
<file path=[Content_Types].xml><?xml version="1.0" encoding="utf-8"?>
<Types xmlns="http://schemas.openxmlformats.org/package/2006/content-types">
  <Default ContentType="image/x-wmf" Extension="wmf"/>
  <Default ContentType="image/jpeg" Extension="jpeg"/>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0.xml"/>
  <Override ContentType="application/vnd.openxmlformats-officedocument.wordprocessingml.footer+xml" PartName="/word/footer12.xml"/>
  <Override ContentType="application/vnd.openxmlformats-officedocument.wordprocessingml.footer+xml" PartName="/word/footer14.xml"/>
  <Override ContentType="application/vnd.openxmlformats-officedocument.wordprocessingml.footer+xml" PartName="/word/footer16.xml"/>
  <Override ContentType="application/vnd.openxmlformats-officedocument.wordprocessingml.footer+xml" PartName="/word/footer18.xml"/>
  <Override ContentType="application/vnd.openxmlformats-officedocument.wordprocessingml.footer+xml" PartName="/word/footer2.xml"/>
  <Override ContentType="application/vnd.openxmlformats-officedocument.wordprocessingml.footer+xml" PartName="/word/footer20.xml"/>
  <Override ContentType="application/vnd.openxmlformats-officedocument.wordprocessingml.footer+xml" PartName="/word/footer4.xml"/>
  <Override ContentType="application/vnd.openxmlformats-officedocument.wordprocessingml.footer+xml" PartName="/word/footer6.xml"/>
  <Override ContentType="application/vnd.openxmlformats-officedocument.wordprocessingml.footer+xml" PartName="/word/footer8.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11.xml"/>
  <Override ContentType="application/vnd.openxmlformats-officedocument.wordprocessingml.header+xml" PartName="/word/header13.xml"/>
  <Override ContentType="application/vnd.openxmlformats-officedocument.wordprocessingml.header+xml" PartName="/word/header15.xml"/>
  <Override ContentType="application/vnd.openxmlformats-officedocument.wordprocessingml.header+xml" PartName="/word/header17.xml"/>
  <Override ContentType="application/vnd.openxmlformats-officedocument.wordprocessingml.header+xml" PartName="/word/header19.xml"/>
  <Override ContentType="application/vnd.openxmlformats-officedocument.wordprocessingml.header+xml" PartName="/word/header3.xml"/>
  <Override ContentType="application/vnd.openxmlformats-officedocument.wordprocessingml.header+xml" PartName="/word/header5.xml"/>
  <Override ContentType="application/vnd.openxmlformats-officedocument.wordprocessingml.header+xml" PartName="/word/header7.xml"/>
  <Override ContentType="application/vnd.openxmlformats-officedocument.wordprocessingml.header+xml" PartName="/word/header9.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29000000">
      <w:pPr>
        <w:widowControl w:val="0"/>
        <w:tabs>
          <w:tab w:leader="none" w:pos="3600" w:val="left"/>
          <w:tab w:leader="none" w:pos="5054" w:val="left"/>
        </w:tabs>
        <w:spacing w:after="0" w:line="240" w:lineRule="auto"/>
        <w:ind/>
        <w:jc w:val="center"/>
        <w:rPr>
          <w:sz w:val="16"/>
        </w:rPr>
      </w:pPr>
      <w:r>
        <w:rPr>
          <w:sz w:val="16"/>
        </w:rPr>
        <w:drawing>
          <wp:inline>
            <wp:extent cx="681228" cy="723773"/>
            <wp:docPr hidden="false" id="2" name="Picture 2"/>
            <a:graphic>
              <a:graphicData uri="http://schemas.openxmlformats.org/drawingml/2006/picture">
                <pic:pic>
                  <pic:nvPicPr>
                    <pic:cNvPr hidden="false" id="1" name="Picture 1"/>
                    <pic:cNvPicPr preferRelativeResize="true"/>
                  </pic:nvPicPr>
                  <pic:blipFill>
                    <a:blip r:embed="rId21"/>
                    <a:srcRect b="0" l="0" r="0" t="0"/>
                    <a:stretch/>
                  </pic:blipFill>
                  <pic:spPr>
                    <a:xfrm flipH="false" flipV="false" rot="0">
                      <a:ext cx="681228" cy="723773"/>
                    </a:xfrm>
                    <a:prstGeom prst="rect"/>
                  </pic:spPr>
                </pic:pic>
              </a:graphicData>
            </a:graphic>
          </wp:inline>
        </w:drawing>
      </w:r>
    </w:p>
    <w:p w14:paraId="2A000000">
      <w:pPr>
        <w:widowControl w:val="0"/>
        <w:tabs>
          <w:tab w:leader="none" w:pos="3600" w:val="left"/>
          <w:tab w:leader="none" w:pos="5054" w:val="left"/>
        </w:tabs>
        <w:spacing w:after="0" w:line="240" w:lineRule="auto"/>
        <w:ind/>
        <w:jc w:val="center"/>
        <w:rPr>
          <w:rFonts w:ascii="Palatino Linotype" w:hAnsi="Palatino Linotype"/>
          <w:sz w:val="26"/>
        </w:rPr>
      </w:pPr>
      <w:r>
        <w:rPr>
          <w:rFonts w:ascii="Palatino Linotype" w:hAnsi="Palatino Linotype"/>
          <w:sz w:val="26"/>
        </w:rPr>
        <w:t>Общество с ограниченной ответственностью</w:t>
      </w:r>
    </w:p>
    <w:p w14:paraId="2B000000">
      <w:pPr>
        <w:widowControl w:val="0"/>
        <w:tabs>
          <w:tab w:leader="none" w:pos="3600" w:val="left"/>
          <w:tab w:leader="none" w:pos="5054" w:val="left"/>
        </w:tabs>
        <w:spacing w:after="0" w:line="240" w:lineRule="auto"/>
        <w:ind/>
        <w:jc w:val="center"/>
        <w:rPr>
          <w:rFonts w:ascii="Palatino Linotype" w:hAnsi="Palatino Linotype"/>
          <w:sz w:val="26"/>
        </w:rPr>
      </w:pPr>
      <w:r>
        <w:rPr>
          <w:rFonts w:ascii="Palatino Linotype" w:hAnsi="Palatino Linotype"/>
          <w:sz w:val="26"/>
        </w:rPr>
        <w:t>«Научно-проектная организация «Южный градостроительный центр»</w:t>
      </w:r>
    </w:p>
    <w:p w14:paraId="2C000000">
      <w:pPr>
        <w:tabs>
          <w:tab w:leader="none" w:pos="5054" w:val="left"/>
        </w:tabs>
        <w:spacing w:after="0" w:line="240" w:lineRule="auto"/>
        <w:ind w:right="293"/>
        <w:jc w:val="center"/>
        <w:rPr>
          <w:rFonts w:ascii="Palatino Linotype" w:hAnsi="Palatino Linotype"/>
          <w:sz w:val="26"/>
        </w:rPr>
      </w:pPr>
    </w:p>
    <w:p w14:paraId="2D000000">
      <w:pPr>
        <w:widowControl w:val="0"/>
        <w:spacing w:after="0" w:line="240" w:lineRule="auto"/>
        <w:ind w:firstLine="560" w:left="0" w:right="293"/>
        <w:jc w:val="center"/>
        <w:rPr>
          <w:rFonts w:ascii="Palatino Linotype" w:hAnsi="Palatino Linotype"/>
          <w:sz w:val="26"/>
        </w:rPr>
      </w:pPr>
    </w:p>
    <w:p w14:paraId="2E000000">
      <w:pPr>
        <w:widowControl w:val="0"/>
        <w:spacing w:after="0" w:line="240" w:lineRule="auto"/>
        <w:ind w:firstLine="560" w:left="0" w:right="293"/>
        <w:jc w:val="center"/>
        <w:rPr>
          <w:rFonts w:ascii="Palatino Linotype" w:hAnsi="Palatino Linotype"/>
          <w:sz w:val="26"/>
        </w:rPr>
      </w:pPr>
    </w:p>
    <w:p w14:paraId="2F000000">
      <w:pPr>
        <w:widowControl w:val="0"/>
        <w:spacing w:after="0" w:line="240" w:lineRule="auto"/>
        <w:ind w:firstLine="560" w:left="0" w:right="293"/>
        <w:jc w:val="center"/>
        <w:rPr>
          <w:rFonts w:ascii="Palatino Linotype" w:hAnsi="Palatino Linotype"/>
          <w:sz w:val="26"/>
        </w:rPr>
      </w:pPr>
    </w:p>
    <w:p w14:paraId="30000000">
      <w:pPr>
        <w:widowControl w:val="0"/>
        <w:spacing w:after="0" w:line="240" w:lineRule="auto"/>
        <w:ind w:firstLine="560" w:left="0" w:right="293"/>
        <w:jc w:val="center"/>
        <w:rPr>
          <w:rFonts w:ascii="Palatino Linotype" w:hAnsi="Palatino Linotype"/>
          <w:sz w:val="26"/>
        </w:rPr>
      </w:pPr>
    </w:p>
    <w:p w14:paraId="31000000">
      <w:pPr>
        <w:widowControl w:val="0"/>
        <w:spacing w:after="0" w:line="240" w:lineRule="auto"/>
        <w:ind w:firstLine="560" w:left="0" w:right="293"/>
        <w:jc w:val="center"/>
        <w:rPr>
          <w:rFonts w:ascii="Palatino Linotype" w:hAnsi="Palatino Linotype"/>
          <w:sz w:val="26"/>
        </w:rPr>
      </w:pPr>
    </w:p>
    <w:p w14:paraId="32000000">
      <w:pPr>
        <w:widowControl w:val="0"/>
        <w:spacing w:after="0" w:line="240" w:lineRule="auto"/>
        <w:ind w:firstLine="560" w:left="0" w:right="293"/>
        <w:jc w:val="center"/>
        <w:rPr>
          <w:rFonts w:ascii="Palatino Linotype" w:hAnsi="Palatino Linotype"/>
          <w:sz w:val="26"/>
        </w:rPr>
      </w:pPr>
    </w:p>
    <w:p w14:paraId="33000000">
      <w:pPr>
        <w:widowControl w:val="0"/>
        <w:spacing w:after="0" w:line="240" w:lineRule="auto"/>
        <w:ind w:firstLine="560" w:left="0" w:right="293"/>
        <w:jc w:val="center"/>
        <w:rPr>
          <w:rFonts w:ascii="Palatino Linotype" w:hAnsi="Palatino Linotype"/>
          <w:sz w:val="26"/>
        </w:rPr>
      </w:pPr>
    </w:p>
    <w:p w14:paraId="34000000">
      <w:pPr>
        <w:widowControl w:val="0"/>
        <w:spacing w:after="0" w:line="240" w:lineRule="auto"/>
        <w:ind w:firstLine="560" w:left="0" w:right="293"/>
        <w:jc w:val="center"/>
        <w:rPr>
          <w:rFonts w:ascii="Palatino Linotype" w:hAnsi="Palatino Linotype"/>
          <w:sz w:val="26"/>
        </w:rPr>
      </w:pPr>
    </w:p>
    <w:p w14:paraId="35000000">
      <w:pPr>
        <w:widowControl w:val="0"/>
        <w:spacing w:after="0" w:line="240" w:lineRule="auto"/>
        <w:ind w:firstLine="560" w:left="0" w:right="293"/>
        <w:jc w:val="center"/>
        <w:rPr>
          <w:rFonts w:ascii="Palatino Linotype" w:hAnsi="Palatino Linotype"/>
          <w:sz w:val="26"/>
        </w:rPr>
      </w:pPr>
    </w:p>
    <w:p w14:paraId="36000000">
      <w:pPr>
        <w:widowControl w:val="0"/>
        <w:spacing w:after="0" w:line="240" w:lineRule="auto"/>
        <w:ind w:firstLine="560" w:left="0" w:right="293"/>
        <w:jc w:val="center"/>
        <w:rPr>
          <w:rFonts w:ascii="Palatino Linotype" w:hAnsi="Palatino Linotype"/>
          <w:sz w:val="26"/>
        </w:rPr>
      </w:pPr>
    </w:p>
    <w:p w14:paraId="37000000">
      <w:pPr>
        <w:widowControl w:val="0"/>
        <w:spacing w:after="0" w:line="240" w:lineRule="auto"/>
        <w:ind w:firstLine="560" w:left="0" w:right="293"/>
        <w:jc w:val="center"/>
        <w:rPr>
          <w:rFonts w:ascii="Palatino Linotype" w:hAnsi="Palatino Linotype"/>
          <w:sz w:val="26"/>
        </w:rPr>
      </w:pPr>
    </w:p>
    <w:p w14:paraId="38000000">
      <w:pPr>
        <w:widowControl w:val="0"/>
        <w:spacing w:after="0" w:line="240" w:lineRule="auto"/>
        <w:ind w:firstLine="0" w:left="0" w:right="0"/>
        <w:jc w:val="center"/>
        <w:rPr>
          <w:rFonts w:ascii="Palatino Linotype" w:hAnsi="Palatino Linotype"/>
          <w:b w:val="1"/>
          <w:sz w:val="28"/>
        </w:rPr>
      </w:pPr>
      <w:r>
        <w:rPr>
          <w:rFonts w:ascii="Palatino Linotype" w:hAnsi="Palatino Linotype"/>
          <w:b w:val="1"/>
          <w:sz w:val="28"/>
        </w:rPr>
        <w:t xml:space="preserve">МАТЕРИАЛЫ </w:t>
      </w:r>
    </w:p>
    <w:p w14:paraId="39000000">
      <w:pPr>
        <w:widowControl w:val="0"/>
        <w:spacing w:after="0" w:line="240" w:lineRule="auto"/>
        <w:ind w:firstLine="0" w:left="0" w:right="0"/>
        <w:jc w:val="center"/>
        <w:rPr>
          <w:rFonts w:ascii="Palatino Linotype" w:hAnsi="Palatino Linotype"/>
          <w:b w:val="1"/>
          <w:sz w:val="28"/>
        </w:rPr>
      </w:pPr>
      <w:r>
        <w:rPr>
          <w:rFonts w:ascii="Palatino Linotype" w:hAnsi="Palatino Linotype"/>
          <w:b w:val="1"/>
          <w:sz w:val="28"/>
        </w:rPr>
        <w:t xml:space="preserve">ПРОЕКТА ВНЕСЕНИЯ </w:t>
      </w:r>
      <w:r>
        <w:rPr>
          <w:rFonts w:ascii="Palatino Linotype" w:hAnsi="Palatino Linotype"/>
          <w:b w:val="1"/>
          <w:sz w:val="28"/>
        </w:rPr>
        <w:t xml:space="preserve">ИЗМЕНЕНИЙ В ГЕНЕРАЛЬНЫЙ ПЛАН </w:t>
      </w:r>
    </w:p>
    <w:p w14:paraId="3A000000">
      <w:pPr>
        <w:widowControl w:val="0"/>
        <w:spacing w:after="0" w:line="240" w:lineRule="auto"/>
        <w:ind w:firstLine="0" w:left="0" w:right="0"/>
        <w:jc w:val="center"/>
        <w:rPr>
          <w:rFonts w:ascii="Palatino Linotype" w:hAnsi="Palatino Linotype"/>
          <w:b w:val="1"/>
          <w:sz w:val="44"/>
        </w:rPr>
      </w:pPr>
      <w:r>
        <w:rPr>
          <w:rFonts w:ascii="Palatino Linotype" w:hAnsi="Palatino Linotype"/>
          <w:b w:val="1"/>
          <w:sz w:val="44"/>
        </w:rPr>
        <w:t xml:space="preserve">МО </w:t>
      </w:r>
      <w:r>
        <w:rPr>
          <w:rFonts w:ascii="Palatino Linotype" w:hAnsi="Palatino Linotype"/>
          <w:b w:val="1"/>
          <w:sz w:val="44"/>
        </w:rPr>
        <w:t>МИШКИНСКОЕ СЕЛЬСКОЕ</w:t>
      </w:r>
      <w:r>
        <w:rPr>
          <w:rFonts w:ascii="Palatino Linotype" w:hAnsi="Palatino Linotype"/>
          <w:b w:val="1"/>
          <w:sz w:val="44"/>
        </w:rPr>
        <w:t xml:space="preserve"> ПОСЕЛЕНИЕ</w:t>
      </w:r>
    </w:p>
    <w:p w14:paraId="3B000000">
      <w:pPr>
        <w:widowControl w:val="0"/>
        <w:spacing w:after="0" w:line="240" w:lineRule="auto"/>
        <w:ind w:firstLine="0" w:left="0" w:right="0"/>
        <w:jc w:val="center"/>
        <w:rPr>
          <w:rFonts w:ascii="Palatino Linotype" w:hAnsi="Palatino Linotype"/>
          <w:b w:val="1"/>
          <w:sz w:val="28"/>
        </w:rPr>
      </w:pPr>
      <w:r>
        <w:rPr>
          <w:rFonts w:ascii="Palatino Linotype" w:hAnsi="Palatino Linotype"/>
          <w:b w:val="1"/>
          <w:sz w:val="26"/>
        </w:rPr>
        <w:t xml:space="preserve"> </w:t>
      </w:r>
      <w:r>
        <w:rPr>
          <w:rFonts w:ascii="Palatino Linotype" w:hAnsi="Palatino Linotype"/>
          <w:b w:val="1"/>
          <w:sz w:val="28"/>
        </w:rPr>
        <w:t xml:space="preserve">АКСАЙСКОГО РАЙОНА, </w:t>
      </w:r>
      <w:r>
        <w:rPr>
          <w:rFonts w:ascii="Palatino Linotype" w:hAnsi="Palatino Linotype"/>
          <w:b w:val="1"/>
          <w:sz w:val="28"/>
        </w:rPr>
        <w:t>РОСТОВСКОЙ ОБЛАСТИ</w:t>
      </w:r>
    </w:p>
    <w:p w14:paraId="3C000000">
      <w:pPr>
        <w:widowControl w:val="0"/>
        <w:spacing w:after="0" w:line="240" w:lineRule="auto"/>
        <w:ind w:firstLine="0" w:left="0" w:right="0"/>
        <w:jc w:val="center"/>
        <w:rPr>
          <w:rFonts w:ascii="Palatino Linotype" w:hAnsi="Palatino Linotype"/>
          <w:sz w:val="26"/>
        </w:rPr>
      </w:pPr>
    </w:p>
    <w:p w14:paraId="3D000000">
      <w:pPr>
        <w:widowControl w:val="0"/>
        <w:spacing w:after="0" w:line="240" w:lineRule="auto"/>
        <w:ind w:firstLine="0" w:left="0" w:right="0"/>
        <w:jc w:val="center"/>
        <w:rPr>
          <w:rFonts w:ascii="Palatino Linotype" w:hAnsi="Palatino Linotype"/>
          <w:sz w:val="26"/>
        </w:rPr>
      </w:pPr>
      <w:r>
        <w:rPr>
          <w:rFonts w:ascii="Palatino Linotype" w:hAnsi="Palatino Linotype"/>
          <w:sz w:val="26"/>
        </w:rPr>
        <w:t>ПОЯСНИТЕЛЬНАЯ ЗАПИСКА</w:t>
      </w:r>
    </w:p>
    <w:p w14:paraId="3E000000">
      <w:pPr>
        <w:widowControl w:val="0"/>
        <w:spacing w:after="0" w:line="240" w:lineRule="auto"/>
        <w:ind w:firstLine="560" w:left="0" w:right="293"/>
        <w:jc w:val="center"/>
        <w:rPr>
          <w:rFonts w:ascii="Palatino Linotype" w:hAnsi="Palatino Linotype"/>
          <w:sz w:val="26"/>
        </w:rPr>
      </w:pPr>
    </w:p>
    <w:p w14:paraId="3F000000">
      <w:pPr>
        <w:widowControl w:val="0"/>
        <w:spacing w:after="0" w:line="240" w:lineRule="auto"/>
        <w:ind w:firstLine="560" w:left="0" w:right="293"/>
        <w:jc w:val="center"/>
        <w:rPr>
          <w:rFonts w:ascii="Palatino Linotype" w:hAnsi="Palatino Linotype"/>
          <w:sz w:val="26"/>
        </w:rPr>
      </w:pPr>
    </w:p>
    <w:p w14:paraId="40000000">
      <w:pPr>
        <w:widowControl w:val="0"/>
        <w:spacing w:after="0" w:line="240" w:lineRule="auto"/>
        <w:ind w:firstLine="560" w:left="0" w:right="293"/>
        <w:jc w:val="center"/>
        <w:rPr>
          <w:rFonts w:ascii="Palatino Linotype" w:hAnsi="Palatino Linotype"/>
          <w:sz w:val="26"/>
        </w:rPr>
      </w:pPr>
    </w:p>
    <w:p w14:paraId="41000000">
      <w:pPr>
        <w:widowControl w:val="0"/>
        <w:spacing w:after="0" w:line="240" w:lineRule="auto"/>
        <w:ind w:firstLine="560" w:left="0" w:right="293"/>
        <w:jc w:val="center"/>
        <w:rPr>
          <w:rFonts w:ascii="Palatino Linotype" w:hAnsi="Palatino Linotype"/>
          <w:sz w:val="26"/>
        </w:rPr>
      </w:pPr>
    </w:p>
    <w:p w14:paraId="42000000">
      <w:pPr>
        <w:widowControl w:val="0"/>
        <w:spacing w:after="0" w:line="240" w:lineRule="auto"/>
        <w:ind w:firstLine="560" w:left="0" w:right="293"/>
        <w:jc w:val="center"/>
        <w:rPr>
          <w:rFonts w:ascii="Palatino Linotype" w:hAnsi="Palatino Linotype"/>
          <w:sz w:val="26"/>
        </w:rPr>
      </w:pPr>
    </w:p>
    <w:p w14:paraId="43000000">
      <w:pPr>
        <w:widowControl w:val="0"/>
        <w:spacing w:after="0" w:line="240" w:lineRule="auto"/>
        <w:ind w:right="75"/>
        <w:jc w:val="both"/>
        <w:rPr>
          <w:rFonts w:ascii="Palatino Linotype" w:hAnsi="Palatino Linotype"/>
          <w:sz w:val="26"/>
        </w:rPr>
      </w:pPr>
    </w:p>
    <w:p w14:paraId="44000000">
      <w:pPr>
        <w:widowControl w:val="0"/>
        <w:spacing w:after="0" w:line="240" w:lineRule="auto"/>
        <w:ind w:firstLine="560" w:left="0" w:right="75"/>
        <w:jc w:val="both"/>
        <w:rPr>
          <w:rFonts w:ascii="Palatino Linotype" w:hAnsi="Palatino Linotype"/>
          <w:sz w:val="26"/>
        </w:rPr>
      </w:pPr>
    </w:p>
    <w:p w14:paraId="45000000">
      <w:pPr>
        <w:widowControl w:val="0"/>
        <w:spacing w:after="0" w:line="240" w:lineRule="auto"/>
        <w:ind w:firstLine="560" w:left="0" w:right="75"/>
        <w:jc w:val="both"/>
        <w:rPr>
          <w:rFonts w:ascii="Palatino Linotype" w:hAnsi="Palatino Linotype"/>
          <w:sz w:val="26"/>
        </w:rPr>
      </w:pPr>
    </w:p>
    <w:p w14:paraId="46000000">
      <w:pPr>
        <w:widowControl w:val="0"/>
        <w:spacing w:after="0" w:line="240" w:lineRule="auto"/>
        <w:ind w:firstLine="560" w:left="0" w:right="75"/>
        <w:jc w:val="both"/>
        <w:rPr>
          <w:rFonts w:ascii="Palatino Linotype" w:hAnsi="Palatino Linotype"/>
          <w:sz w:val="26"/>
        </w:rPr>
      </w:pPr>
    </w:p>
    <w:p w14:paraId="47000000">
      <w:pPr>
        <w:widowControl w:val="0"/>
        <w:spacing w:after="0" w:line="240" w:lineRule="auto"/>
        <w:ind w:firstLine="560" w:left="0" w:right="75"/>
        <w:jc w:val="both"/>
        <w:rPr>
          <w:rFonts w:ascii="Palatino Linotype" w:hAnsi="Palatino Linotype"/>
          <w:sz w:val="26"/>
        </w:rPr>
      </w:pPr>
    </w:p>
    <w:p w14:paraId="48000000">
      <w:pPr>
        <w:widowControl w:val="0"/>
        <w:spacing w:after="0" w:line="240" w:lineRule="auto"/>
        <w:ind w:firstLine="560" w:left="0" w:right="75"/>
        <w:jc w:val="both"/>
        <w:rPr>
          <w:rFonts w:ascii="Palatino Linotype" w:hAnsi="Palatino Linotype"/>
          <w:sz w:val="26"/>
        </w:rPr>
      </w:pPr>
    </w:p>
    <w:p w14:paraId="49000000">
      <w:pPr>
        <w:widowControl w:val="0"/>
        <w:spacing w:after="0" w:line="240" w:lineRule="auto"/>
        <w:ind w:firstLine="560" w:left="0" w:right="75"/>
        <w:jc w:val="both"/>
        <w:rPr>
          <w:rFonts w:ascii="Palatino Linotype" w:hAnsi="Palatino Linotype"/>
          <w:sz w:val="26"/>
        </w:rPr>
      </w:pPr>
    </w:p>
    <w:p w14:paraId="4A000000">
      <w:pPr>
        <w:widowControl w:val="0"/>
        <w:spacing w:after="0" w:line="240" w:lineRule="auto"/>
        <w:ind w:right="75"/>
        <w:jc w:val="both"/>
        <w:rPr>
          <w:rFonts w:ascii="Palatino Linotype" w:hAnsi="Palatino Linotype"/>
          <w:sz w:val="26"/>
        </w:rPr>
      </w:pPr>
    </w:p>
    <w:p w14:paraId="4B000000">
      <w:pPr>
        <w:widowControl w:val="0"/>
        <w:spacing w:after="0" w:line="240" w:lineRule="auto"/>
        <w:ind w:firstLine="560" w:left="0" w:right="293"/>
        <w:jc w:val="center"/>
        <w:rPr>
          <w:rFonts w:ascii="Palatino Linotype" w:hAnsi="Palatino Linotype"/>
          <w:sz w:val="26"/>
        </w:rPr>
      </w:pPr>
      <w:r>
        <w:rPr>
          <w:rFonts w:ascii="Palatino Linotype" w:hAnsi="Palatino Linotype"/>
          <w:sz w:val="26"/>
        </w:rPr>
        <w:t>г. </w:t>
      </w:r>
      <w:r>
        <w:rPr>
          <w:rFonts w:ascii="Palatino Linotype" w:hAnsi="Palatino Linotype"/>
          <w:sz w:val="26"/>
        </w:rPr>
        <w:t>Ростов-на-Дону</w:t>
      </w:r>
    </w:p>
    <w:p w14:paraId="4C000000">
      <w:pPr>
        <w:ind/>
        <w:jc w:val="center"/>
      </w:pPr>
      <w:r>
        <w:rPr>
          <w:rFonts w:ascii="Palatino Linotype" w:hAnsi="Palatino Linotype"/>
          <w:sz w:val="26"/>
        </w:rPr>
        <w:t>2021г.</w:t>
      </w:r>
    </w:p>
    <w:p w14:paraId="4D000000">
      <w:pPr>
        <w:widowControl w:val="0"/>
        <w:tabs>
          <w:tab w:leader="none" w:pos="3600" w:val="left"/>
          <w:tab w:leader="none" w:pos="5054" w:val="left"/>
        </w:tabs>
        <w:spacing w:after="0" w:line="240" w:lineRule="auto"/>
        <w:ind/>
        <w:jc w:val="center"/>
        <w:rPr>
          <w:sz w:val="16"/>
        </w:rPr>
      </w:pPr>
    </w:p>
    <w:p w14:paraId="4E000000">
      <w:pPr>
        <w:widowControl w:val="0"/>
        <w:tabs>
          <w:tab w:leader="none" w:pos="3600" w:val="left"/>
          <w:tab w:leader="none" w:pos="5054" w:val="left"/>
        </w:tabs>
        <w:spacing w:after="0" w:line="240" w:lineRule="auto"/>
        <w:ind/>
        <w:jc w:val="center"/>
        <w:rPr>
          <w:sz w:val="16"/>
        </w:rPr>
      </w:pPr>
    </w:p>
    <w:p w14:paraId="4F000000">
      <w:pPr>
        <w:widowControl w:val="0"/>
        <w:tabs>
          <w:tab w:leader="none" w:pos="3600" w:val="left"/>
          <w:tab w:leader="none" w:pos="5054" w:val="left"/>
        </w:tabs>
        <w:spacing w:after="0" w:line="240" w:lineRule="auto"/>
        <w:ind/>
        <w:jc w:val="center"/>
        <w:rPr>
          <w:sz w:val="16"/>
        </w:rPr>
      </w:pPr>
      <w:r>
        <w:rPr>
          <w:sz w:val="16"/>
        </w:rPr>
        <w:drawing>
          <wp:inline>
            <wp:extent cx="681228" cy="723773"/>
            <wp:docPr hidden="false" id="4" name="Picture 4"/>
            <a:graphic>
              <a:graphicData uri="http://schemas.openxmlformats.org/drawingml/2006/picture">
                <pic:pic>
                  <pic:nvPicPr>
                    <pic:cNvPr hidden="false" id="3" name="Picture 3"/>
                    <pic:cNvPicPr preferRelativeResize="true"/>
                  </pic:nvPicPr>
                  <pic:blipFill>
                    <a:blip r:embed="rId22"/>
                    <a:srcRect b="0" l="0" r="0" t="0"/>
                    <a:stretch/>
                  </pic:blipFill>
                  <pic:spPr>
                    <a:xfrm flipH="false" flipV="false" rot="0">
                      <a:ext cx="681228" cy="723773"/>
                    </a:xfrm>
                    <a:prstGeom prst="rect"/>
                  </pic:spPr>
                </pic:pic>
              </a:graphicData>
            </a:graphic>
          </wp:inline>
        </w:drawing>
      </w:r>
    </w:p>
    <w:p w14:paraId="50000000">
      <w:pPr>
        <w:widowControl w:val="0"/>
        <w:tabs>
          <w:tab w:leader="none" w:pos="3600" w:val="left"/>
          <w:tab w:leader="none" w:pos="5054" w:val="left"/>
        </w:tabs>
        <w:spacing w:after="0" w:line="240" w:lineRule="auto"/>
        <w:ind/>
        <w:jc w:val="center"/>
        <w:rPr>
          <w:rFonts w:ascii="Palatino Linotype" w:hAnsi="Palatino Linotype"/>
          <w:sz w:val="26"/>
        </w:rPr>
      </w:pPr>
      <w:r>
        <w:rPr>
          <w:rFonts w:ascii="Palatino Linotype" w:hAnsi="Palatino Linotype"/>
          <w:sz w:val="26"/>
        </w:rPr>
        <w:t>Общество с ограниченной ответственностью</w:t>
      </w:r>
    </w:p>
    <w:p w14:paraId="51000000">
      <w:pPr>
        <w:widowControl w:val="0"/>
        <w:tabs>
          <w:tab w:leader="none" w:pos="3600" w:val="left"/>
          <w:tab w:leader="none" w:pos="5054" w:val="left"/>
        </w:tabs>
        <w:spacing w:after="0" w:line="240" w:lineRule="auto"/>
        <w:ind/>
        <w:jc w:val="center"/>
        <w:rPr>
          <w:rFonts w:ascii="Palatino Linotype" w:hAnsi="Palatino Linotype"/>
          <w:sz w:val="26"/>
        </w:rPr>
      </w:pPr>
      <w:r>
        <w:rPr>
          <w:rFonts w:ascii="Palatino Linotype" w:hAnsi="Palatino Linotype"/>
          <w:sz w:val="26"/>
        </w:rPr>
        <w:t>«</w:t>
      </w:r>
      <w:r>
        <w:rPr>
          <w:rFonts w:ascii="Palatino Linotype" w:hAnsi="Palatino Linotype"/>
          <w:sz w:val="26"/>
        </w:rPr>
        <w:t>Научно-проектная организация «Южный</w:t>
      </w:r>
      <w:r>
        <w:rPr>
          <w:rFonts w:ascii="Palatino Linotype" w:hAnsi="Palatino Linotype"/>
          <w:sz w:val="26"/>
        </w:rPr>
        <w:t xml:space="preserve"> градостроительный центр»</w:t>
      </w:r>
    </w:p>
    <w:p w14:paraId="52000000">
      <w:pPr>
        <w:tabs>
          <w:tab w:leader="none" w:pos="5054" w:val="left"/>
        </w:tabs>
        <w:spacing w:after="0" w:line="240" w:lineRule="auto"/>
        <w:ind w:right="293"/>
        <w:jc w:val="center"/>
        <w:rPr>
          <w:rFonts w:ascii="Palatino Linotype" w:hAnsi="Palatino Linotype"/>
          <w:sz w:val="26"/>
        </w:rPr>
      </w:pPr>
    </w:p>
    <w:p w14:paraId="53000000">
      <w:pPr>
        <w:tabs>
          <w:tab w:leader="none" w:pos="5054" w:val="left"/>
        </w:tabs>
        <w:spacing w:after="0" w:line="240" w:lineRule="auto"/>
        <w:ind w:right="293"/>
        <w:jc w:val="center"/>
        <w:rPr>
          <w:rFonts w:ascii="Palatino Linotype" w:hAnsi="Palatino Linotype"/>
          <w:sz w:val="26"/>
        </w:rPr>
      </w:pPr>
    </w:p>
    <w:tbl>
      <w:tblPr>
        <w:tblStyle w:val="Style_5"/>
        <w:tblInd w:type="dxa" w:w="-180"/>
        <w:tblLayout w:type="fixed"/>
        <w:tblCellMar>
          <w:left w:type="dxa" w:w="0"/>
          <w:right w:type="dxa" w:w="0"/>
        </w:tblCellMar>
      </w:tblPr>
      <w:tblGrid>
        <w:gridCol w:w="4591"/>
        <w:gridCol w:w="4944"/>
      </w:tblGrid>
      <w:tr>
        <w:trPr>
          <w:trHeight w:hRule="atLeast" w:val="1681"/>
        </w:trPr>
        <w:tc>
          <w:tcPr>
            <w:tcW w:type="dxa" w:w="4591"/>
            <w:tcMar>
              <w:left w:type="dxa" w:w="0"/>
              <w:right w:type="dxa" w:w="0"/>
            </w:tcMar>
          </w:tcPr>
          <w:p w14:paraId="54000000">
            <w:pPr>
              <w:widowControl w:val="0"/>
              <w:tabs>
                <w:tab w:leader="none" w:pos="252" w:val="left"/>
                <w:tab w:leader="none" w:pos="5054" w:val="left"/>
              </w:tabs>
              <w:spacing w:after="0" w:line="240" w:lineRule="auto"/>
              <w:ind w:firstLine="0" w:left="252" w:right="1512"/>
              <w:rPr>
                <w:rFonts w:ascii="Palatino Linotype" w:hAnsi="Palatino Linotype"/>
                <w:sz w:val="26"/>
              </w:rPr>
            </w:pPr>
            <w:r>
              <w:rPr>
                <w:rFonts w:ascii="Palatino Linotype" w:hAnsi="Palatino Linotype"/>
                <w:sz w:val="26"/>
              </w:rPr>
              <w:t>Арх.№______________</w:t>
            </w:r>
          </w:p>
          <w:p w14:paraId="55000000">
            <w:pPr>
              <w:widowControl w:val="0"/>
              <w:tabs>
                <w:tab w:leader="none" w:pos="252" w:val="left"/>
                <w:tab w:leader="none" w:pos="5054" w:val="left"/>
              </w:tabs>
              <w:spacing w:after="0" w:line="240" w:lineRule="auto"/>
              <w:ind w:firstLine="0" w:left="252" w:right="1512"/>
              <w:rPr>
                <w:rFonts w:ascii="Palatino Linotype" w:hAnsi="Palatino Linotype"/>
                <w:sz w:val="26"/>
              </w:rPr>
            </w:pPr>
          </w:p>
          <w:p w14:paraId="56000000">
            <w:pPr>
              <w:widowControl w:val="0"/>
              <w:tabs>
                <w:tab w:leader="none" w:pos="252" w:val="left"/>
                <w:tab w:leader="none" w:pos="5054" w:val="left"/>
              </w:tabs>
              <w:spacing w:after="0" w:line="240" w:lineRule="auto"/>
              <w:ind w:firstLine="0" w:left="252" w:right="1512"/>
              <w:rPr>
                <w:rFonts w:ascii="Palatino Linotype" w:hAnsi="Palatino Linotype"/>
                <w:sz w:val="26"/>
              </w:rPr>
            </w:pPr>
          </w:p>
          <w:p w14:paraId="57000000">
            <w:pPr>
              <w:widowControl w:val="0"/>
              <w:tabs>
                <w:tab w:leader="none" w:pos="3600" w:val="left"/>
                <w:tab w:leader="none" w:pos="5054" w:val="left"/>
              </w:tabs>
              <w:spacing w:after="0" w:line="240" w:lineRule="auto"/>
              <w:ind w:firstLine="0" w:left="3600"/>
              <w:rPr>
                <w:rFonts w:ascii="Palatino Linotype" w:hAnsi="Palatino Linotype"/>
                <w:sz w:val="26"/>
              </w:rPr>
            </w:pPr>
          </w:p>
        </w:tc>
        <w:tc>
          <w:tcPr>
            <w:tcW w:type="dxa" w:w="4944"/>
            <w:tcMar>
              <w:left w:type="dxa" w:w="0"/>
              <w:right w:type="dxa" w:w="0"/>
            </w:tcMar>
          </w:tcPr>
          <w:p w14:paraId="58000000">
            <w:pPr>
              <w:widowControl w:val="0"/>
              <w:tabs>
                <w:tab w:leader="none" w:pos="3600" w:val="left"/>
                <w:tab w:leader="none" w:pos="5054" w:val="left"/>
              </w:tabs>
              <w:spacing w:after="0" w:line="240" w:lineRule="auto"/>
              <w:ind w:firstLine="0" w:left="1512"/>
              <w:rPr>
                <w:rFonts w:ascii="Palatino Linotype" w:hAnsi="Palatino Linotype"/>
                <w:b w:val="1"/>
                <w:sz w:val="26"/>
              </w:rPr>
            </w:pPr>
            <w:r>
              <w:rPr>
                <w:rFonts w:ascii="Palatino Linotype" w:hAnsi="Palatino Linotype"/>
                <w:sz w:val="26"/>
              </w:rPr>
              <w:t>Заказ</w:t>
            </w:r>
            <w:r>
              <w:rPr>
                <w:rFonts w:ascii="Palatino Linotype" w:hAnsi="Palatino Linotype"/>
                <w:sz w:val="26"/>
              </w:rPr>
              <w:t xml:space="preserve">: </w:t>
            </w:r>
            <w:r>
              <w:rPr>
                <w:rFonts w:ascii="Palatino Linotype" w:hAnsi="Palatino Linotype"/>
                <w:sz w:val="26"/>
              </w:rPr>
              <w:t>1</w:t>
            </w:r>
            <w:r>
              <w:rPr>
                <w:rFonts w:ascii="Palatino Linotype" w:hAnsi="Palatino Linotype"/>
                <w:sz w:val="26"/>
              </w:rPr>
              <w:t>4</w:t>
            </w:r>
            <w:r>
              <w:rPr>
                <w:rFonts w:ascii="Palatino Linotype" w:hAnsi="Palatino Linotype"/>
                <w:sz w:val="26"/>
              </w:rPr>
              <w:t>/64</w:t>
            </w:r>
            <w:r>
              <w:rPr>
                <w:rFonts w:ascii="Palatino Linotype" w:hAnsi="Palatino Linotype"/>
                <w:sz w:val="26"/>
              </w:rPr>
              <w:t>-20</w:t>
            </w:r>
            <w:r>
              <w:rPr>
                <w:rFonts w:ascii="Palatino Linotype" w:hAnsi="Palatino Linotype"/>
                <w:sz w:val="26"/>
              </w:rPr>
              <w:t>21</w:t>
            </w:r>
          </w:p>
          <w:p w14:paraId="59000000">
            <w:pPr>
              <w:widowControl w:val="0"/>
              <w:tabs>
                <w:tab w:leader="none" w:pos="4998" w:val="left"/>
                <w:tab w:leader="none" w:pos="5054" w:val="left"/>
                <w:tab w:leader="none" w:pos="9498" w:val="left"/>
              </w:tabs>
              <w:spacing w:after="0" w:line="240" w:lineRule="auto"/>
              <w:ind w:firstLine="0" w:left="1512"/>
              <w:rPr>
                <w:rFonts w:ascii="Palatino Linotype" w:hAnsi="Palatino Linotype"/>
                <w:sz w:val="26"/>
              </w:rPr>
            </w:pPr>
            <w:r>
              <w:rPr>
                <w:rFonts w:ascii="Palatino Linotype" w:hAnsi="Palatino Linotype"/>
                <w:sz w:val="26"/>
              </w:rPr>
              <w:t xml:space="preserve">Заказчик: </w:t>
            </w:r>
            <w:r>
              <w:rPr>
                <w:rFonts w:ascii="Palatino Linotype" w:hAnsi="Palatino Linotype"/>
                <w:sz w:val="26"/>
              </w:rPr>
              <w:t xml:space="preserve"> Администрация Аксайского района </w:t>
            </w:r>
          </w:p>
        </w:tc>
      </w:tr>
    </w:tbl>
    <w:p w14:paraId="5A000000">
      <w:pPr>
        <w:widowControl w:val="0"/>
        <w:spacing w:after="0" w:line="240" w:lineRule="auto"/>
        <w:ind w:firstLine="560" w:left="0" w:right="293"/>
        <w:jc w:val="right"/>
        <w:rPr>
          <w:rFonts w:ascii="Palatino Linotype" w:hAnsi="Palatino Linotype"/>
          <w:sz w:val="26"/>
        </w:rPr>
      </w:pPr>
    </w:p>
    <w:p w14:paraId="5B000000">
      <w:pPr>
        <w:widowControl w:val="0"/>
        <w:spacing w:after="0" w:line="240" w:lineRule="auto"/>
        <w:ind w:right="293"/>
        <w:rPr>
          <w:rFonts w:ascii="Palatino Linotype" w:hAnsi="Palatino Linotype"/>
          <w:sz w:val="26"/>
        </w:rPr>
      </w:pPr>
    </w:p>
    <w:p w14:paraId="5C000000">
      <w:pPr>
        <w:widowControl w:val="0"/>
        <w:spacing w:after="0" w:line="240" w:lineRule="auto"/>
        <w:ind w:firstLine="560" w:left="0" w:right="293"/>
        <w:jc w:val="center"/>
        <w:rPr>
          <w:rFonts w:ascii="Palatino Linotype" w:hAnsi="Palatino Linotype"/>
          <w:sz w:val="26"/>
        </w:rPr>
      </w:pPr>
    </w:p>
    <w:p w14:paraId="5D000000">
      <w:pPr>
        <w:widowControl w:val="0"/>
        <w:spacing w:after="0" w:line="240" w:lineRule="auto"/>
        <w:ind w:firstLine="0" w:left="0" w:right="1"/>
        <w:jc w:val="center"/>
        <w:rPr>
          <w:rFonts w:ascii="Palatino Linotype" w:hAnsi="Palatino Linotype"/>
          <w:b w:val="1"/>
          <w:sz w:val="28"/>
        </w:rPr>
      </w:pPr>
      <w:r>
        <w:rPr>
          <w:rFonts w:ascii="Palatino Linotype" w:hAnsi="Palatino Linotype"/>
          <w:b w:val="1"/>
          <w:sz w:val="28"/>
        </w:rPr>
        <w:t>МАТЕРИАЛЫ</w:t>
      </w:r>
      <w:r>
        <w:rPr>
          <w:rFonts w:ascii="Palatino Linotype" w:hAnsi="Palatino Linotype"/>
          <w:b w:val="1"/>
          <w:sz w:val="28"/>
        </w:rPr>
        <w:t xml:space="preserve"> </w:t>
      </w:r>
    </w:p>
    <w:p w14:paraId="5E000000">
      <w:pPr>
        <w:widowControl w:val="0"/>
        <w:spacing w:after="0" w:line="240" w:lineRule="auto"/>
        <w:ind w:firstLine="0" w:left="0" w:right="1"/>
        <w:jc w:val="center"/>
        <w:rPr>
          <w:rFonts w:ascii="Palatino Linotype" w:hAnsi="Palatino Linotype"/>
          <w:b w:val="1"/>
          <w:sz w:val="28"/>
        </w:rPr>
      </w:pPr>
      <w:r>
        <w:rPr>
          <w:rFonts w:ascii="Palatino Linotype" w:hAnsi="Palatino Linotype"/>
          <w:b w:val="1"/>
          <w:sz w:val="28"/>
        </w:rPr>
        <w:t xml:space="preserve">ПРОЕКТА ВНЕСЕНИЯ </w:t>
      </w:r>
      <w:r>
        <w:rPr>
          <w:rFonts w:ascii="Palatino Linotype" w:hAnsi="Palatino Linotype"/>
          <w:b w:val="1"/>
          <w:sz w:val="28"/>
        </w:rPr>
        <w:t>ИЗМЕНЕНИЙ В ГЕНЕРАЛЬН</w:t>
      </w:r>
      <w:r>
        <w:rPr>
          <w:rFonts w:ascii="Palatino Linotype" w:hAnsi="Palatino Linotype"/>
          <w:b w:val="1"/>
          <w:sz w:val="28"/>
        </w:rPr>
        <w:t>ЫЙ</w:t>
      </w:r>
      <w:r>
        <w:rPr>
          <w:rFonts w:ascii="Palatino Linotype" w:hAnsi="Palatino Linotype"/>
          <w:b w:val="1"/>
          <w:sz w:val="28"/>
        </w:rPr>
        <w:t xml:space="preserve"> ПЛАН</w:t>
      </w:r>
      <w:r>
        <w:rPr>
          <w:rFonts w:ascii="Palatino Linotype" w:hAnsi="Palatino Linotype"/>
          <w:b w:val="1"/>
          <w:sz w:val="28"/>
        </w:rPr>
        <w:t xml:space="preserve"> </w:t>
      </w:r>
    </w:p>
    <w:p w14:paraId="5F000000">
      <w:pPr>
        <w:widowControl w:val="0"/>
        <w:spacing w:after="0" w:line="240" w:lineRule="auto"/>
        <w:ind w:firstLine="0" w:left="0" w:right="1"/>
        <w:jc w:val="center"/>
        <w:rPr>
          <w:rFonts w:ascii="Palatino Linotype" w:hAnsi="Palatino Linotype"/>
          <w:b w:val="1"/>
          <w:sz w:val="44"/>
        </w:rPr>
      </w:pPr>
      <w:r>
        <w:rPr>
          <w:rFonts w:ascii="Palatino Linotype" w:hAnsi="Palatino Linotype"/>
          <w:b w:val="1"/>
          <w:sz w:val="44"/>
        </w:rPr>
        <w:t>МО</w:t>
      </w:r>
      <w:r>
        <w:rPr>
          <w:rFonts w:ascii="Palatino Linotype" w:hAnsi="Palatino Linotype"/>
          <w:b w:val="1"/>
          <w:sz w:val="44"/>
        </w:rPr>
        <w:t xml:space="preserve"> </w:t>
      </w:r>
      <w:r>
        <w:rPr>
          <w:rFonts w:ascii="Palatino Linotype" w:hAnsi="Palatino Linotype"/>
          <w:b w:val="1"/>
          <w:sz w:val="44"/>
        </w:rPr>
        <w:t>МИШКИНСКОЕ СЕЛЬСКОЕ</w:t>
      </w:r>
      <w:r>
        <w:rPr>
          <w:rFonts w:ascii="Palatino Linotype" w:hAnsi="Palatino Linotype"/>
          <w:b w:val="1"/>
          <w:sz w:val="44"/>
        </w:rPr>
        <w:t xml:space="preserve"> ПОСЕЛЕНИЕ</w:t>
      </w:r>
    </w:p>
    <w:p w14:paraId="60000000">
      <w:pPr>
        <w:widowControl w:val="0"/>
        <w:spacing w:after="0" w:line="240" w:lineRule="auto"/>
        <w:ind w:firstLine="0" w:left="0" w:right="1"/>
        <w:jc w:val="center"/>
        <w:rPr>
          <w:rFonts w:ascii="Palatino Linotype" w:hAnsi="Palatino Linotype"/>
          <w:b w:val="1"/>
          <w:sz w:val="28"/>
        </w:rPr>
      </w:pPr>
      <w:r>
        <w:rPr>
          <w:rFonts w:ascii="Palatino Linotype" w:hAnsi="Palatino Linotype"/>
          <w:b w:val="1"/>
          <w:sz w:val="26"/>
        </w:rPr>
        <w:t xml:space="preserve"> </w:t>
      </w:r>
      <w:r>
        <w:rPr>
          <w:rFonts w:ascii="Palatino Linotype" w:hAnsi="Palatino Linotype"/>
          <w:b w:val="1"/>
          <w:sz w:val="28"/>
        </w:rPr>
        <w:t xml:space="preserve">АКСАЙСКОГО РАЙОНА, </w:t>
      </w:r>
      <w:r>
        <w:rPr>
          <w:rFonts w:ascii="Palatino Linotype" w:hAnsi="Palatino Linotype"/>
          <w:b w:val="1"/>
          <w:sz w:val="28"/>
        </w:rPr>
        <w:t>РОСТО</w:t>
      </w:r>
      <w:r>
        <w:rPr>
          <w:rFonts w:ascii="Palatino Linotype" w:hAnsi="Palatino Linotype"/>
          <w:b w:val="1"/>
          <w:sz w:val="28"/>
        </w:rPr>
        <w:t>ВСКОЙ</w:t>
      </w:r>
      <w:r>
        <w:rPr>
          <w:rFonts w:ascii="Palatino Linotype" w:hAnsi="Palatino Linotype"/>
          <w:b w:val="1"/>
          <w:sz w:val="28"/>
        </w:rPr>
        <w:t xml:space="preserve"> ОБЛАСТИ</w:t>
      </w:r>
    </w:p>
    <w:p w14:paraId="61000000">
      <w:pPr>
        <w:widowControl w:val="0"/>
        <w:spacing w:after="0" w:line="240" w:lineRule="auto"/>
        <w:ind w:firstLine="0" w:left="0" w:right="1"/>
        <w:jc w:val="center"/>
        <w:rPr>
          <w:rFonts w:ascii="Palatino Linotype" w:hAnsi="Palatino Linotype"/>
          <w:sz w:val="26"/>
        </w:rPr>
      </w:pPr>
    </w:p>
    <w:p w14:paraId="62000000">
      <w:pPr>
        <w:widowControl w:val="0"/>
        <w:spacing w:after="0" w:line="240" w:lineRule="auto"/>
        <w:ind w:firstLine="0" w:left="0" w:right="1"/>
        <w:jc w:val="center"/>
        <w:rPr>
          <w:rFonts w:ascii="Palatino Linotype" w:hAnsi="Palatino Linotype"/>
          <w:sz w:val="26"/>
        </w:rPr>
      </w:pPr>
      <w:r>
        <w:rPr>
          <w:rFonts w:ascii="Palatino Linotype" w:hAnsi="Palatino Linotype"/>
          <w:sz w:val="26"/>
        </w:rPr>
        <w:t>ПОЯСНИТЕЛЬНАЯ ЗАПИСКА</w:t>
      </w:r>
    </w:p>
    <w:p w14:paraId="63000000">
      <w:pPr>
        <w:widowControl w:val="0"/>
        <w:spacing w:after="0" w:line="240" w:lineRule="auto"/>
        <w:ind w:firstLine="560" w:left="0" w:right="293"/>
        <w:jc w:val="center"/>
        <w:rPr>
          <w:rFonts w:ascii="Palatino Linotype" w:hAnsi="Palatino Linotype"/>
          <w:sz w:val="26"/>
        </w:rPr>
      </w:pPr>
    </w:p>
    <w:p w14:paraId="64000000">
      <w:pPr>
        <w:widowControl w:val="0"/>
        <w:spacing w:after="0" w:line="240" w:lineRule="auto"/>
        <w:ind w:right="293"/>
        <w:rPr>
          <w:rFonts w:ascii="Palatino Linotype" w:hAnsi="Palatino Linotype"/>
          <w:sz w:val="26"/>
        </w:rPr>
      </w:pPr>
    </w:p>
    <w:p w14:paraId="65000000">
      <w:pPr>
        <w:widowControl w:val="0"/>
        <w:spacing w:after="0" w:line="240" w:lineRule="auto"/>
        <w:ind w:firstLine="560" w:left="0" w:right="293"/>
        <w:jc w:val="center"/>
        <w:rPr>
          <w:rFonts w:ascii="Palatino Linotype" w:hAnsi="Palatino Linotype"/>
          <w:sz w:val="26"/>
        </w:rPr>
      </w:pPr>
    </w:p>
    <w:p w14:paraId="66000000">
      <w:pPr>
        <w:widowControl w:val="0"/>
        <w:spacing w:after="0" w:line="240" w:lineRule="auto"/>
        <w:ind w:firstLine="560" w:left="0" w:right="293"/>
        <w:jc w:val="center"/>
        <w:rPr>
          <w:rFonts w:ascii="Palatino Linotype" w:hAnsi="Palatino Linotype"/>
          <w:sz w:val="26"/>
        </w:rPr>
      </w:pPr>
    </w:p>
    <w:p w14:paraId="67000000">
      <w:pPr>
        <w:widowControl w:val="0"/>
        <w:spacing w:after="0" w:line="240" w:lineRule="auto"/>
        <w:ind w:right="-1"/>
        <w:rPr>
          <w:rFonts w:ascii="Palatino Linotype" w:hAnsi="Palatino Linotype"/>
          <w:sz w:val="26"/>
        </w:rPr>
      </w:pPr>
      <w:r>
        <w:rPr>
          <w:rFonts w:ascii="Palatino Linotype" w:hAnsi="Palatino Linotype"/>
          <w:sz w:val="26"/>
        </w:rPr>
        <w:t>Директор</w:t>
      </w:r>
      <w:r>
        <w:rPr>
          <w:rFonts w:ascii="Palatino Linotype" w:hAnsi="Palatino Linotype"/>
          <w:sz w:val="26"/>
        </w:rPr>
        <w:t xml:space="preserve"> </w:t>
      </w:r>
      <w:r>
        <w:rPr>
          <w:rFonts w:ascii="Palatino Linotype" w:hAnsi="Palatino Linotype"/>
          <w:sz w:val="26"/>
        </w:rPr>
        <w:t>ООО «</w:t>
      </w:r>
      <w:r>
        <w:rPr>
          <w:rFonts w:ascii="Palatino Linotype" w:hAnsi="Palatino Linotype"/>
          <w:sz w:val="26"/>
        </w:rPr>
        <w:t>НПО «ЮРГЦ»</w:t>
      </w:r>
      <w:r>
        <w:rPr>
          <w:rFonts w:ascii="Palatino Linotype" w:hAnsi="Palatino Linotype"/>
          <w:sz w:val="26"/>
        </w:rPr>
        <w:tab/>
      </w:r>
      <w:r>
        <w:rPr>
          <w:rFonts w:ascii="Palatino Linotype" w:hAnsi="Palatino Linotype"/>
          <w:sz w:val="26"/>
        </w:rPr>
        <w:t xml:space="preserve"> </w:t>
      </w:r>
      <w:r>
        <w:rPr>
          <w:rFonts w:ascii="Palatino Linotype" w:hAnsi="Palatino Linotype"/>
          <w:sz w:val="26"/>
        </w:rPr>
        <w:t xml:space="preserve"> </w:t>
      </w:r>
      <w:r>
        <w:rPr>
          <w:rFonts w:ascii="Palatino Linotype" w:hAnsi="Palatino Linotype"/>
          <w:sz w:val="26"/>
        </w:rPr>
        <w:t xml:space="preserve">                                        </w:t>
      </w:r>
      <w:r>
        <w:rPr>
          <w:rFonts w:ascii="Palatino Linotype" w:hAnsi="Palatino Linotype"/>
          <w:sz w:val="26"/>
        </w:rPr>
        <w:t xml:space="preserve">  </w:t>
      </w:r>
      <w:r>
        <w:rPr>
          <w:rFonts w:ascii="Palatino Linotype" w:hAnsi="Palatino Linotype"/>
          <w:sz w:val="26"/>
        </w:rPr>
        <w:t>С.Ю.</w:t>
      </w:r>
      <w:r>
        <w:rPr>
          <w:rFonts w:ascii="Palatino Linotype" w:hAnsi="Palatino Linotype"/>
          <w:sz w:val="26"/>
        </w:rPr>
        <w:t xml:space="preserve"> </w:t>
      </w:r>
      <w:r>
        <w:rPr>
          <w:rFonts w:ascii="Palatino Linotype" w:hAnsi="Palatino Linotype"/>
          <w:sz w:val="26"/>
        </w:rPr>
        <w:t>Трухачев</w:t>
      </w:r>
    </w:p>
    <w:p w14:paraId="68000000">
      <w:pPr>
        <w:widowControl w:val="0"/>
        <w:spacing w:after="0" w:line="240" w:lineRule="auto"/>
        <w:ind w:right="75"/>
        <w:jc w:val="both"/>
        <w:rPr>
          <w:rFonts w:ascii="Palatino Linotype" w:hAnsi="Palatino Linotype"/>
          <w:sz w:val="26"/>
        </w:rPr>
      </w:pPr>
    </w:p>
    <w:p w14:paraId="69000000">
      <w:pPr>
        <w:widowControl w:val="0"/>
        <w:spacing w:after="0" w:line="240" w:lineRule="auto"/>
        <w:ind w:right="75"/>
        <w:jc w:val="both"/>
        <w:rPr>
          <w:rFonts w:ascii="Palatino Linotype" w:hAnsi="Palatino Linotype"/>
          <w:sz w:val="26"/>
        </w:rPr>
      </w:pPr>
    </w:p>
    <w:p w14:paraId="6A000000">
      <w:pPr>
        <w:widowControl w:val="0"/>
        <w:spacing w:after="0" w:line="240" w:lineRule="auto"/>
        <w:ind w:right="75"/>
        <w:jc w:val="both"/>
        <w:rPr>
          <w:rFonts w:ascii="Palatino Linotype" w:hAnsi="Palatino Linotype"/>
          <w:sz w:val="26"/>
        </w:rPr>
      </w:pPr>
      <w:r>
        <w:rPr>
          <w:rFonts w:ascii="Palatino Linotype" w:hAnsi="Palatino Linotype"/>
          <w:sz w:val="26"/>
        </w:rPr>
        <w:t>Руководитель рабочей группы</w:t>
      </w:r>
      <w:r>
        <w:rPr>
          <w:rFonts w:ascii="Palatino Linotype" w:hAnsi="Palatino Linotype"/>
          <w:sz w:val="26"/>
        </w:rPr>
        <w:tab/>
      </w:r>
      <w:r>
        <w:rPr>
          <w:rFonts w:ascii="Palatino Linotype" w:hAnsi="Palatino Linotype"/>
          <w:sz w:val="26"/>
        </w:rPr>
        <w:tab/>
      </w:r>
      <w:r>
        <w:rPr>
          <w:rFonts w:ascii="Palatino Linotype" w:hAnsi="Palatino Linotype"/>
          <w:sz w:val="26"/>
        </w:rPr>
        <w:tab/>
      </w:r>
      <w:r>
        <w:rPr>
          <w:rFonts w:ascii="Palatino Linotype" w:hAnsi="Palatino Linotype"/>
          <w:sz w:val="26"/>
        </w:rPr>
        <w:tab/>
      </w:r>
      <w:r>
        <w:rPr>
          <w:rFonts w:ascii="Palatino Linotype" w:hAnsi="Palatino Linotype"/>
          <w:sz w:val="26"/>
        </w:rPr>
        <w:tab/>
      </w:r>
      <w:r>
        <w:rPr>
          <w:rFonts w:ascii="Palatino Linotype" w:hAnsi="Palatino Linotype"/>
          <w:sz w:val="26"/>
        </w:rPr>
        <w:t>А.Ю. Прохоров</w:t>
      </w:r>
    </w:p>
    <w:p w14:paraId="6B000000">
      <w:pPr>
        <w:widowControl w:val="0"/>
        <w:spacing w:after="0" w:line="240" w:lineRule="auto"/>
        <w:ind w:right="75"/>
        <w:jc w:val="both"/>
        <w:rPr>
          <w:rFonts w:ascii="Palatino Linotype" w:hAnsi="Palatino Linotype"/>
          <w:sz w:val="26"/>
        </w:rPr>
      </w:pPr>
    </w:p>
    <w:p w14:paraId="6C000000">
      <w:pPr>
        <w:widowControl w:val="0"/>
        <w:spacing w:after="0" w:line="240" w:lineRule="auto"/>
        <w:ind w:firstLine="560" w:left="0" w:right="75"/>
        <w:jc w:val="both"/>
        <w:rPr>
          <w:rFonts w:ascii="Palatino Linotype" w:hAnsi="Palatino Linotype"/>
          <w:sz w:val="26"/>
        </w:rPr>
      </w:pPr>
    </w:p>
    <w:p w14:paraId="6D000000">
      <w:pPr>
        <w:widowControl w:val="0"/>
        <w:spacing w:after="0" w:line="240" w:lineRule="auto"/>
        <w:ind w:firstLine="560" w:left="0" w:right="75"/>
        <w:jc w:val="both"/>
        <w:rPr>
          <w:rFonts w:ascii="Palatino Linotype" w:hAnsi="Palatino Linotype"/>
          <w:sz w:val="26"/>
        </w:rPr>
      </w:pPr>
    </w:p>
    <w:p w14:paraId="6E000000">
      <w:pPr>
        <w:widowControl w:val="0"/>
        <w:spacing w:after="0" w:line="240" w:lineRule="auto"/>
        <w:ind w:firstLine="560" w:left="0" w:right="75"/>
        <w:jc w:val="both"/>
        <w:rPr>
          <w:rFonts w:ascii="Palatino Linotype" w:hAnsi="Palatino Linotype"/>
          <w:sz w:val="26"/>
        </w:rPr>
      </w:pPr>
    </w:p>
    <w:p w14:paraId="6F000000">
      <w:pPr>
        <w:widowControl w:val="0"/>
        <w:spacing w:after="0" w:line="240" w:lineRule="auto"/>
        <w:ind w:right="75"/>
        <w:jc w:val="both"/>
        <w:rPr>
          <w:rFonts w:ascii="Palatino Linotype" w:hAnsi="Palatino Linotype"/>
          <w:sz w:val="26"/>
        </w:rPr>
      </w:pPr>
    </w:p>
    <w:p w14:paraId="70000000">
      <w:pPr>
        <w:widowControl w:val="0"/>
        <w:spacing w:after="0" w:line="240" w:lineRule="auto"/>
        <w:ind w:firstLine="560" w:left="0" w:right="293"/>
        <w:jc w:val="center"/>
        <w:rPr>
          <w:rFonts w:ascii="Palatino Linotype" w:hAnsi="Palatino Linotype"/>
          <w:sz w:val="26"/>
        </w:rPr>
      </w:pPr>
      <w:r>
        <w:rPr>
          <w:rFonts w:ascii="Palatino Linotype" w:hAnsi="Palatino Linotype"/>
          <w:sz w:val="26"/>
        </w:rPr>
        <w:t>г. </w:t>
      </w:r>
      <w:r>
        <w:rPr>
          <w:rFonts w:ascii="Palatino Linotype" w:hAnsi="Palatino Linotype"/>
          <w:sz w:val="26"/>
        </w:rPr>
        <w:t>Ростов-на-Дону</w:t>
      </w:r>
    </w:p>
    <w:p w14:paraId="71000000">
      <w:pPr>
        <w:widowControl w:val="0"/>
        <w:spacing w:after="0" w:line="240" w:lineRule="auto"/>
        <w:ind w:firstLine="560" w:left="0" w:right="293"/>
        <w:jc w:val="center"/>
        <w:rPr>
          <w:rFonts w:ascii="Palatino Linotype" w:hAnsi="Palatino Linotype"/>
          <w:sz w:val="26"/>
        </w:rPr>
      </w:pPr>
      <w:r>
        <w:rPr>
          <w:rFonts w:ascii="Palatino Linotype" w:hAnsi="Palatino Linotype"/>
          <w:sz w:val="26"/>
        </w:rPr>
        <w:t>2021г.</w:t>
      </w:r>
    </w:p>
    <w:p w14:paraId="72000000">
      <w:pPr>
        <w:sectPr>
          <w:headerReference r:id="rId3" w:type="default"/>
          <w:footerReference r:id="rId4" w:type="default"/>
          <w:pgSz w:h="16840" w:orient="portrait" w:w="11907"/>
          <w:pgMar w:bottom="720" w:footer="720" w:gutter="0" w:header="720" w:left="1276" w:right="851" w:top="1134"/>
          <w:pgNumType w:start="0"/>
          <w:titlePg/>
        </w:sectPr>
      </w:pPr>
    </w:p>
    <w:p w14:paraId="73000000">
      <w:pPr>
        <w:widowControl w:val="0"/>
        <w:spacing w:after="0" w:line="240" w:lineRule="auto"/>
        <w:ind w:firstLine="560" w:left="0" w:right="293"/>
        <w:jc w:val="center"/>
        <w:rPr>
          <w:rFonts w:ascii="Palatino Linotype" w:hAnsi="Palatino Linotype"/>
          <w:b w:val="1"/>
          <w:sz w:val="26"/>
        </w:rPr>
      </w:pPr>
      <w:r>
        <w:rPr>
          <w:rFonts w:ascii="Palatino Linotype" w:hAnsi="Palatino Linotype"/>
          <w:b w:val="1"/>
          <w:sz w:val="26"/>
        </w:rPr>
        <w:t xml:space="preserve">СОСТАВ </w:t>
      </w:r>
      <w:r>
        <w:rPr>
          <w:rFonts w:ascii="Palatino Linotype" w:hAnsi="Palatino Linotype"/>
          <w:b w:val="1"/>
          <w:sz w:val="26"/>
        </w:rPr>
        <w:t>МАТЕРИАЛОВ</w:t>
      </w:r>
      <w:r>
        <w:rPr>
          <w:rFonts w:ascii="Palatino Linotype" w:hAnsi="Palatino Linotype"/>
          <w:b w:val="1"/>
          <w:sz w:val="26"/>
        </w:rPr>
        <w:t xml:space="preserve"> </w:t>
      </w:r>
    </w:p>
    <w:p w14:paraId="74000000">
      <w:pPr>
        <w:widowControl w:val="0"/>
        <w:spacing w:after="0" w:line="240" w:lineRule="auto"/>
        <w:ind w:firstLine="560" w:left="0" w:right="293"/>
        <w:jc w:val="center"/>
        <w:rPr>
          <w:rFonts w:ascii="Palatino Linotype" w:hAnsi="Palatino Linotype"/>
          <w:b w:val="1"/>
          <w:sz w:val="26"/>
        </w:rPr>
      </w:pPr>
      <w:r>
        <w:rPr>
          <w:rFonts w:ascii="Palatino Linotype" w:hAnsi="Palatino Linotype"/>
          <w:b w:val="1"/>
          <w:sz w:val="26"/>
        </w:rPr>
        <w:t>по и</w:t>
      </w:r>
      <w:r>
        <w:rPr>
          <w:rFonts w:ascii="Palatino Linotype" w:hAnsi="Palatino Linotype"/>
          <w:b w:val="1"/>
          <w:sz w:val="26"/>
        </w:rPr>
        <w:t>зменени</w:t>
      </w:r>
      <w:r>
        <w:rPr>
          <w:rFonts w:ascii="Palatino Linotype" w:hAnsi="Palatino Linotype"/>
          <w:b w:val="1"/>
          <w:sz w:val="26"/>
        </w:rPr>
        <w:t>ю</w:t>
      </w:r>
      <w:r>
        <w:rPr>
          <w:rFonts w:ascii="Palatino Linotype" w:hAnsi="Palatino Linotype"/>
          <w:b w:val="1"/>
          <w:sz w:val="26"/>
        </w:rPr>
        <w:t xml:space="preserve"> генерального плана</w:t>
      </w:r>
    </w:p>
    <w:tbl>
      <w:tblPr>
        <w:tblStyle w:val="Style_5"/>
        <w:tblInd w:type="dxa" w:w="108"/>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651"/>
        <w:gridCol w:w="4848"/>
        <w:gridCol w:w="753"/>
        <w:gridCol w:w="1500"/>
        <w:gridCol w:w="1920"/>
      </w:tblGrid>
      <w:tr>
        <w:trPr>
          <w:trHeight w:hRule="atLeast" w:val="21"/>
        </w:trPr>
        <w:tc>
          <w:tcPr>
            <w:tcW w:type="dxa" w:w="9672"/>
            <w:gridSpan w:val="5"/>
            <w:tcBorders>
              <w:top w:color="000000" w:sz="4" w:val="single"/>
              <w:left w:color="000000" w:sz="4" w:val="single"/>
              <w:bottom w:color="000000" w:sz="4" w:val="single"/>
              <w:right w:color="000000" w:sz="4" w:val="single"/>
            </w:tcBorders>
          </w:tcPr>
          <w:p w14:paraId="75000000">
            <w:pPr>
              <w:spacing w:after="120" w:before="120" w:line="240" w:lineRule="auto"/>
              <w:ind/>
              <w:jc w:val="center"/>
              <w:rPr>
                <w:rFonts w:ascii="Times New Roman" w:hAnsi="Times New Roman"/>
                <w:b w:val="1"/>
                <w:sz w:val="25"/>
                <w:u w:val="single"/>
              </w:rPr>
            </w:pPr>
            <w:r>
              <w:rPr>
                <w:rFonts w:ascii="Times New Roman" w:hAnsi="Times New Roman"/>
                <w:b w:val="1"/>
                <w:sz w:val="25"/>
                <w:u w:val="single"/>
              </w:rPr>
              <w:t>Проект изменений</w:t>
            </w:r>
            <w:r>
              <w:rPr>
                <w:rFonts w:ascii="Times New Roman" w:hAnsi="Times New Roman"/>
                <w:b w:val="1"/>
                <w:sz w:val="25"/>
                <w:u w:val="single"/>
              </w:rPr>
              <w:t xml:space="preserve"> генерального плана</w:t>
            </w:r>
          </w:p>
        </w:tc>
      </w:tr>
      <w:tr>
        <w:trPr>
          <w:trHeight w:hRule="atLeast" w:val="21"/>
        </w:trPr>
        <w:tc>
          <w:tcPr>
            <w:tcW w:type="dxa" w:w="651"/>
            <w:tcBorders>
              <w:top w:color="000000" w:sz="4" w:val="single"/>
              <w:left w:color="000000" w:sz="4" w:val="single"/>
              <w:bottom w:color="000000" w:sz="4" w:val="single"/>
              <w:right w:color="000000" w:sz="4" w:val="single"/>
            </w:tcBorders>
            <w:vAlign w:val="center"/>
          </w:tcPr>
          <w:p w14:paraId="76000000">
            <w:pPr>
              <w:spacing w:after="60" w:before="60" w:line="240" w:lineRule="auto"/>
              <w:ind w:firstLine="0" w:left="-108" w:right="-108"/>
              <w:jc w:val="center"/>
              <w:rPr>
                <w:rFonts w:ascii="Times New Roman" w:hAnsi="Times New Roman"/>
                <w:sz w:val="25"/>
              </w:rPr>
            </w:pPr>
            <w:r>
              <w:rPr>
                <w:rFonts w:ascii="Times New Roman" w:hAnsi="Times New Roman"/>
                <w:sz w:val="25"/>
              </w:rPr>
              <w:t>№ п/п</w:t>
            </w:r>
          </w:p>
        </w:tc>
        <w:tc>
          <w:tcPr>
            <w:tcW w:type="dxa" w:w="4848"/>
            <w:tcBorders>
              <w:top w:color="000000" w:sz="4" w:val="single"/>
              <w:left w:color="000000" w:sz="4" w:val="single"/>
              <w:bottom w:color="000000" w:sz="4" w:val="single"/>
              <w:right w:color="000000" w:sz="4" w:val="single"/>
            </w:tcBorders>
            <w:vAlign w:val="center"/>
          </w:tcPr>
          <w:p w14:paraId="77000000">
            <w:pPr>
              <w:spacing w:after="60" w:before="60" w:line="240" w:lineRule="auto"/>
              <w:ind/>
              <w:jc w:val="center"/>
              <w:rPr>
                <w:rFonts w:ascii="Times New Roman" w:hAnsi="Times New Roman"/>
                <w:sz w:val="25"/>
              </w:rPr>
            </w:pPr>
            <w:r>
              <w:rPr>
                <w:rFonts w:ascii="Times New Roman" w:hAnsi="Times New Roman"/>
                <w:sz w:val="25"/>
              </w:rPr>
              <w:t>Наименование</w:t>
            </w:r>
          </w:p>
        </w:tc>
        <w:tc>
          <w:tcPr>
            <w:tcW w:type="dxa" w:w="753"/>
            <w:tcBorders>
              <w:top w:color="000000" w:sz="4" w:val="single"/>
              <w:left w:color="000000" w:sz="4" w:val="single"/>
              <w:bottom w:color="000000" w:sz="4" w:val="single"/>
              <w:right w:color="000000" w:sz="4" w:val="single"/>
            </w:tcBorders>
            <w:vAlign w:val="center"/>
          </w:tcPr>
          <w:p w14:paraId="78000000">
            <w:pPr>
              <w:spacing w:after="60" w:before="60" w:line="240" w:lineRule="auto"/>
              <w:ind/>
              <w:jc w:val="center"/>
              <w:rPr>
                <w:rFonts w:ascii="Times New Roman" w:hAnsi="Times New Roman"/>
                <w:sz w:val="25"/>
              </w:rPr>
            </w:pPr>
            <w:r>
              <w:rPr>
                <w:rFonts w:ascii="Times New Roman" w:hAnsi="Times New Roman"/>
                <w:sz w:val="25"/>
              </w:rPr>
              <w:t>гриф</w:t>
            </w:r>
          </w:p>
        </w:tc>
        <w:tc>
          <w:tcPr>
            <w:tcW w:type="dxa" w:w="1500"/>
            <w:tcBorders>
              <w:top w:color="000000" w:sz="4" w:val="single"/>
              <w:left w:color="000000" w:sz="4" w:val="single"/>
              <w:bottom w:color="000000" w:sz="4" w:val="single"/>
              <w:right w:color="000000" w:sz="4" w:val="single"/>
            </w:tcBorders>
            <w:vAlign w:val="center"/>
          </w:tcPr>
          <w:p w14:paraId="79000000">
            <w:pPr>
              <w:spacing w:after="60" w:before="60" w:line="240" w:lineRule="auto"/>
              <w:ind/>
              <w:jc w:val="center"/>
              <w:rPr>
                <w:rFonts w:ascii="Times New Roman" w:hAnsi="Times New Roman"/>
                <w:sz w:val="25"/>
              </w:rPr>
            </w:pPr>
            <w:r>
              <w:rPr>
                <w:rFonts w:ascii="Times New Roman" w:hAnsi="Times New Roman"/>
                <w:sz w:val="25"/>
              </w:rPr>
              <w:t>Масштаб</w:t>
            </w:r>
            <w:r>
              <w:rPr>
                <w:rFonts w:ascii="Times New Roman" w:hAnsi="Times New Roman"/>
                <w:sz w:val="25"/>
              </w:rPr>
              <w:t>. формат</w:t>
            </w:r>
          </w:p>
        </w:tc>
        <w:tc>
          <w:tcPr>
            <w:tcW w:type="dxa" w:w="1920"/>
            <w:tcBorders>
              <w:top w:color="000000" w:sz="4" w:val="single"/>
              <w:left w:color="000000" w:sz="4" w:val="single"/>
              <w:bottom w:color="000000" w:sz="4" w:val="single"/>
              <w:right w:color="000000" w:sz="4" w:val="single"/>
            </w:tcBorders>
            <w:vAlign w:val="center"/>
          </w:tcPr>
          <w:p w14:paraId="7A000000">
            <w:pPr>
              <w:spacing w:after="60" w:before="60" w:line="240" w:lineRule="auto"/>
              <w:ind/>
              <w:jc w:val="center"/>
              <w:rPr>
                <w:rFonts w:ascii="Times New Roman" w:hAnsi="Times New Roman"/>
                <w:sz w:val="25"/>
              </w:rPr>
            </w:pPr>
            <w:r>
              <w:rPr>
                <w:rFonts w:ascii="Times New Roman" w:hAnsi="Times New Roman"/>
                <w:sz w:val="25"/>
              </w:rPr>
              <w:t>Примечание</w:t>
            </w:r>
          </w:p>
        </w:tc>
      </w:tr>
      <w:tr>
        <w:trPr>
          <w:trHeight w:hRule="atLeast" w:val="21"/>
        </w:trPr>
        <w:tc>
          <w:tcPr>
            <w:tcW w:type="dxa" w:w="651"/>
            <w:tcBorders>
              <w:top w:color="000000" w:sz="4" w:val="single"/>
              <w:left w:color="000000" w:sz="4" w:val="single"/>
              <w:bottom w:color="000000" w:sz="4" w:val="single"/>
              <w:right w:color="000000" w:sz="4" w:val="single"/>
            </w:tcBorders>
          </w:tcPr>
          <w:p w14:paraId="7B000000">
            <w:pPr>
              <w:spacing w:after="60" w:before="60" w:line="240" w:lineRule="auto"/>
              <w:ind/>
              <w:jc w:val="center"/>
              <w:rPr>
                <w:rFonts w:ascii="Times New Roman" w:hAnsi="Times New Roman"/>
                <w:sz w:val="25"/>
              </w:rPr>
            </w:pPr>
            <w:r>
              <w:rPr>
                <w:rFonts w:ascii="Times New Roman" w:hAnsi="Times New Roman"/>
                <w:sz w:val="25"/>
              </w:rPr>
              <w:t>1</w:t>
            </w:r>
          </w:p>
        </w:tc>
        <w:tc>
          <w:tcPr>
            <w:tcW w:type="dxa" w:w="4848"/>
            <w:tcBorders>
              <w:top w:color="000000" w:sz="4" w:val="single"/>
              <w:left w:color="000000" w:sz="4" w:val="single"/>
              <w:bottom w:color="000000" w:sz="4" w:val="single"/>
              <w:right w:color="000000" w:sz="4" w:val="single"/>
            </w:tcBorders>
          </w:tcPr>
          <w:p w14:paraId="7C000000">
            <w:pPr>
              <w:spacing w:after="60" w:before="60" w:line="240" w:lineRule="auto"/>
              <w:ind/>
              <w:rPr>
                <w:rFonts w:ascii="Times New Roman" w:hAnsi="Times New Roman"/>
                <w:sz w:val="25"/>
              </w:rPr>
            </w:pPr>
            <w:r>
              <w:rPr>
                <w:rFonts w:ascii="Times New Roman" w:hAnsi="Times New Roman"/>
                <w:sz w:val="25"/>
              </w:rPr>
              <w:t>Положение о территориальном планировании</w:t>
            </w:r>
          </w:p>
        </w:tc>
        <w:tc>
          <w:tcPr>
            <w:tcW w:type="dxa" w:w="753"/>
            <w:tcBorders>
              <w:top w:color="000000" w:sz="4" w:val="single"/>
              <w:left w:color="000000" w:sz="4" w:val="single"/>
              <w:bottom w:color="000000" w:sz="4" w:val="single"/>
              <w:right w:color="000000" w:sz="4" w:val="single"/>
            </w:tcBorders>
          </w:tcPr>
          <w:p w14:paraId="7D000000">
            <w:pPr>
              <w:spacing w:after="60" w:before="6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7E000000">
            <w:pPr>
              <w:spacing w:after="60" w:before="60" w:line="240" w:lineRule="auto"/>
              <w:ind/>
              <w:jc w:val="center"/>
              <w:rPr>
                <w:rFonts w:ascii="Times New Roman" w:hAnsi="Times New Roman"/>
                <w:sz w:val="24"/>
              </w:rPr>
            </w:pPr>
            <w:r>
              <w:rPr>
                <w:rFonts w:ascii="Times New Roman" w:hAnsi="Times New Roman"/>
                <w:sz w:val="24"/>
              </w:rPr>
              <w:t>Сшив формата А 4</w:t>
            </w:r>
          </w:p>
        </w:tc>
        <w:tc>
          <w:tcPr>
            <w:tcW w:type="dxa" w:w="1920"/>
            <w:tcBorders>
              <w:top w:color="000000" w:sz="4" w:val="single"/>
              <w:left w:color="000000" w:sz="4" w:val="single"/>
              <w:bottom w:color="000000" w:sz="4" w:val="single"/>
              <w:right w:color="000000" w:sz="4" w:val="single"/>
            </w:tcBorders>
          </w:tcPr>
          <w:p w14:paraId="7F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80000000">
            <w:pPr>
              <w:spacing w:after="60" w:before="60" w:line="240" w:lineRule="auto"/>
              <w:ind/>
              <w:jc w:val="center"/>
              <w:rPr>
                <w:rFonts w:ascii="Times New Roman" w:hAnsi="Times New Roman"/>
                <w:sz w:val="25"/>
              </w:rPr>
            </w:pPr>
            <w:r>
              <w:rPr>
                <w:rFonts w:ascii="Times New Roman" w:hAnsi="Times New Roman"/>
                <w:sz w:val="25"/>
              </w:rPr>
              <w:t>2</w:t>
            </w:r>
          </w:p>
        </w:tc>
        <w:tc>
          <w:tcPr>
            <w:tcW w:type="dxa" w:w="4848"/>
            <w:tcBorders>
              <w:top w:color="000000" w:sz="4" w:val="single"/>
              <w:left w:color="000000" w:sz="4" w:val="single"/>
              <w:bottom w:color="000000" w:sz="4" w:val="single"/>
              <w:right w:color="000000" w:sz="4" w:val="single"/>
            </w:tcBorders>
          </w:tcPr>
          <w:p w14:paraId="81000000">
            <w:pPr>
              <w:spacing w:after="0" w:line="240" w:lineRule="auto"/>
              <w:ind/>
              <w:rPr>
                <w:rFonts w:ascii="Times New Roman" w:hAnsi="Times New Roman"/>
                <w:sz w:val="26"/>
              </w:rPr>
            </w:pPr>
            <w:r>
              <w:rPr>
                <w:rFonts w:ascii="Times New Roman" w:hAnsi="Times New Roman"/>
                <w:sz w:val="26"/>
              </w:rPr>
              <w:t>Сведения, предусмотренные п.3.1 ст.19, п.5.1 ст. 23 и п.6.1 ст.30 Градостроительного кодекса</w:t>
            </w:r>
          </w:p>
        </w:tc>
        <w:tc>
          <w:tcPr>
            <w:tcW w:type="dxa" w:w="753"/>
            <w:tcBorders>
              <w:top w:color="000000" w:sz="4" w:val="single"/>
              <w:left w:color="000000" w:sz="4" w:val="single"/>
              <w:bottom w:color="000000" w:sz="4" w:val="single"/>
              <w:right w:color="000000" w:sz="4" w:val="single"/>
            </w:tcBorders>
          </w:tcPr>
          <w:p w14:paraId="82000000">
            <w:pPr>
              <w:spacing w:after="0" w:line="240" w:lineRule="auto"/>
              <w:ind/>
              <w:jc w:val="center"/>
              <w:rPr>
                <w:rFonts w:ascii="Times New Roman" w:hAnsi="Times New Roman"/>
                <w:sz w:val="25"/>
              </w:rPr>
            </w:pPr>
          </w:p>
        </w:tc>
        <w:tc>
          <w:tcPr>
            <w:tcW w:type="dxa" w:w="1500"/>
            <w:tcBorders>
              <w:top w:color="000000" w:sz="4" w:val="single"/>
              <w:left w:color="000000" w:sz="4" w:val="single"/>
              <w:bottom w:color="000000" w:sz="4" w:val="single"/>
              <w:right w:color="000000" w:sz="4" w:val="single"/>
            </w:tcBorders>
          </w:tcPr>
          <w:p w14:paraId="83000000">
            <w:pPr>
              <w:spacing w:after="60" w:before="60" w:line="240" w:lineRule="auto"/>
              <w:ind/>
              <w:rPr>
                <w:rFonts w:ascii="Times New Roman" w:hAnsi="Times New Roman"/>
                <w:sz w:val="25"/>
              </w:rPr>
            </w:pPr>
            <w:r>
              <w:rPr>
                <w:rFonts w:ascii="Times New Roman" w:hAnsi="Times New Roman"/>
                <w:sz w:val="25"/>
              </w:rPr>
              <w:t>в эл. виде</w:t>
            </w:r>
          </w:p>
        </w:tc>
        <w:tc>
          <w:tcPr>
            <w:tcW w:type="dxa" w:w="1920"/>
            <w:tcBorders>
              <w:top w:color="000000" w:sz="4" w:val="single"/>
              <w:left w:color="000000" w:sz="4" w:val="single"/>
              <w:bottom w:color="000000" w:sz="4" w:val="single"/>
              <w:right w:color="000000" w:sz="4" w:val="single"/>
            </w:tcBorders>
          </w:tcPr>
          <w:p w14:paraId="84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85000000">
            <w:pPr>
              <w:spacing w:after="60" w:before="60" w:line="240" w:lineRule="auto"/>
              <w:ind/>
              <w:jc w:val="center"/>
              <w:rPr>
                <w:rFonts w:ascii="Times New Roman" w:hAnsi="Times New Roman"/>
                <w:sz w:val="25"/>
              </w:rPr>
            </w:pPr>
            <w:r>
              <w:rPr>
                <w:rFonts w:ascii="Times New Roman" w:hAnsi="Times New Roman"/>
                <w:sz w:val="25"/>
              </w:rPr>
              <w:t>3</w:t>
            </w:r>
          </w:p>
        </w:tc>
        <w:tc>
          <w:tcPr>
            <w:tcW w:type="dxa" w:w="4848"/>
            <w:tcBorders>
              <w:top w:color="000000" w:sz="4" w:val="single"/>
              <w:left w:color="000000" w:sz="4" w:val="single"/>
              <w:bottom w:color="000000" w:sz="4" w:val="single"/>
              <w:right w:color="000000" w:sz="4" w:val="single"/>
            </w:tcBorders>
          </w:tcPr>
          <w:p w14:paraId="86000000">
            <w:pPr>
              <w:spacing w:after="0" w:line="240" w:lineRule="auto"/>
              <w:ind/>
              <w:rPr>
                <w:rFonts w:ascii="Times New Roman" w:hAnsi="Times New Roman"/>
                <w:sz w:val="25"/>
              </w:rPr>
            </w:pPr>
            <w:r>
              <w:rPr>
                <w:rFonts w:ascii="Times New Roman" w:hAnsi="Times New Roman"/>
                <w:sz w:val="26"/>
              </w:rPr>
              <w:t>Карта границ населенных пунктов</w:t>
            </w:r>
          </w:p>
        </w:tc>
        <w:tc>
          <w:tcPr>
            <w:tcW w:type="dxa" w:w="753"/>
            <w:tcBorders>
              <w:top w:color="000000" w:sz="4" w:val="single"/>
              <w:left w:color="000000" w:sz="4" w:val="single"/>
              <w:bottom w:color="000000" w:sz="4" w:val="single"/>
              <w:right w:color="000000" w:sz="4" w:val="single"/>
            </w:tcBorders>
          </w:tcPr>
          <w:p w14:paraId="87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88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89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8A000000">
            <w:pPr>
              <w:spacing w:after="60" w:before="60" w:line="240" w:lineRule="auto"/>
              <w:ind/>
              <w:jc w:val="center"/>
              <w:rPr>
                <w:rFonts w:ascii="Times New Roman" w:hAnsi="Times New Roman"/>
                <w:sz w:val="25"/>
              </w:rPr>
            </w:pPr>
            <w:r>
              <w:rPr>
                <w:rFonts w:ascii="Times New Roman" w:hAnsi="Times New Roman"/>
                <w:sz w:val="25"/>
              </w:rPr>
              <w:t>4</w:t>
            </w:r>
          </w:p>
        </w:tc>
        <w:tc>
          <w:tcPr>
            <w:tcW w:type="dxa" w:w="4848"/>
            <w:tcBorders>
              <w:top w:color="000000" w:sz="4" w:val="single"/>
              <w:left w:color="000000" w:sz="4" w:val="single"/>
              <w:bottom w:color="000000" w:sz="4" w:val="single"/>
              <w:right w:color="000000" w:sz="4" w:val="single"/>
            </w:tcBorders>
          </w:tcPr>
          <w:p w14:paraId="8B000000">
            <w:pPr>
              <w:spacing w:after="0" w:line="240" w:lineRule="auto"/>
              <w:ind/>
              <w:rPr>
                <w:rFonts w:ascii="Times New Roman" w:hAnsi="Times New Roman"/>
                <w:sz w:val="25"/>
              </w:rPr>
            </w:pPr>
            <w:r>
              <w:rPr>
                <w:rFonts w:ascii="Times New Roman" w:hAnsi="Times New Roman"/>
                <w:sz w:val="26"/>
              </w:rPr>
              <w:t>Карта функциональных зон</w:t>
            </w:r>
          </w:p>
        </w:tc>
        <w:tc>
          <w:tcPr>
            <w:tcW w:type="dxa" w:w="753"/>
            <w:tcBorders>
              <w:top w:color="000000" w:sz="4" w:val="single"/>
              <w:left w:color="000000" w:sz="4" w:val="single"/>
              <w:bottom w:color="000000" w:sz="4" w:val="single"/>
              <w:right w:color="000000" w:sz="4" w:val="single"/>
            </w:tcBorders>
          </w:tcPr>
          <w:p w14:paraId="8C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8D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8E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8F000000">
            <w:pPr>
              <w:spacing w:after="60" w:before="60" w:line="240" w:lineRule="auto"/>
              <w:ind/>
              <w:jc w:val="center"/>
              <w:rPr>
                <w:rFonts w:ascii="Times New Roman" w:hAnsi="Times New Roman"/>
                <w:sz w:val="25"/>
              </w:rPr>
            </w:pPr>
            <w:r>
              <w:rPr>
                <w:rFonts w:ascii="Times New Roman" w:hAnsi="Times New Roman"/>
                <w:sz w:val="25"/>
              </w:rPr>
              <w:t>4.1</w:t>
            </w:r>
          </w:p>
        </w:tc>
        <w:tc>
          <w:tcPr>
            <w:tcW w:type="dxa" w:w="4848"/>
            <w:tcBorders>
              <w:top w:color="000000" w:sz="4" w:val="single"/>
              <w:left w:color="000000" w:sz="4" w:val="single"/>
              <w:bottom w:color="000000" w:sz="4" w:val="single"/>
              <w:right w:color="000000" w:sz="4" w:val="single"/>
            </w:tcBorders>
          </w:tcPr>
          <w:p w14:paraId="90000000">
            <w:pPr>
              <w:spacing w:after="0" w:line="240" w:lineRule="auto"/>
              <w:ind/>
              <w:rPr>
                <w:rFonts w:ascii="Times New Roman" w:hAnsi="Times New Roman"/>
                <w:sz w:val="25"/>
              </w:rPr>
            </w:pPr>
            <w:r>
              <w:rPr>
                <w:rFonts w:ascii="Times New Roman" w:hAnsi="Times New Roman"/>
                <w:sz w:val="26"/>
              </w:rPr>
              <w:t>Карта функциональных зон х. </w:t>
            </w:r>
            <w:r>
              <w:rPr>
                <w:rFonts w:ascii="Times New Roman" w:hAnsi="Times New Roman"/>
                <w:sz w:val="26"/>
              </w:rPr>
              <w:t>Александровка Мишкинского сельского поселени</w:t>
            </w:r>
            <w:r>
              <w:rPr>
                <w:rFonts w:ascii="Times New Roman" w:hAnsi="Times New Roman"/>
                <w:sz w:val="26"/>
              </w:rPr>
              <w:t>я</w:t>
            </w:r>
          </w:p>
        </w:tc>
        <w:tc>
          <w:tcPr>
            <w:tcW w:type="dxa" w:w="753"/>
            <w:tcBorders>
              <w:top w:color="000000" w:sz="4" w:val="single"/>
              <w:left w:color="000000" w:sz="4" w:val="single"/>
              <w:bottom w:color="000000" w:sz="4" w:val="single"/>
              <w:right w:color="000000" w:sz="4" w:val="single"/>
            </w:tcBorders>
          </w:tcPr>
          <w:p w14:paraId="91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92000000">
            <w:pPr>
              <w:spacing w:after="60" w:before="60" w:line="240" w:lineRule="auto"/>
              <w:ind/>
              <w:rPr>
                <w:rFonts w:ascii="Times New Roman" w:hAnsi="Times New Roman"/>
                <w:sz w:val="25"/>
              </w:rPr>
            </w:pPr>
            <w:r>
              <w:rPr>
                <w:rFonts w:ascii="Times New Roman" w:hAnsi="Times New Roman"/>
                <w:sz w:val="25"/>
              </w:rPr>
              <w:t>М 1:</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93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94000000">
            <w:pPr>
              <w:spacing w:after="60" w:before="60" w:line="240" w:lineRule="auto"/>
              <w:ind/>
              <w:jc w:val="center"/>
              <w:rPr>
                <w:rFonts w:ascii="Times New Roman" w:hAnsi="Times New Roman"/>
                <w:sz w:val="25"/>
              </w:rPr>
            </w:pPr>
            <w:r>
              <w:rPr>
                <w:rFonts w:ascii="Times New Roman" w:hAnsi="Times New Roman"/>
                <w:sz w:val="25"/>
              </w:rPr>
              <w:t>4.2</w:t>
            </w:r>
          </w:p>
        </w:tc>
        <w:tc>
          <w:tcPr>
            <w:tcW w:type="dxa" w:w="4848"/>
            <w:tcBorders>
              <w:top w:color="000000" w:sz="4" w:val="single"/>
              <w:left w:color="000000" w:sz="4" w:val="single"/>
              <w:bottom w:color="000000" w:sz="4" w:val="single"/>
              <w:right w:color="000000" w:sz="4" w:val="single"/>
            </w:tcBorders>
          </w:tcPr>
          <w:p w14:paraId="95000000">
            <w:pPr>
              <w:spacing w:after="0" w:line="240" w:lineRule="auto"/>
              <w:ind/>
              <w:rPr>
                <w:rFonts w:ascii="Times New Roman" w:hAnsi="Times New Roman"/>
                <w:sz w:val="25"/>
              </w:rPr>
            </w:pPr>
            <w:r>
              <w:rPr>
                <w:rFonts w:ascii="Times New Roman" w:hAnsi="Times New Roman"/>
                <w:sz w:val="26"/>
              </w:rPr>
              <w:t>Карта функциональных зон п. </w:t>
            </w:r>
            <w:r>
              <w:rPr>
                <w:rFonts w:ascii="Times New Roman" w:hAnsi="Times New Roman"/>
                <w:sz w:val="26"/>
              </w:rPr>
              <w:t>Опытный Мишкинского сельского поселения</w:t>
            </w:r>
          </w:p>
        </w:tc>
        <w:tc>
          <w:tcPr>
            <w:tcW w:type="dxa" w:w="753"/>
            <w:tcBorders>
              <w:top w:color="000000" w:sz="4" w:val="single"/>
              <w:left w:color="000000" w:sz="4" w:val="single"/>
              <w:bottom w:color="000000" w:sz="4" w:val="single"/>
              <w:right w:color="000000" w:sz="4" w:val="single"/>
            </w:tcBorders>
          </w:tcPr>
          <w:p w14:paraId="96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97000000">
            <w:pPr>
              <w:spacing w:after="60" w:before="60" w:line="240" w:lineRule="auto"/>
              <w:ind/>
              <w:rPr>
                <w:rFonts w:ascii="Times New Roman" w:hAnsi="Times New Roman"/>
                <w:sz w:val="25"/>
              </w:rPr>
            </w:pPr>
            <w:r>
              <w:rPr>
                <w:rFonts w:ascii="Times New Roman" w:hAnsi="Times New Roman"/>
                <w:sz w:val="25"/>
              </w:rPr>
              <w:t>М 1:</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98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99000000">
            <w:pPr>
              <w:spacing w:after="60" w:before="60" w:line="240" w:lineRule="auto"/>
              <w:ind/>
              <w:jc w:val="center"/>
              <w:rPr>
                <w:rFonts w:ascii="Times New Roman" w:hAnsi="Times New Roman"/>
                <w:sz w:val="25"/>
              </w:rPr>
            </w:pPr>
            <w:r>
              <w:rPr>
                <w:rFonts w:ascii="Times New Roman" w:hAnsi="Times New Roman"/>
                <w:sz w:val="25"/>
              </w:rPr>
              <w:t>4.3</w:t>
            </w:r>
          </w:p>
        </w:tc>
        <w:tc>
          <w:tcPr>
            <w:tcW w:type="dxa" w:w="4848"/>
            <w:tcBorders>
              <w:top w:color="000000" w:sz="4" w:val="single"/>
              <w:left w:color="000000" w:sz="4" w:val="single"/>
              <w:bottom w:color="000000" w:sz="4" w:val="single"/>
              <w:right w:color="000000" w:sz="4" w:val="single"/>
            </w:tcBorders>
          </w:tcPr>
          <w:p w14:paraId="9A000000">
            <w:pPr>
              <w:spacing w:after="0" w:line="240" w:lineRule="auto"/>
              <w:ind/>
              <w:rPr>
                <w:rFonts w:ascii="Times New Roman" w:hAnsi="Times New Roman"/>
                <w:sz w:val="25"/>
              </w:rPr>
            </w:pPr>
            <w:r>
              <w:rPr>
                <w:rFonts w:ascii="Times New Roman" w:hAnsi="Times New Roman"/>
                <w:sz w:val="26"/>
              </w:rPr>
              <w:t>Карта функциональных зон х</w:t>
            </w:r>
            <w:r>
              <w:rPr>
                <w:rFonts w:ascii="Times New Roman" w:hAnsi="Times New Roman"/>
                <w:sz w:val="26"/>
              </w:rPr>
              <w:t>. </w:t>
            </w:r>
            <w:r>
              <w:rPr>
                <w:rFonts w:ascii="Times New Roman" w:hAnsi="Times New Roman"/>
                <w:sz w:val="26"/>
              </w:rPr>
              <w:t>Киров Мишкинского сельского поселения</w:t>
            </w:r>
          </w:p>
        </w:tc>
        <w:tc>
          <w:tcPr>
            <w:tcW w:type="dxa" w:w="753"/>
            <w:tcBorders>
              <w:top w:color="000000" w:sz="4" w:val="single"/>
              <w:left w:color="000000" w:sz="4" w:val="single"/>
              <w:bottom w:color="000000" w:sz="4" w:val="single"/>
              <w:right w:color="000000" w:sz="4" w:val="single"/>
            </w:tcBorders>
          </w:tcPr>
          <w:p w14:paraId="9B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9C000000">
            <w:pPr>
              <w:spacing w:after="60" w:before="60" w:line="240" w:lineRule="auto"/>
              <w:ind/>
              <w:rPr>
                <w:rFonts w:ascii="Times New Roman" w:hAnsi="Times New Roman"/>
                <w:sz w:val="25"/>
              </w:rPr>
            </w:pPr>
            <w:r>
              <w:rPr>
                <w:rFonts w:ascii="Times New Roman" w:hAnsi="Times New Roman"/>
                <w:sz w:val="25"/>
              </w:rPr>
              <w:t>М 1:</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9D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9E000000">
            <w:pPr>
              <w:spacing w:after="60" w:before="60" w:line="240" w:lineRule="auto"/>
              <w:ind/>
              <w:jc w:val="center"/>
              <w:rPr>
                <w:rFonts w:ascii="Times New Roman" w:hAnsi="Times New Roman"/>
                <w:sz w:val="25"/>
              </w:rPr>
            </w:pPr>
            <w:r>
              <w:rPr>
                <w:rFonts w:ascii="Times New Roman" w:hAnsi="Times New Roman"/>
                <w:sz w:val="25"/>
              </w:rPr>
              <w:t>4.4</w:t>
            </w:r>
          </w:p>
        </w:tc>
        <w:tc>
          <w:tcPr>
            <w:tcW w:type="dxa" w:w="4848"/>
            <w:tcBorders>
              <w:top w:color="000000" w:sz="4" w:val="single"/>
              <w:left w:color="000000" w:sz="4" w:val="single"/>
              <w:bottom w:color="000000" w:sz="4" w:val="single"/>
              <w:right w:color="000000" w:sz="4" w:val="single"/>
            </w:tcBorders>
          </w:tcPr>
          <w:p w14:paraId="9F000000">
            <w:pPr>
              <w:spacing w:after="0" w:line="240" w:lineRule="auto"/>
              <w:ind/>
              <w:rPr>
                <w:rFonts w:ascii="Times New Roman" w:hAnsi="Times New Roman"/>
                <w:sz w:val="26"/>
              </w:rPr>
            </w:pPr>
            <w:r>
              <w:rPr>
                <w:rFonts w:ascii="Times New Roman" w:hAnsi="Times New Roman"/>
                <w:sz w:val="26"/>
              </w:rPr>
              <w:t xml:space="preserve">Карта функциональных зон </w:t>
            </w:r>
            <w:r>
              <w:rPr>
                <w:rFonts w:ascii="Times New Roman" w:hAnsi="Times New Roman"/>
                <w:sz w:val="26"/>
              </w:rPr>
              <w:t>ст-ца. Мишкинская</w:t>
            </w:r>
            <w:r>
              <w:rPr>
                <w:rFonts w:ascii="Times New Roman" w:hAnsi="Times New Roman"/>
                <w:sz w:val="26"/>
              </w:rPr>
              <w:t xml:space="preserve"> Мишкинского сельского поселения</w:t>
            </w:r>
          </w:p>
        </w:tc>
        <w:tc>
          <w:tcPr>
            <w:tcW w:type="dxa" w:w="753"/>
            <w:tcBorders>
              <w:top w:color="000000" w:sz="4" w:val="single"/>
              <w:left w:color="000000" w:sz="4" w:val="single"/>
              <w:bottom w:color="000000" w:sz="4" w:val="single"/>
              <w:right w:color="000000" w:sz="4" w:val="single"/>
            </w:tcBorders>
          </w:tcPr>
          <w:p w14:paraId="A0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A1000000">
            <w:pPr>
              <w:spacing w:after="60" w:before="60" w:line="240" w:lineRule="auto"/>
              <w:ind/>
              <w:rPr>
                <w:rFonts w:ascii="Times New Roman" w:hAnsi="Times New Roman"/>
                <w:sz w:val="25"/>
              </w:rPr>
            </w:pPr>
            <w:r>
              <w:rPr>
                <w:rFonts w:ascii="Times New Roman" w:hAnsi="Times New Roman"/>
                <w:sz w:val="25"/>
              </w:rPr>
              <w:t>М 1:</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A2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A3000000">
            <w:pPr>
              <w:spacing w:after="60" w:before="60" w:line="240" w:lineRule="auto"/>
              <w:ind/>
              <w:jc w:val="center"/>
              <w:rPr>
                <w:rFonts w:ascii="Times New Roman" w:hAnsi="Times New Roman"/>
                <w:sz w:val="25"/>
              </w:rPr>
            </w:pPr>
            <w:r>
              <w:rPr>
                <w:rFonts w:ascii="Times New Roman" w:hAnsi="Times New Roman"/>
                <w:sz w:val="25"/>
              </w:rPr>
              <w:t>4.5</w:t>
            </w:r>
          </w:p>
        </w:tc>
        <w:tc>
          <w:tcPr>
            <w:tcW w:type="dxa" w:w="4848"/>
            <w:tcBorders>
              <w:top w:color="000000" w:sz="4" w:val="single"/>
              <w:left w:color="000000" w:sz="4" w:val="single"/>
              <w:bottom w:color="000000" w:sz="4" w:val="single"/>
              <w:right w:color="000000" w:sz="4" w:val="single"/>
            </w:tcBorders>
          </w:tcPr>
          <w:p w14:paraId="A4000000">
            <w:pPr>
              <w:spacing w:after="0" w:line="240" w:lineRule="auto"/>
              <w:ind/>
              <w:rPr>
                <w:rFonts w:ascii="Times New Roman" w:hAnsi="Times New Roman"/>
                <w:sz w:val="26"/>
              </w:rPr>
            </w:pPr>
            <w:r>
              <w:rPr>
                <w:rFonts w:ascii="Times New Roman" w:hAnsi="Times New Roman"/>
                <w:sz w:val="26"/>
              </w:rPr>
              <w:t>Карта функциональных зон х</w:t>
            </w:r>
            <w:r>
              <w:rPr>
                <w:rFonts w:ascii="Times New Roman" w:hAnsi="Times New Roman"/>
                <w:sz w:val="26"/>
              </w:rPr>
              <w:t>. Малый Мишкин</w:t>
            </w:r>
            <w:r>
              <w:rPr>
                <w:rFonts w:ascii="Times New Roman" w:hAnsi="Times New Roman"/>
                <w:sz w:val="26"/>
              </w:rPr>
              <w:t xml:space="preserve"> Мишкинского сельского поселения</w:t>
            </w:r>
          </w:p>
        </w:tc>
        <w:tc>
          <w:tcPr>
            <w:tcW w:type="dxa" w:w="753"/>
            <w:tcBorders>
              <w:top w:color="000000" w:sz="4" w:val="single"/>
              <w:left w:color="000000" w:sz="4" w:val="single"/>
              <w:bottom w:color="000000" w:sz="4" w:val="single"/>
              <w:right w:color="000000" w:sz="4" w:val="single"/>
            </w:tcBorders>
          </w:tcPr>
          <w:p w14:paraId="A5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A6000000">
            <w:pPr>
              <w:spacing w:after="60" w:before="60" w:line="240" w:lineRule="auto"/>
              <w:ind/>
              <w:rPr>
                <w:rFonts w:ascii="Times New Roman" w:hAnsi="Times New Roman"/>
                <w:sz w:val="25"/>
              </w:rPr>
            </w:pPr>
            <w:r>
              <w:rPr>
                <w:rFonts w:ascii="Times New Roman" w:hAnsi="Times New Roman"/>
                <w:sz w:val="25"/>
              </w:rPr>
              <w:t>М 1:</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A7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A8000000">
            <w:pPr>
              <w:spacing w:after="60" w:before="60" w:line="240" w:lineRule="auto"/>
              <w:ind/>
              <w:jc w:val="center"/>
              <w:rPr>
                <w:rFonts w:ascii="Times New Roman" w:hAnsi="Times New Roman"/>
                <w:sz w:val="25"/>
              </w:rPr>
            </w:pPr>
            <w:r>
              <w:rPr>
                <w:rFonts w:ascii="Times New Roman" w:hAnsi="Times New Roman"/>
                <w:sz w:val="25"/>
              </w:rPr>
              <w:t>5</w:t>
            </w:r>
          </w:p>
        </w:tc>
        <w:tc>
          <w:tcPr>
            <w:tcW w:type="dxa" w:w="4848"/>
            <w:tcBorders>
              <w:top w:color="000000" w:sz="4" w:val="single"/>
              <w:left w:color="000000" w:sz="4" w:val="single"/>
              <w:bottom w:color="000000" w:sz="4" w:val="single"/>
              <w:right w:color="000000" w:sz="4" w:val="single"/>
            </w:tcBorders>
          </w:tcPr>
          <w:p w14:paraId="A9000000">
            <w:pPr>
              <w:spacing w:after="0" w:line="240" w:lineRule="auto"/>
              <w:ind/>
              <w:rPr>
                <w:rFonts w:ascii="Times New Roman" w:hAnsi="Times New Roman"/>
                <w:sz w:val="25"/>
              </w:rPr>
            </w:pPr>
            <w:r>
              <w:rPr>
                <w:rFonts w:ascii="Times New Roman" w:hAnsi="Times New Roman"/>
                <w:sz w:val="26"/>
              </w:rPr>
              <w:t>Карта планируемого размещения объектов</w:t>
            </w:r>
            <w:r>
              <w:rPr>
                <w:rFonts w:ascii="Times New Roman" w:hAnsi="Times New Roman"/>
                <w:sz w:val="26"/>
              </w:rPr>
              <w:t xml:space="preserve"> местного значения</w:t>
            </w:r>
          </w:p>
        </w:tc>
        <w:tc>
          <w:tcPr>
            <w:tcW w:type="dxa" w:w="753"/>
            <w:tcBorders>
              <w:top w:color="000000" w:sz="4" w:val="single"/>
              <w:left w:color="000000" w:sz="4" w:val="single"/>
              <w:bottom w:color="000000" w:sz="4" w:val="single"/>
              <w:right w:color="000000" w:sz="4" w:val="single"/>
            </w:tcBorders>
          </w:tcPr>
          <w:p w14:paraId="AA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AB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AC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9672"/>
            <w:gridSpan w:val="5"/>
            <w:tcBorders>
              <w:top w:color="000000" w:sz="4" w:val="single"/>
              <w:left w:color="000000" w:sz="4" w:val="single"/>
              <w:bottom w:color="000000" w:sz="4" w:val="single"/>
              <w:right w:color="000000" w:sz="4" w:val="single"/>
            </w:tcBorders>
          </w:tcPr>
          <w:p w14:paraId="AD000000">
            <w:pPr>
              <w:spacing w:after="120" w:before="120" w:line="240" w:lineRule="auto"/>
              <w:ind/>
              <w:jc w:val="center"/>
              <w:rPr>
                <w:rFonts w:ascii="Times New Roman" w:hAnsi="Times New Roman"/>
                <w:sz w:val="24"/>
              </w:rPr>
            </w:pPr>
            <w:r>
              <w:rPr>
                <w:rFonts w:ascii="Times New Roman" w:hAnsi="Times New Roman"/>
                <w:b w:val="1"/>
                <w:sz w:val="25"/>
                <w:u w:val="single"/>
              </w:rPr>
              <w:t>Материалы по обоснованию проекта изменений</w:t>
            </w:r>
          </w:p>
        </w:tc>
      </w:tr>
      <w:tr>
        <w:trPr>
          <w:trHeight w:hRule="atLeast" w:val="21"/>
        </w:trPr>
        <w:tc>
          <w:tcPr>
            <w:tcW w:type="dxa" w:w="651"/>
            <w:tcBorders>
              <w:top w:color="000000" w:sz="4" w:val="single"/>
              <w:left w:color="000000" w:sz="4" w:val="single"/>
              <w:bottom w:color="000000" w:sz="4" w:val="single"/>
              <w:right w:color="000000" w:sz="4" w:val="single"/>
            </w:tcBorders>
          </w:tcPr>
          <w:p w14:paraId="AE000000">
            <w:pPr>
              <w:spacing w:after="60" w:before="60" w:line="240" w:lineRule="auto"/>
              <w:ind/>
              <w:jc w:val="center"/>
              <w:rPr>
                <w:rFonts w:ascii="Times New Roman" w:hAnsi="Times New Roman"/>
                <w:sz w:val="25"/>
              </w:rPr>
            </w:pPr>
            <w:r>
              <w:rPr>
                <w:rFonts w:ascii="Times New Roman" w:hAnsi="Times New Roman"/>
                <w:sz w:val="25"/>
              </w:rPr>
              <w:t>6</w:t>
            </w:r>
          </w:p>
        </w:tc>
        <w:tc>
          <w:tcPr>
            <w:tcW w:type="dxa" w:w="4848"/>
            <w:tcBorders>
              <w:top w:color="000000" w:sz="4" w:val="single"/>
              <w:left w:color="000000" w:sz="4" w:val="single"/>
              <w:bottom w:color="000000" w:sz="4" w:val="single"/>
              <w:right w:color="000000" w:sz="4" w:val="single"/>
            </w:tcBorders>
          </w:tcPr>
          <w:p w14:paraId="AF000000">
            <w:pPr>
              <w:spacing w:after="60" w:before="60" w:line="240" w:lineRule="auto"/>
              <w:ind/>
              <w:rPr>
                <w:rFonts w:ascii="Times New Roman" w:hAnsi="Times New Roman"/>
                <w:sz w:val="25"/>
              </w:rPr>
            </w:pPr>
            <w:r>
              <w:rPr>
                <w:rFonts w:ascii="Times New Roman" w:hAnsi="Times New Roman"/>
                <w:sz w:val="25"/>
              </w:rPr>
              <w:t>Пояснительная записка</w:t>
            </w:r>
          </w:p>
        </w:tc>
        <w:tc>
          <w:tcPr>
            <w:tcW w:type="dxa" w:w="753"/>
            <w:tcBorders>
              <w:top w:color="000000" w:sz="4" w:val="single"/>
              <w:left w:color="000000" w:sz="4" w:val="single"/>
              <w:bottom w:color="000000" w:sz="4" w:val="single"/>
              <w:right w:color="000000" w:sz="4" w:val="single"/>
            </w:tcBorders>
          </w:tcPr>
          <w:p w14:paraId="B0000000">
            <w:pPr>
              <w:spacing w:after="60" w:before="6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B1000000">
            <w:pPr>
              <w:spacing w:after="60" w:before="60" w:line="240" w:lineRule="auto"/>
              <w:ind/>
              <w:jc w:val="center"/>
              <w:rPr>
                <w:rFonts w:ascii="Times New Roman" w:hAnsi="Times New Roman"/>
                <w:sz w:val="24"/>
              </w:rPr>
            </w:pPr>
            <w:r>
              <w:rPr>
                <w:rFonts w:ascii="Times New Roman" w:hAnsi="Times New Roman"/>
                <w:sz w:val="24"/>
              </w:rPr>
              <w:t>Сшив формата А 4</w:t>
            </w:r>
          </w:p>
        </w:tc>
        <w:tc>
          <w:tcPr>
            <w:tcW w:type="dxa" w:w="1920"/>
            <w:tcBorders>
              <w:top w:color="000000" w:sz="4" w:val="single"/>
              <w:left w:color="000000" w:sz="4" w:val="single"/>
              <w:bottom w:color="000000" w:sz="4" w:val="single"/>
              <w:right w:color="000000" w:sz="4" w:val="single"/>
            </w:tcBorders>
          </w:tcPr>
          <w:p w14:paraId="B2000000">
            <w:pPr>
              <w:spacing w:after="60" w:before="60" w:line="240" w:lineRule="auto"/>
              <w:ind/>
              <w:jc w:val="center"/>
              <w:rPr>
                <w:rFonts w:ascii="Times New Roman" w:hAnsi="Times New Roman"/>
                <w:sz w:val="24"/>
              </w:rPr>
            </w:pPr>
          </w:p>
        </w:tc>
      </w:tr>
      <w:tr>
        <w:trPr>
          <w:trHeight w:hRule="atLeast" w:val="21"/>
        </w:trPr>
        <w:tc>
          <w:tcPr>
            <w:tcW w:type="dxa" w:w="651"/>
            <w:tcBorders>
              <w:top w:color="000000" w:sz="4" w:val="single"/>
              <w:left w:color="000000" w:sz="4" w:val="single"/>
              <w:bottom w:color="000000" w:sz="4" w:val="single"/>
              <w:right w:color="000000" w:sz="4" w:val="single"/>
            </w:tcBorders>
          </w:tcPr>
          <w:p w14:paraId="B3000000">
            <w:pPr>
              <w:spacing w:after="60" w:before="60" w:line="240" w:lineRule="auto"/>
              <w:ind/>
              <w:jc w:val="center"/>
              <w:rPr>
                <w:rFonts w:ascii="Times New Roman" w:hAnsi="Times New Roman"/>
                <w:sz w:val="25"/>
              </w:rPr>
            </w:pPr>
            <w:r>
              <w:rPr>
                <w:rFonts w:ascii="Times New Roman" w:hAnsi="Times New Roman"/>
                <w:sz w:val="25"/>
              </w:rPr>
              <w:t>7</w:t>
            </w:r>
          </w:p>
        </w:tc>
        <w:tc>
          <w:tcPr>
            <w:tcW w:type="dxa" w:w="4848"/>
            <w:tcBorders>
              <w:top w:color="000000" w:sz="4" w:val="single"/>
              <w:left w:color="000000" w:sz="4" w:val="single"/>
              <w:bottom w:color="000000" w:sz="4" w:val="single"/>
              <w:right w:color="000000" w:sz="4" w:val="single"/>
            </w:tcBorders>
          </w:tcPr>
          <w:p w14:paraId="B4000000">
            <w:pPr>
              <w:spacing w:after="60" w:before="60" w:line="240" w:lineRule="auto"/>
              <w:ind/>
              <w:rPr>
                <w:rFonts w:ascii="Times New Roman" w:hAnsi="Times New Roman"/>
                <w:sz w:val="25"/>
              </w:rPr>
            </w:pPr>
            <w:r>
              <w:rPr>
                <w:rFonts w:ascii="Times New Roman" w:hAnsi="Times New Roman"/>
                <w:sz w:val="25"/>
              </w:rPr>
              <w:t>Приложение №5</w:t>
            </w:r>
          </w:p>
        </w:tc>
        <w:tc>
          <w:tcPr>
            <w:tcW w:type="dxa" w:w="753"/>
            <w:tcBorders>
              <w:top w:color="000000" w:sz="4" w:val="single"/>
              <w:left w:color="000000" w:sz="4" w:val="single"/>
              <w:bottom w:color="000000" w:sz="4" w:val="single"/>
              <w:right w:color="000000" w:sz="4" w:val="single"/>
            </w:tcBorders>
          </w:tcPr>
          <w:p w14:paraId="B5000000">
            <w:pPr>
              <w:spacing w:after="60" w:before="6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B6000000">
            <w:pPr>
              <w:spacing w:after="60" w:before="60" w:line="240" w:lineRule="auto"/>
              <w:ind/>
              <w:jc w:val="center"/>
              <w:rPr>
                <w:rFonts w:ascii="Times New Roman" w:hAnsi="Times New Roman"/>
                <w:sz w:val="24"/>
              </w:rPr>
            </w:pPr>
            <w:r>
              <w:rPr>
                <w:rFonts w:ascii="Times New Roman" w:hAnsi="Times New Roman"/>
                <w:sz w:val="24"/>
              </w:rPr>
              <w:t>Сшив формата А 4</w:t>
            </w:r>
          </w:p>
        </w:tc>
        <w:tc>
          <w:tcPr>
            <w:tcW w:type="dxa" w:w="1920"/>
            <w:tcBorders>
              <w:top w:color="000000" w:sz="4" w:val="single"/>
              <w:left w:color="000000" w:sz="4" w:val="single"/>
              <w:bottom w:color="000000" w:sz="4" w:val="single"/>
              <w:right w:color="000000" w:sz="4" w:val="single"/>
            </w:tcBorders>
          </w:tcPr>
          <w:p w14:paraId="B7000000">
            <w:pPr>
              <w:spacing w:after="60" w:before="60" w:line="240" w:lineRule="auto"/>
              <w:ind/>
              <w:jc w:val="center"/>
              <w:rPr>
                <w:rFonts w:ascii="Times New Roman" w:hAnsi="Times New Roman"/>
                <w:sz w:val="24"/>
              </w:rPr>
            </w:pPr>
          </w:p>
        </w:tc>
      </w:tr>
      <w:tr>
        <w:trPr>
          <w:trHeight w:hRule="atLeast" w:val="21"/>
        </w:trPr>
        <w:tc>
          <w:tcPr>
            <w:tcW w:type="dxa" w:w="651"/>
            <w:tcBorders>
              <w:top w:color="000000" w:sz="4" w:val="single"/>
              <w:left w:color="000000" w:sz="4" w:val="single"/>
              <w:bottom w:color="000000" w:sz="4" w:val="single"/>
              <w:right w:color="000000" w:sz="4" w:val="single"/>
            </w:tcBorders>
          </w:tcPr>
          <w:p w14:paraId="B8000000">
            <w:pPr>
              <w:spacing w:after="60" w:before="60" w:line="240" w:lineRule="auto"/>
              <w:ind/>
              <w:jc w:val="center"/>
              <w:rPr>
                <w:rFonts w:ascii="Times New Roman" w:hAnsi="Times New Roman"/>
                <w:sz w:val="25"/>
              </w:rPr>
            </w:pPr>
            <w:r>
              <w:rPr>
                <w:rFonts w:ascii="Times New Roman" w:hAnsi="Times New Roman"/>
                <w:sz w:val="25"/>
              </w:rPr>
              <w:t>8</w:t>
            </w:r>
          </w:p>
        </w:tc>
        <w:tc>
          <w:tcPr>
            <w:tcW w:type="dxa" w:w="4848"/>
            <w:tcBorders>
              <w:top w:color="000000" w:sz="4" w:val="single"/>
              <w:left w:color="000000" w:sz="4" w:val="single"/>
              <w:bottom w:color="000000" w:sz="4" w:val="single"/>
              <w:right w:color="000000" w:sz="4" w:val="single"/>
            </w:tcBorders>
          </w:tcPr>
          <w:p w14:paraId="B9000000">
            <w:pPr>
              <w:spacing w:after="0" w:line="240" w:lineRule="auto"/>
              <w:ind/>
              <w:rPr>
                <w:rFonts w:ascii="Times New Roman" w:hAnsi="Times New Roman"/>
                <w:sz w:val="25"/>
              </w:rPr>
            </w:pPr>
            <w:r>
              <w:rPr>
                <w:rFonts w:ascii="Times New Roman" w:hAnsi="Times New Roman"/>
                <w:sz w:val="25"/>
              </w:rPr>
              <w:t>Материалы по обоснованию в виде карт. Карта планируемых объектов федерального, регионального и местного (районного) значения</w:t>
            </w:r>
          </w:p>
        </w:tc>
        <w:tc>
          <w:tcPr>
            <w:tcW w:type="dxa" w:w="753"/>
            <w:tcBorders>
              <w:top w:color="000000" w:sz="4" w:val="single"/>
              <w:left w:color="000000" w:sz="4" w:val="single"/>
              <w:bottom w:color="000000" w:sz="4" w:val="single"/>
              <w:right w:color="000000" w:sz="4" w:val="single"/>
            </w:tcBorders>
          </w:tcPr>
          <w:p w14:paraId="BA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BB000000">
            <w:pPr>
              <w:spacing w:after="60" w:before="60" w:line="240" w:lineRule="auto"/>
              <w:ind/>
              <w:rPr>
                <w:rFonts w:ascii="Times New Roman" w:hAnsi="Times New Roman"/>
                <w:sz w:val="25"/>
              </w:rPr>
            </w:pPr>
            <w:r>
              <w:rPr>
                <w:rFonts w:ascii="Times New Roman" w:hAnsi="Times New Roman"/>
                <w:sz w:val="25"/>
              </w:rPr>
              <w:t>М 1:25</w:t>
            </w:r>
            <w:r>
              <w:rPr>
                <w:rFonts w:ascii="Times New Roman" w:hAnsi="Times New Roman"/>
                <w:sz w:val="25"/>
              </w:rPr>
              <w:t xml:space="preserve"> 000</w:t>
            </w:r>
          </w:p>
        </w:tc>
        <w:tc>
          <w:tcPr>
            <w:tcW w:type="dxa" w:w="1920"/>
            <w:tcBorders>
              <w:top w:color="000000" w:sz="4" w:val="single"/>
              <w:left w:color="000000" w:sz="4" w:val="single"/>
              <w:bottom w:color="000000" w:sz="4" w:val="single"/>
              <w:right w:color="000000" w:sz="4" w:val="single"/>
            </w:tcBorders>
          </w:tcPr>
          <w:p w14:paraId="BC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BD000000">
            <w:pPr>
              <w:spacing w:after="60" w:before="60" w:line="240" w:lineRule="auto"/>
              <w:ind/>
              <w:jc w:val="center"/>
              <w:rPr>
                <w:rFonts w:ascii="Times New Roman" w:hAnsi="Times New Roman"/>
                <w:sz w:val="25"/>
              </w:rPr>
            </w:pPr>
            <w:r>
              <w:rPr>
                <w:rFonts w:ascii="Times New Roman" w:hAnsi="Times New Roman"/>
                <w:sz w:val="25"/>
              </w:rPr>
              <w:t>9</w:t>
            </w:r>
          </w:p>
        </w:tc>
        <w:tc>
          <w:tcPr>
            <w:tcW w:type="dxa" w:w="4848"/>
            <w:tcBorders>
              <w:top w:color="000000" w:sz="4" w:val="single"/>
              <w:left w:color="000000" w:sz="4" w:val="single"/>
              <w:bottom w:color="000000" w:sz="4" w:val="single"/>
              <w:right w:color="000000" w:sz="4" w:val="single"/>
            </w:tcBorders>
          </w:tcPr>
          <w:p w14:paraId="BE000000">
            <w:pPr>
              <w:spacing w:after="0" w:line="240" w:lineRule="auto"/>
              <w:ind/>
              <w:rPr>
                <w:rFonts w:ascii="Times New Roman" w:hAnsi="Times New Roman"/>
                <w:sz w:val="25"/>
              </w:rPr>
            </w:pPr>
            <w:r>
              <w:rPr>
                <w:rFonts w:ascii="Times New Roman" w:hAnsi="Times New Roman"/>
                <w:sz w:val="25"/>
              </w:rPr>
              <w:t>Материалы по обоснованию в виде карт. Карта зон с особыми условиями использования территории</w:t>
            </w:r>
          </w:p>
        </w:tc>
        <w:tc>
          <w:tcPr>
            <w:tcW w:type="dxa" w:w="753"/>
            <w:tcBorders>
              <w:top w:color="000000" w:sz="4" w:val="single"/>
              <w:left w:color="000000" w:sz="4" w:val="single"/>
              <w:bottom w:color="000000" w:sz="4" w:val="single"/>
              <w:right w:color="000000" w:sz="4" w:val="single"/>
            </w:tcBorders>
          </w:tcPr>
          <w:p w14:paraId="BF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C0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C1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C2000000">
            <w:pPr>
              <w:spacing w:after="60" w:before="60" w:line="240" w:lineRule="auto"/>
              <w:ind/>
              <w:jc w:val="center"/>
              <w:rPr>
                <w:rFonts w:ascii="Times New Roman" w:hAnsi="Times New Roman"/>
                <w:sz w:val="25"/>
              </w:rPr>
            </w:pPr>
            <w:r>
              <w:rPr>
                <w:rFonts w:ascii="Times New Roman" w:hAnsi="Times New Roman"/>
                <w:sz w:val="25"/>
              </w:rPr>
              <w:t>10</w:t>
            </w:r>
          </w:p>
        </w:tc>
        <w:tc>
          <w:tcPr>
            <w:tcW w:type="dxa" w:w="4848"/>
            <w:tcBorders>
              <w:top w:color="000000" w:sz="4" w:val="single"/>
              <w:left w:color="000000" w:sz="4" w:val="single"/>
              <w:bottom w:color="000000" w:sz="4" w:val="single"/>
              <w:right w:color="000000" w:sz="4" w:val="single"/>
            </w:tcBorders>
          </w:tcPr>
          <w:p w14:paraId="C3000000">
            <w:pPr>
              <w:spacing w:after="0" w:line="240" w:lineRule="auto"/>
              <w:ind/>
              <w:rPr>
                <w:rFonts w:ascii="Times New Roman" w:hAnsi="Times New Roman"/>
                <w:sz w:val="25"/>
              </w:rPr>
            </w:pPr>
            <w:r>
              <w:rPr>
                <w:rFonts w:ascii="Times New Roman" w:hAnsi="Times New Roman"/>
                <w:sz w:val="25"/>
              </w:rPr>
              <w:t>Материалы по обоснованию в виде карт. Карта территорий подверженных риску возникновения ЧС природного и техногенного характера</w:t>
            </w:r>
          </w:p>
        </w:tc>
        <w:tc>
          <w:tcPr>
            <w:tcW w:type="dxa" w:w="753"/>
            <w:tcBorders>
              <w:top w:color="000000" w:sz="4" w:val="single"/>
              <w:left w:color="000000" w:sz="4" w:val="single"/>
              <w:bottom w:color="000000" w:sz="4" w:val="single"/>
              <w:right w:color="000000" w:sz="4" w:val="single"/>
            </w:tcBorders>
          </w:tcPr>
          <w:p w14:paraId="C4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C5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C6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r>
        <w:trPr>
          <w:trHeight w:hRule="atLeast" w:val="21"/>
        </w:trPr>
        <w:tc>
          <w:tcPr>
            <w:tcW w:type="dxa" w:w="651"/>
            <w:tcBorders>
              <w:top w:color="000000" w:sz="4" w:val="single"/>
              <w:left w:color="000000" w:sz="4" w:val="single"/>
              <w:bottom w:color="000000" w:sz="4" w:val="single"/>
              <w:right w:color="000000" w:sz="4" w:val="single"/>
            </w:tcBorders>
          </w:tcPr>
          <w:p w14:paraId="C7000000">
            <w:pPr>
              <w:spacing w:after="60" w:before="60" w:line="240" w:lineRule="auto"/>
              <w:ind/>
              <w:jc w:val="center"/>
              <w:rPr>
                <w:rFonts w:ascii="Times New Roman" w:hAnsi="Times New Roman"/>
                <w:sz w:val="25"/>
              </w:rPr>
            </w:pPr>
            <w:r>
              <w:rPr>
                <w:rFonts w:ascii="Times New Roman" w:hAnsi="Times New Roman"/>
                <w:sz w:val="25"/>
              </w:rPr>
              <w:t>11</w:t>
            </w:r>
          </w:p>
        </w:tc>
        <w:tc>
          <w:tcPr>
            <w:tcW w:type="dxa" w:w="4848"/>
            <w:tcBorders>
              <w:top w:color="000000" w:sz="4" w:val="single"/>
              <w:left w:color="000000" w:sz="4" w:val="single"/>
              <w:bottom w:color="000000" w:sz="4" w:val="single"/>
              <w:right w:color="000000" w:sz="4" w:val="single"/>
            </w:tcBorders>
          </w:tcPr>
          <w:p w14:paraId="C8000000">
            <w:pPr>
              <w:spacing w:after="0" w:line="240" w:lineRule="auto"/>
              <w:ind/>
              <w:rPr>
                <w:rFonts w:ascii="Times New Roman" w:hAnsi="Times New Roman"/>
                <w:sz w:val="25"/>
              </w:rPr>
            </w:pPr>
            <w:r>
              <w:rPr>
                <w:rFonts w:ascii="Times New Roman" w:hAnsi="Times New Roman"/>
                <w:sz w:val="25"/>
              </w:rPr>
              <w:t>Материалы по обоснованию в виде карт. Карта транспортной инфраструктуры</w:t>
            </w:r>
          </w:p>
        </w:tc>
        <w:tc>
          <w:tcPr>
            <w:tcW w:type="dxa" w:w="753"/>
            <w:tcBorders>
              <w:top w:color="000000" w:sz="4" w:val="single"/>
              <w:left w:color="000000" w:sz="4" w:val="single"/>
              <w:bottom w:color="000000" w:sz="4" w:val="single"/>
              <w:right w:color="000000" w:sz="4" w:val="single"/>
            </w:tcBorders>
          </w:tcPr>
          <w:p w14:paraId="C9000000">
            <w:pPr>
              <w:spacing w:after="0" w:line="240" w:lineRule="auto"/>
              <w:ind/>
              <w:jc w:val="center"/>
              <w:rPr>
                <w:rFonts w:ascii="Times New Roman" w:hAnsi="Times New Roman"/>
                <w:sz w:val="25"/>
              </w:rPr>
            </w:pPr>
            <w:r>
              <w:rPr>
                <w:rFonts w:ascii="Times New Roman" w:hAnsi="Times New Roman"/>
                <w:sz w:val="25"/>
              </w:rPr>
              <w:t>н/с</w:t>
            </w:r>
          </w:p>
        </w:tc>
        <w:tc>
          <w:tcPr>
            <w:tcW w:type="dxa" w:w="1500"/>
            <w:tcBorders>
              <w:top w:color="000000" w:sz="4" w:val="single"/>
              <w:left w:color="000000" w:sz="4" w:val="single"/>
              <w:bottom w:color="000000" w:sz="4" w:val="single"/>
              <w:right w:color="000000" w:sz="4" w:val="single"/>
            </w:tcBorders>
          </w:tcPr>
          <w:p w14:paraId="CA000000">
            <w:pPr>
              <w:spacing w:after="60" w:before="60" w:line="240" w:lineRule="auto"/>
              <w:ind/>
              <w:rPr>
                <w:rFonts w:ascii="Times New Roman" w:hAnsi="Times New Roman"/>
                <w:sz w:val="25"/>
              </w:rPr>
            </w:pPr>
            <w:r>
              <w:rPr>
                <w:rFonts w:ascii="Times New Roman" w:hAnsi="Times New Roman"/>
                <w:sz w:val="25"/>
              </w:rPr>
              <w:t>М 1:2</w:t>
            </w:r>
            <w:r>
              <w:rPr>
                <w:rFonts w:ascii="Times New Roman" w:hAnsi="Times New Roman"/>
                <w:sz w:val="25"/>
              </w:rPr>
              <w:t>5 000</w:t>
            </w:r>
          </w:p>
        </w:tc>
        <w:tc>
          <w:tcPr>
            <w:tcW w:type="dxa" w:w="1920"/>
            <w:tcBorders>
              <w:top w:color="000000" w:sz="4" w:val="single"/>
              <w:left w:color="000000" w:sz="4" w:val="single"/>
              <w:bottom w:color="000000" w:sz="4" w:val="single"/>
              <w:right w:color="000000" w:sz="4" w:val="single"/>
            </w:tcBorders>
          </w:tcPr>
          <w:p w14:paraId="CB000000">
            <w:pPr>
              <w:spacing w:after="60" w:before="60" w:line="240" w:lineRule="auto"/>
              <w:ind/>
              <w:jc w:val="center"/>
              <w:rPr>
                <w:rFonts w:ascii="Times New Roman" w:hAnsi="Times New Roman"/>
                <w:sz w:val="24"/>
              </w:rPr>
            </w:pPr>
            <w:r>
              <w:rPr>
                <w:rFonts w:ascii="Times New Roman" w:hAnsi="Times New Roman"/>
                <w:sz w:val="24"/>
              </w:rPr>
              <w:t>Новая  редакция</w:t>
            </w:r>
          </w:p>
        </w:tc>
      </w:tr>
    </w:tbl>
    <w:p w14:paraId="CC000000">
      <w:pPr>
        <w:spacing w:after="120" w:line="240" w:lineRule="auto"/>
        <w:ind/>
        <w:rPr>
          <w:caps w:val="1"/>
          <w:spacing w:val="15"/>
          <w:sz w:val="24"/>
        </w:rPr>
      </w:pPr>
      <w:r>
        <w:br w:type="page"/>
      </w:r>
      <w:r>
        <w:rPr>
          <w:caps w:val="1"/>
          <w:spacing w:val="15"/>
          <w:sz w:val="24"/>
        </w:rPr>
        <w:t>Оглавление</w:t>
      </w:r>
    </w:p>
    <w:p>
      <w:pPr>
        <w:pStyle w:val="Style_6"/>
        <w:tabs>
          <w:tab w:leader="dot" w:pos="9780" w:val="right"/>
        </w:tabs>
        <w:ind/>
      </w:pPr>
      <w:r>
        <w:fldChar w:fldCharType="begin"/>
      </w:r>
      <w:r>
        <w:instrText xml:space="preserve">TOC \h \z \u \o "1-3"</w:instrText>
      </w:r>
      <w:r>
        <w:fldChar w:fldCharType="separate"/>
      </w:r>
      <w:r>
        <w:fldChar w:fldCharType="begin"/>
      </w:r>
      <w:r>
        <w:instrText>HYPERLINK \l "__RefHeading___1"</w:instrText>
      </w:r>
      <w:r>
        <w:fldChar w:fldCharType="separate"/>
      </w:r>
      <w:r>
        <w:t>Обоснование изменений генерального плана</w:t>
      </w:r>
      <w:r>
        <w:tab/>
      </w:r>
      <w:r>
        <w:fldChar w:fldCharType="begin"/>
      </w:r>
      <w:r>
        <w:instrText>PAGEREF __RefHeading___1 \h</w:instrText>
      </w:r>
      <w:r>
        <w:fldChar w:fldCharType="separate"/>
      </w:r>
      <w:r>
        <w:t>10</w:t>
      </w:r>
      <w:r>
        <w:fldChar w:fldCharType="end"/>
      </w:r>
      <w:r>
        <w:fldChar w:fldCharType="end"/>
      </w:r>
    </w:p>
    <w:p w14:paraId="CE000000">
      <w:pPr>
        <w:pStyle w:val="Style_7"/>
        <w:tabs>
          <w:tab w:leader="none" w:pos="660" w:val="clear"/>
          <w:tab w:leader="none" w:pos="9345" w:val="clear"/>
          <w:tab w:leader="dot" w:pos="9780" w:val="right"/>
        </w:tabs>
        <w:ind/>
      </w:pPr>
      <w:r>
        <w:fldChar w:fldCharType="begin"/>
      </w:r>
      <w:r>
        <w:instrText>HYPERLINK \l "__RefHeading___2"</w:instrText>
      </w:r>
      <w:r>
        <w:fldChar w:fldCharType="separate"/>
      </w:r>
      <w:r>
        <w:t>1.    Обоснование изменения границ населенных пунктов.</w:t>
      </w:r>
      <w:r>
        <w:tab/>
      </w:r>
      <w:r>
        <w:fldChar w:fldCharType="begin"/>
      </w:r>
      <w:r>
        <w:instrText>PAGEREF __RefHeading___2 \h</w:instrText>
      </w:r>
      <w:r>
        <w:fldChar w:fldCharType="separate"/>
      </w:r>
      <w:r>
        <w:t>10</w:t>
      </w:r>
      <w:r>
        <w:fldChar w:fldCharType="end"/>
      </w:r>
      <w:r>
        <w:fldChar w:fldCharType="end"/>
      </w:r>
    </w:p>
    <w:p w14:paraId="CF000000">
      <w:pPr>
        <w:pStyle w:val="Style_7"/>
        <w:tabs>
          <w:tab w:leader="none" w:pos="660" w:val="clear"/>
          <w:tab w:leader="none" w:pos="9345" w:val="clear"/>
          <w:tab w:leader="dot" w:pos="9780" w:val="right"/>
        </w:tabs>
        <w:ind/>
      </w:pPr>
      <w:r>
        <w:fldChar w:fldCharType="begin"/>
      </w:r>
      <w:r>
        <w:instrText>HYPERLINK \l "__RefHeading___49"</w:instrText>
      </w:r>
      <w:r>
        <w:fldChar w:fldCharType="separate"/>
      </w:r>
      <w:r>
        <w:t>1.1.    Обоснование изменения границ населенного пункта х. Александровка.</w:t>
      </w:r>
      <w:r>
        <w:tab/>
      </w:r>
      <w:r>
        <w:fldChar w:fldCharType="begin"/>
      </w:r>
      <w:r>
        <w:instrText>PAGEREF __RefHeading___49 \h</w:instrText>
      </w:r>
      <w:r>
        <w:fldChar w:fldCharType="separate"/>
      </w:r>
      <w:r>
        <w:t>10</w:t>
      </w:r>
      <w:r>
        <w:fldChar w:fldCharType="end"/>
      </w:r>
      <w:r>
        <w:fldChar w:fldCharType="end"/>
      </w:r>
    </w:p>
    <w:p w14:paraId="D0000000">
      <w:pPr>
        <w:pStyle w:val="Style_7"/>
        <w:tabs>
          <w:tab w:leader="none" w:pos="660" w:val="clear"/>
          <w:tab w:leader="none" w:pos="9345" w:val="clear"/>
          <w:tab w:leader="dot" w:pos="9780" w:val="right"/>
        </w:tabs>
        <w:ind/>
      </w:pPr>
      <w:r>
        <w:fldChar w:fldCharType="begin"/>
      </w:r>
      <w:r>
        <w:instrText>HYPERLINK \l "__RefHeading___4"</w:instrText>
      </w:r>
      <w:r>
        <w:fldChar w:fldCharType="separate"/>
      </w:r>
      <w:r>
        <w:t>1.2.    Обоснование изменения границ населенного пункта х. Киров.</w:t>
      </w:r>
      <w:r>
        <w:tab/>
      </w:r>
      <w:r>
        <w:fldChar w:fldCharType="begin"/>
      </w:r>
      <w:r>
        <w:instrText>PAGEREF __RefHeading___4 \h</w:instrText>
      </w:r>
      <w:r>
        <w:fldChar w:fldCharType="separate"/>
      </w:r>
      <w:r>
        <w:t>14</w:t>
      </w:r>
      <w:r>
        <w:fldChar w:fldCharType="end"/>
      </w:r>
      <w:r>
        <w:fldChar w:fldCharType="end"/>
      </w:r>
    </w:p>
    <w:p w14:paraId="D1000000">
      <w:pPr>
        <w:pStyle w:val="Style_7"/>
        <w:tabs>
          <w:tab w:leader="none" w:pos="660" w:val="clear"/>
          <w:tab w:leader="none" w:pos="9345" w:val="clear"/>
          <w:tab w:leader="dot" w:pos="9780" w:val="right"/>
        </w:tabs>
        <w:ind/>
      </w:pPr>
      <w:r>
        <w:fldChar w:fldCharType="begin"/>
      </w:r>
      <w:r>
        <w:instrText>HYPERLINK \l "__RefHeading___5"</w:instrText>
      </w:r>
      <w:r>
        <w:fldChar w:fldCharType="separate"/>
      </w:r>
      <w:r>
        <w:t>1.3.    Обоснование изменения границ населенного пункта п. Опытный.</w:t>
      </w:r>
      <w:r>
        <w:tab/>
      </w:r>
      <w:r>
        <w:fldChar w:fldCharType="begin"/>
      </w:r>
      <w:r>
        <w:instrText>PAGEREF __RefHeading___5 \h</w:instrText>
      </w:r>
      <w:r>
        <w:fldChar w:fldCharType="separate"/>
      </w:r>
      <w:r>
        <w:t>15</w:t>
      </w:r>
      <w:r>
        <w:fldChar w:fldCharType="end"/>
      </w:r>
      <w:r>
        <w:fldChar w:fldCharType="end"/>
      </w:r>
    </w:p>
    <w:p w14:paraId="D2000000">
      <w:pPr>
        <w:pStyle w:val="Style_7"/>
        <w:tabs>
          <w:tab w:leader="none" w:pos="660" w:val="clear"/>
          <w:tab w:leader="none" w:pos="9345" w:val="clear"/>
          <w:tab w:leader="dot" w:pos="9780" w:val="right"/>
        </w:tabs>
        <w:ind/>
      </w:pPr>
      <w:r>
        <w:fldChar w:fldCharType="begin"/>
      </w:r>
      <w:r>
        <w:instrText>HYPERLINK \l "__RefHeading___6"</w:instrText>
      </w:r>
      <w:r>
        <w:fldChar w:fldCharType="separate"/>
      </w:r>
      <w:r>
        <w:t>1.4.    Обоснование включения в границы ст. Мишкинская и х. Александровка земельных участков (частей земельных участков), которые в соответствии с ЕГРН отнесены к землям населенных пунктов, однако по данным ГЛР относятся к землям лесного фонда.</w:t>
      </w:r>
      <w:r>
        <w:tab/>
      </w:r>
      <w:r>
        <w:fldChar w:fldCharType="begin"/>
      </w:r>
      <w:r>
        <w:instrText>PAGEREF __RefHeading___6 \h</w:instrText>
      </w:r>
      <w:r>
        <w:fldChar w:fldCharType="separate"/>
      </w:r>
      <w:r>
        <w:t>16</w:t>
      </w:r>
      <w:r>
        <w:fldChar w:fldCharType="end"/>
      </w:r>
      <w:r>
        <w:fldChar w:fldCharType="end"/>
      </w:r>
    </w:p>
    <w:p w14:paraId="D3000000">
      <w:pPr>
        <w:pStyle w:val="Style_7"/>
        <w:tabs>
          <w:tab w:leader="none" w:pos="660" w:val="clear"/>
          <w:tab w:leader="none" w:pos="9345" w:val="clear"/>
          <w:tab w:leader="dot" w:pos="9780" w:val="right"/>
        </w:tabs>
        <w:ind/>
      </w:pPr>
      <w:r>
        <w:fldChar w:fldCharType="begin"/>
      </w:r>
      <w:r>
        <w:instrText>HYPERLINK \l "__RefHeading___7"</w:instrText>
      </w:r>
      <w:r>
        <w:fldChar w:fldCharType="separate"/>
      </w:r>
      <w:r>
        <w:t>1.5.    Перечень земельных участков (территорий), которые включаются в (исключаются из) границ населенных пунктов</w:t>
      </w:r>
      <w:r>
        <w:tab/>
      </w:r>
      <w:r>
        <w:fldChar w:fldCharType="begin"/>
      </w:r>
      <w:r>
        <w:instrText>PAGEREF __RefHeading___7 \h</w:instrText>
      </w:r>
      <w:r>
        <w:fldChar w:fldCharType="separate"/>
      </w:r>
      <w:r>
        <w:t>32</w:t>
      </w:r>
      <w:r>
        <w:fldChar w:fldCharType="end"/>
      </w:r>
      <w:r>
        <w:fldChar w:fldCharType="end"/>
      </w:r>
    </w:p>
    <w:p w14:paraId="D4000000">
      <w:pPr>
        <w:pStyle w:val="Style_7"/>
        <w:tabs>
          <w:tab w:leader="none" w:pos="660" w:val="clear"/>
          <w:tab w:leader="none" w:pos="9345" w:val="clear"/>
          <w:tab w:leader="dot" w:pos="9780" w:val="right"/>
        </w:tabs>
        <w:ind/>
      </w:pPr>
      <w:r>
        <w:fldChar w:fldCharType="begin"/>
      </w:r>
      <w:r>
        <w:instrText>HYPERLINK \l "__RefHeading___8"</w:instrText>
      </w:r>
      <w:r>
        <w:fldChar w:fldCharType="separate"/>
      </w:r>
      <w:r>
        <w:t>2.    Изменения в функциональном зонировании.</w:t>
      </w:r>
      <w:r>
        <w:tab/>
      </w:r>
      <w:r>
        <w:fldChar w:fldCharType="begin"/>
      </w:r>
      <w:r>
        <w:instrText>PAGEREF __RefHeading___8 \h</w:instrText>
      </w:r>
      <w:r>
        <w:fldChar w:fldCharType="separate"/>
      </w:r>
      <w:r>
        <w:t>39</w:t>
      </w:r>
      <w:r>
        <w:fldChar w:fldCharType="end"/>
      </w:r>
      <w:r>
        <w:fldChar w:fldCharType="end"/>
      </w:r>
    </w:p>
    <w:p w14:paraId="D5000000">
      <w:pPr>
        <w:pStyle w:val="Style_7"/>
        <w:tabs>
          <w:tab w:leader="none" w:pos="660" w:val="clear"/>
          <w:tab w:leader="none" w:pos="9345" w:val="clear"/>
          <w:tab w:leader="dot" w:pos="9780" w:val="right"/>
        </w:tabs>
        <w:ind/>
      </w:pPr>
      <w:r>
        <w:fldChar w:fldCharType="begin"/>
      </w:r>
      <w:r>
        <w:instrText>HYPERLINK \l "__RefHeading___9"</w:instrText>
      </w:r>
      <w:r>
        <w:fldChar w:fldCharType="separate"/>
      </w:r>
      <w:r>
        <w:t>2.1.    Изменения функционального зонирования, вызванные изменениями границ населенных пунктов</w:t>
      </w:r>
      <w:r>
        <w:tab/>
      </w:r>
      <w:r>
        <w:fldChar w:fldCharType="begin"/>
      </w:r>
      <w:r>
        <w:instrText>PAGEREF __RefHeading___9 \h</w:instrText>
      </w:r>
      <w:r>
        <w:fldChar w:fldCharType="separate"/>
      </w:r>
      <w:r>
        <w:t>40</w:t>
      </w:r>
      <w:r>
        <w:fldChar w:fldCharType="end"/>
      </w:r>
      <w:r>
        <w:fldChar w:fldCharType="end"/>
      </w:r>
    </w:p>
    <w:p w14:paraId="D6000000">
      <w:pPr>
        <w:pStyle w:val="Style_7"/>
        <w:tabs>
          <w:tab w:leader="none" w:pos="660" w:val="clear"/>
          <w:tab w:leader="none" w:pos="9345" w:val="clear"/>
          <w:tab w:leader="dot" w:pos="9780" w:val="right"/>
        </w:tabs>
        <w:ind/>
      </w:pPr>
      <w:r>
        <w:fldChar w:fldCharType="begin"/>
      </w:r>
      <w:r>
        <w:instrText>HYPERLINK \l "__RefHeading___10"</w:instrText>
      </w:r>
      <w:r>
        <w:fldChar w:fldCharType="separate"/>
      </w:r>
      <w:r>
        <w:t>2.2.    Изменения функционального зонирования, на отдельных земельных участках в целях обеспечения их более эффективного использования</w:t>
      </w:r>
      <w:r>
        <w:tab/>
      </w:r>
      <w:r>
        <w:fldChar w:fldCharType="begin"/>
      </w:r>
      <w:r>
        <w:instrText>PAGEREF __RefHeading___10 \h</w:instrText>
      </w:r>
      <w:r>
        <w:fldChar w:fldCharType="separate"/>
      </w:r>
      <w:r>
        <w:t>43</w:t>
      </w:r>
      <w:r>
        <w:fldChar w:fldCharType="end"/>
      </w:r>
      <w:r>
        <w:fldChar w:fldCharType="end"/>
      </w:r>
    </w:p>
    <w:p w14:paraId="D7000000">
      <w:pPr>
        <w:pStyle w:val="Style_7"/>
        <w:tabs>
          <w:tab w:leader="none" w:pos="660" w:val="clear"/>
          <w:tab w:leader="none" w:pos="9345" w:val="clear"/>
          <w:tab w:leader="dot" w:pos="9780" w:val="right"/>
        </w:tabs>
        <w:ind/>
      </w:pPr>
      <w:r>
        <w:fldChar w:fldCharType="begin"/>
      </w:r>
      <w:r>
        <w:instrText>HYPERLINK \l "__RefHeading___11"</w:instrText>
      </w:r>
      <w:r>
        <w:fldChar w:fldCharType="separate"/>
      </w:r>
      <w:r>
        <w:t>2.3.    Параметры функциональных зон</w:t>
      </w:r>
      <w:r>
        <w:tab/>
      </w:r>
      <w:r>
        <w:fldChar w:fldCharType="begin"/>
      </w:r>
      <w:r>
        <w:instrText>PAGEREF __RefHeading___11 \h</w:instrText>
      </w:r>
      <w:r>
        <w:fldChar w:fldCharType="separate"/>
      </w:r>
      <w:r>
        <w:t>45</w:t>
      </w:r>
      <w:r>
        <w:fldChar w:fldCharType="end"/>
      </w:r>
      <w:r>
        <w:fldChar w:fldCharType="end"/>
      </w:r>
    </w:p>
    <w:p w14:paraId="D8000000">
      <w:pPr>
        <w:pStyle w:val="Style_7"/>
        <w:tabs>
          <w:tab w:leader="none" w:pos="660" w:val="clear"/>
          <w:tab w:leader="none" w:pos="9345" w:val="clear"/>
          <w:tab w:leader="dot" w:pos="9780" w:val="right"/>
        </w:tabs>
        <w:ind/>
      </w:pPr>
      <w:r>
        <w:fldChar w:fldCharType="begin"/>
      </w:r>
      <w:r>
        <w:instrText>HYPERLINK \l "__RefHeading___12"</w:instrText>
      </w:r>
      <w:r>
        <w:fldChar w:fldCharType="separate"/>
      </w:r>
      <w:r>
        <w:t>3.    Иные изменения в графической части генерального плана.</w:t>
      </w:r>
      <w:r>
        <w:tab/>
      </w:r>
      <w:r>
        <w:fldChar w:fldCharType="begin"/>
      </w:r>
      <w:r>
        <w:instrText>PAGEREF __RefHeading___12 \h</w:instrText>
      </w:r>
      <w:r>
        <w:fldChar w:fldCharType="separate"/>
      </w:r>
      <w:r>
        <w:t>47</w:t>
      </w:r>
      <w:r>
        <w:fldChar w:fldCharType="end"/>
      </w:r>
      <w:r>
        <w:fldChar w:fldCharType="end"/>
      </w:r>
    </w:p>
    <w:p w14:paraId="D9000000">
      <w:pPr>
        <w:pStyle w:val="Style_7"/>
        <w:tabs>
          <w:tab w:leader="none" w:pos="660" w:val="clear"/>
          <w:tab w:leader="none" w:pos="9345" w:val="clear"/>
          <w:tab w:leader="dot" w:pos="9780" w:val="right"/>
        </w:tabs>
        <w:ind/>
      </w:pPr>
      <w:r>
        <w:fldChar w:fldCharType="begin"/>
      </w:r>
      <w:r>
        <w:instrText>HYPERLINK \l "__RefHeading___13"</w:instrText>
      </w:r>
      <w:r>
        <w:fldChar w:fldCharType="separate"/>
      </w:r>
      <w:r>
        <w:t>4.    Баланс территории</w:t>
      </w:r>
      <w:r>
        <w:tab/>
      </w:r>
      <w:r>
        <w:fldChar w:fldCharType="begin"/>
      </w:r>
      <w:r>
        <w:instrText>PAGEREF __RefHeading___13 \h</w:instrText>
      </w:r>
      <w:r>
        <w:fldChar w:fldCharType="separate"/>
      </w:r>
      <w:r>
        <w:t>48</w:t>
      </w:r>
      <w:r>
        <w:fldChar w:fldCharType="end"/>
      </w:r>
      <w:r>
        <w:fldChar w:fldCharType="end"/>
      </w:r>
    </w:p>
    <w:p w14:paraId="DA000000">
      <w:pPr>
        <w:pStyle w:val="Style_7"/>
        <w:tabs>
          <w:tab w:leader="none" w:pos="660" w:val="clear"/>
          <w:tab w:leader="none" w:pos="9345" w:val="clear"/>
          <w:tab w:leader="dot" w:pos="9780" w:val="right"/>
        </w:tabs>
        <w:ind/>
      </w:pPr>
      <w:r>
        <w:fldChar w:fldCharType="begin"/>
      </w:r>
      <w:r>
        <w:instrText>HYPERLINK \l "__RefHeading___14"</w:instrText>
      </w:r>
      <w:r>
        <w:fldChar w:fldCharType="separate"/>
      </w:r>
      <w:r>
        <w:t>5.    Сведения о видах, назначении и наименовании планируемых для размещения на территории Мишкинского СП объектов федерального значения, объектов регионального значениях, объектов местного значения Аксайского района.</w:t>
      </w:r>
      <w:r>
        <w:tab/>
      </w:r>
      <w:r>
        <w:fldChar w:fldCharType="begin"/>
      </w:r>
      <w:r>
        <w:instrText>PAGEREF __RefHeading___14 \h</w:instrText>
      </w:r>
      <w:r>
        <w:fldChar w:fldCharType="separate"/>
      </w:r>
      <w:r>
        <w:t>50</w:t>
      </w:r>
      <w:r>
        <w:fldChar w:fldCharType="end"/>
      </w:r>
      <w:r>
        <w:fldChar w:fldCharType="end"/>
      </w:r>
    </w:p>
    <w:p w14:paraId="DB000000">
      <w:pPr>
        <w:pStyle w:val="Style_8"/>
        <w:tabs>
          <w:tab w:leader="none" w:pos="9345" w:val="clear"/>
          <w:tab w:leader="dot" w:pos="9780" w:val="right"/>
        </w:tabs>
        <w:ind/>
      </w:pPr>
      <w:r>
        <w:fldChar w:fldCharType="begin"/>
      </w:r>
      <w:r>
        <w:instrText>HYPERLINK \l "__RefHeading___15"</w:instrText>
      </w:r>
      <w:r>
        <w:fldChar w:fldCharType="separate"/>
      </w:r>
      <w:r>
        <w:t>5.1.    Сведения о видах, назначении и наименованиях планируемых для размещения на территории Мишкинского СП Аксайского района объектов федерального значения.</w:t>
      </w:r>
      <w:r>
        <w:tab/>
      </w:r>
      <w:r>
        <w:fldChar w:fldCharType="begin"/>
      </w:r>
      <w:r>
        <w:instrText>PAGEREF __RefHeading___15 \h</w:instrText>
      </w:r>
      <w:r>
        <w:fldChar w:fldCharType="separate"/>
      </w:r>
      <w:r>
        <w:t>50</w:t>
      </w:r>
      <w:r>
        <w:fldChar w:fldCharType="end"/>
      </w:r>
      <w:r>
        <w:fldChar w:fldCharType="end"/>
      </w:r>
    </w:p>
    <w:p w14:paraId="DC000000">
      <w:pPr>
        <w:pStyle w:val="Style_8"/>
        <w:tabs>
          <w:tab w:leader="none" w:pos="9345" w:val="clear"/>
          <w:tab w:leader="dot" w:pos="9780" w:val="right"/>
        </w:tabs>
        <w:ind/>
      </w:pPr>
      <w:r>
        <w:fldChar w:fldCharType="begin"/>
      </w:r>
      <w:r>
        <w:instrText>HYPERLINK \l "__RefHeading___16"</w:instrText>
      </w:r>
      <w:r>
        <w:fldChar w:fldCharType="separate"/>
      </w:r>
      <w:r>
        <w:t>5.2.    Сведения о видах, назначении и наименованиях планируемых для размещения на территориИ МИШКИНСКОГО СЕЛЬСКОГО ПОСЕЛЕНИЯ Аксайского района объектов регионального значения.</w:t>
      </w:r>
      <w:r>
        <w:tab/>
      </w:r>
      <w:r>
        <w:fldChar w:fldCharType="begin"/>
      </w:r>
      <w:r>
        <w:instrText>PAGEREF __RefHeading___16 \h</w:instrText>
      </w:r>
      <w:r>
        <w:fldChar w:fldCharType="separate"/>
      </w:r>
      <w:r>
        <w:t>53</w:t>
      </w:r>
      <w:r>
        <w:fldChar w:fldCharType="end"/>
      </w:r>
      <w:r>
        <w:fldChar w:fldCharType="end"/>
      </w:r>
    </w:p>
    <w:p w14:paraId="DD000000">
      <w:pPr>
        <w:pStyle w:val="Style_8"/>
        <w:tabs>
          <w:tab w:leader="none" w:pos="9345" w:val="clear"/>
          <w:tab w:leader="dot" w:pos="9780" w:val="right"/>
        </w:tabs>
        <w:ind/>
      </w:pPr>
      <w:r>
        <w:fldChar w:fldCharType="begin"/>
      </w:r>
      <w:r>
        <w:instrText>HYPERLINK \l "__RefHeading___17"</w:instrText>
      </w:r>
      <w:r>
        <w:fldChar w:fldCharType="separate"/>
      </w:r>
      <w:r>
        <w:t>5.3.    Сведения о видах, назначении и наименованиях планируемых для размещения на территориИ МИШКИНСКОГО СЕЛЬСКОГО ПОСЕЛЕНИЯ Аксайского района объектов местного (районного) значения.</w:t>
      </w:r>
      <w:r>
        <w:tab/>
      </w:r>
      <w:r>
        <w:fldChar w:fldCharType="begin"/>
      </w:r>
      <w:r>
        <w:instrText>PAGEREF __RefHeading___17 \h</w:instrText>
      </w:r>
      <w:r>
        <w:fldChar w:fldCharType="separate"/>
      </w:r>
      <w:r>
        <w:t>54</w:t>
      </w:r>
      <w:r>
        <w:fldChar w:fldCharType="end"/>
      </w:r>
      <w:r>
        <w:fldChar w:fldCharType="end"/>
      </w:r>
    </w:p>
    <w:p w14:paraId="DE000000">
      <w:pPr>
        <w:pStyle w:val="Style_7"/>
        <w:tabs>
          <w:tab w:leader="none" w:pos="660" w:val="clear"/>
          <w:tab w:leader="none" w:pos="9345" w:val="clear"/>
          <w:tab w:leader="dot" w:pos="9780" w:val="right"/>
        </w:tabs>
        <w:ind/>
      </w:pPr>
      <w:r>
        <w:fldChar w:fldCharType="begin"/>
      </w:r>
      <w:r>
        <w:instrText>HYPERLINK \l "__RefHeading___18"</w:instrText>
      </w:r>
      <w:r>
        <w:fldChar w:fldCharType="separate"/>
      </w:r>
      <w:r>
        <w:t>6.    Перечень и характеристика основных факторов риска возникновения ЧС природного и техногенного характера</w:t>
      </w:r>
      <w:r>
        <w:tab/>
      </w:r>
      <w:r>
        <w:fldChar w:fldCharType="begin"/>
      </w:r>
      <w:r>
        <w:instrText>PAGEREF __RefHeading___18 \h</w:instrText>
      </w:r>
      <w:r>
        <w:fldChar w:fldCharType="separate"/>
      </w:r>
      <w:r>
        <w:t>56</w:t>
      </w:r>
      <w:r>
        <w:fldChar w:fldCharType="end"/>
      </w:r>
      <w:r>
        <w:fldChar w:fldCharType="end"/>
      </w:r>
    </w:p>
    <w:p w14:paraId="DF000000">
      <w:pPr>
        <w:pStyle w:val="Style_8"/>
        <w:tabs>
          <w:tab w:leader="none" w:pos="9345" w:val="clear"/>
          <w:tab w:leader="dot" w:pos="9780" w:val="right"/>
        </w:tabs>
        <w:ind/>
      </w:pPr>
      <w:r>
        <w:fldChar w:fldCharType="begin"/>
      </w:r>
      <w:r>
        <w:instrText>HYPERLINK \l "__RefHeading___19"</w:instrText>
      </w:r>
      <w:r>
        <w:fldChar w:fldCharType="separate"/>
      </w:r>
      <w:r>
        <w:t>6.1.    Чрезвычайные ситуации природного характера на территории МО Мишкинское сельское поселение аксайского района ростовской области.</w:t>
      </w:r>
      <w:r>
        <w:tab/>
      </w:r>
      <w:r>
        <w:fldChar w:fldCharType="begin"/>
      </w:r>
      <w:r>
        <w:instrText>PAGEREF __RefHeading___19 \h</w:instrText>
      </w:r>
      <w:r>
        <w:fldChar w:fldCharType="separate"/>
      </w:r>
      <w:r>
        <w:t>56</w:t>
      </w:r>
      <w:r>
        <w:fldChar w:fldCharType="end"/>
      </w:r>
      <w:r>
        <w:fldChar w:fldCharType="end"/>
      </w:r>
    </w:p>
    <w:p w14:paraId="E0000000">
      <w:pPr>
        <w:pStyle w:val="Style_8"/>
        <w:tabs>
          <w:tab w:leader="none" w:pos="9345" w:val="clear"/>
          <w:tab w:leader="dot" w:pos="9780" w:val="right"/>
        </w:tabs>
        <w:ind/>
      </w:pPr>
      <w:r>
        <w:fldChar w:fldCharType="begin"/>
      </w:r>
      <w:r>
        <w:instrText>HYPERLINK \l "__RefHeading___20"</w:instrText>
      </w:r>
      <w:r>
        <w:fldChar w:fldCharType="separate"/>
      </w:r>
      <w:r>
        <w:t>6.2.    Чрезвычайные ситуации биолого-социального и техногенного характера</w:t>
      </w:r>
      <w:r>
        <w:tab/>
      </w:r>
      <w:r>
        <w:fldChar w:fldCharType="begin"/>
      </w:r>
      <w:r>
        <w:instrText>PAGEREF __RefHeading___20 \h</w:instrText>
      </w:r>
      <w:r>
        <w:fldChar w:fldCharType="separate"/>
      </w:r>
      <w:r>
        <w:t>64</w:t>
      </w:r>
      <w:r>
        <w:fldChar w:fldCharType="end"/>
      </w:r>
      <w:r>
        <w:fldChar w:fldCharType="end"/>
      </w:r>
    </w:p>
    <w:p w14:paraId="E1000000">
      <w:pPr>
        <w:pStyle w:val="Style_8"/>
        <w:tabs>
          <w:tab w:leader="none" w:pos="9345" w:val="clear"/>
          <w:tab w:leader="dot" w:pos="9780" w:val="right"/>
        </w:tabs>
        <w:ind/>
      </w:pPr>
      <w:r>
        <w:fldChar w:fldCharType="begin"/>
      </w:r>
      <w:r>
        <w:instrText>HYPERLINK \l "__RefHeading___21"</w:instrText>
      </w:r>
      <w:r>
        <w:fldChar w:fldCharType="separate"/>
      </w:r>
      <w:r>
        <w:t>6.3.    Наличие сил и средств ликвидации чрезвычайных ситуаций.</w:t>
      </w:r>
      <w:r>
        <w:tab/>
      </w:r>
      <w:r>
        <w:fldChar w:fldCharType="begin"/>
      </w:r>
      <w:r>
        <w:instrText>PAGEREF __RefHeading___21 \h</w:instrText>
      </w:r>
      <w:r>
        <w:fldChar w:fldCharType="separate"/>
      </w:r>
      <w:r>
        <w:t>78</w:t>
      </w:r>
      <w:r>
        <w:fldChar w:fldCharType="end"/>
      </w:r>
      <w:r>
        <w:fldChar w:fldCharType="end"/>
      </w:r>
    </w:p>
    <w:p w14:paraId="E2000000">
      <w:pPr>
        <w:pStyle w:val="Style_8"/>
        <w:tabs>
          <w:tab w:leader="none" w:pos="9345" w:val="clear"/>
          <w:tab w:leader="dot" w:pos="9780" w:val="right"/>
        </w:tabs>
        <w:ind/>
      </w:pPr>
      <w:r>
        <w:fldChar w:fldCharType="begin"/>
      </w:r>
      <w:r>
        <w:instrText>HYPERLINK \l "__RefHeading___22"</w:instrText>
      </w:r>
      <w:r>
        <w:fldChar w:fldCharType="separate"/>
      </w:r>
      <w:r>
        <w:t>6.4.    Обзор мероприятий по градостроительному развитию в части изменения подверженности возникновению ЧС природного и техногенного характера.</w:t>
      </w:r>
      <w:r>
        <w:tab/>
      </w:r>
      <w:r>
        <w:fldChar w:fldCharType="begin"/>
      </w:r>
      <w:r>
        <w:instrText>PAGEREF __RefHeading___22 \h</w:instrText>
      </w:r>
      <w:r>
        <w:fldChar w:fldCharType="separate"/>
      </w:r>
      <w:r>
        <w:t>80</w:t>
      </w:r>
      <w:r>
        <w:fldChar w:fldCharType="end"/>
      </w:r>
      <w:r>
        <w:fldChar w:fldCharType="end"/>
      </w:r>
    </w:p>
    <w:p w14:paraId="E3000000">
      <w:pPr>
        <w:pStyle w:val="Style_8"/>
        <w:tabs>
          <w:tab w:leader="none" w:pos="9345" w:val="clear"/>
          <w:tab w:leader="dot" w:pos="9780" w:val="right"/>
        </w:tabs>
        <w:ind/>
      </w:pPr>
      <w:r>
        <w:fldChar w:fldCharType="begin"/>
      </w:r>
      <w:r>
        <w:instrText>HYPERLINK \l "__RefHeading___23"</w:instrText>
      </w:r>
      <w:r>
        <w:fldChar w:fldCharType="separate"/>
      </w:r>
      <w:r>
        <w:t>6.5.    Перечень основных факторов риска возникновения чрезвычайных ситуаций природного и  техногенного характера.</w:t>
      </w:r>
      <w:r>
        <w:tab/>
      </w:r>
      <w:r>
        <w:fldChar w:fldCharType="begin"/>
      </w:r>
      <w:r>
        <w:instrText>PAGEREF __RefHeading___23 \h</w:instrText>
      </w:r>
      <w:r>
        <w:fldChar w:fldCharType="separate"/>
      </w:r>
      <w:r>
        <w:t>82</w:t>
      </w:r>
      <w:r>
        <w:fldChar w:fldCharType="end"/>
      </w:r>
      <w:r>
        <w:fldChar w:fldCharType="end"/>
      </w:r>
    </w:p>
    <w:p w14:paraId="E4000000">
      <w:pPr>
        <w:pStyle w:val="Style_7"/>
        <w:tabs>
          <w:tab w:leader="none" w:pos="660" w:val="clear"/>
          <w:tab w:leader="none" w:pos="9345" w:val="clear"/>
          <w:tab w:leader="dot" w:pos="9780" w:val="right"/>
        </w:tabs>
        <w:ind/>
      </w:pPr>
      <w:r>
        <w:fldChar w:fldCharType="begin"/>
      </w:r>
      <w:r>
        <w:instrText>HYPERLINK \l "__RefHeading___24"</w:instrText>
      </w:r>
      <w:r>
        <w:fldChar w:fldCharType="separate"/>
      </w:r>
      <w:r>
        <w:t>7.    Оценка влияния планируемых для размещения объектов местного значения сельского поселения на комплексное развитие его территории</w:t>
      </w:r>
      <w:r>
        <w:tab/>
      </w:r>
      <w:r>
        <w:fldChar w:fldCharType="begin"/>
      </w:r>
      <w:r>
        <w:instrText>PAGEREF __RefHeading___24 \h</w:instrText>
      </w:r>
      <w:r>
        <w:fldChar w:fldCharType="separate"/>
      </w:r>
      <w:r>
        <w:t>86</w:t>
      </w:r>
      <w:r>
        <w:fldChar w:fldCharType="end"/>
      </w:r>
      <w:r>
        <w:fldChar w:fldCharType="end"/>
      </w:r>
    </w:p>
    <w:p w14:paraId="E5000000">
      <w:pPr>
        <w:pStyle w:val="Style_7"/>
        <w:tabs>
          <w:tab w:leader="none" w:pos="660" w:val="clear"/>
          <w:tab w:leader="none" w:pos="9345" w:val="clear"/>
          <w:tab w:leader="dot" w:pos="9780" w:val="right"/>
        </w:tabs>
        <w:ind/>
      </w:pPr>
      <w:r>
        <w:fldChar w:fldCharType="begin"/>
      </w:r>
      <w:r>
        <w:instrText>HYPERLINK \l "__RefHeading___25"</w:instrText>
      </w:r>
      <w:r>
        <w:fldChar w:fldCharType="separate"/>
      </w:r>
      <w:r>
        <w:t>8.    .ЗОНЫ С ОСОБЫМИ УСЛОВИЯМИ ИСПОЛЬЗОВАНИЯ ТЕРРИТОРИЙ, РАСПОЛОЖЕННЫЕ  в границах сельского поселения</w:t>
      </w:r>
      <w:r>
        <w:tab/>
      </w:r>
      <w:r>
        <w:fldChar w:fldCharType="begin"/>
      </w:r>
      <w:r>
        <w:instrText>PAGEREF __RefHeading___25 \h</w:instrText>
      </w:r>
      <w:r>
        <w:fldChar w:fldCharType="separate"/>
      </w:r>
      <w:r>
        <w:t>90</w:t>
      </w:r>
      <w:r>
        <w:fldChar w:fldCharType="end"/>
      </w:r>
      <w:r>
        <w:fldChar w:fldCharType="end"/>
      </w:r>
    </w:p>
    <w:p w14:paraId="E6000000">
      <w:pPr>
        <w:pStyle w:val="Style_8"/>
        <w:tabs>
          <w:tab w:leader="none" w:pos="9345" w:val="clear"/>
          <w:tab w:leader="dot" w:pos="9780" w:val="right"/>
        </w:tabs>
        <w:ind/>
      </w:pPr>
      <w:r>
        <w:fldChar w:fldCharType="begin"/>
      </w:r>
      <w:r>
        <w:instrText>HYPERLINK \l "__RefHeading___26"</w:instrText>
      </w:r>
      <w:r>
        <w:fldChar w:fldCharType="separate"/>
      </w:r>
      <w:r>
        <w:t>5.1.    Объекты культурного наследия</w:t>
      </w:r>
      <w:r>
        <w:tab/>
      </w:r>
      <w:r>
        <w:fldChar w:fldCharType="begin"/>
      </w:r>
      <w:r>
        <w:instrText>PAGEREF __RefHeading___26 \h</w:instrText>
      </w:r>
      <w:r>
        <w:fldChar w:fldCharType="separate"/>
      </w:r>
      <w:r>
        <w:t>95</w:t>
      </w:r>
      <w:r>
        <w:fldChar w:fldCharType="end"/>
      </w:r>
      <w:r>
        <w:fldChar w:fldCharType="end"/>
      </w:r>
    </w:p>
    <w:p w14:paraId="E7000000">
      <w:pPr>
        <w:pStyle w:val="Style_8"/>
        <w:tabs>
          <w:tab w:leader="none" w:pos="9345" w:val="clear"/>
          <w:tab w:leader="dot" w:pos="9780" w:val="right"/>
        </w:tabs>
        <w:ind/>
      </w:pPr>
      <w:r>
        <w:fldChar w:fldCharType="begin"/>
      </w:r>
      <w:r>
        <w:instrText>HYPERLINK \l "__RefHeading___27"</w:instrText>
      </w:r>
      <w:r>
        <w:fldChar w:fldCharType="separate"/>
      </w:r>
      <w:r>
        <w:t>5.2.    Особо охраняемые природные территории</w:t>
      </w:r>
      <w:r>
        <w:tab/>
      </w:r>
      <w:r>
        <w:fldChar w:fldCharType="begin"/>
      </w:r>
      <w:r>
        <w:instrText>PAGEREF __RefHeading___27 \h</w:instrText>
      </w:r>
      <w:r>
        <w:fldChar w:fldCharType="separate"/>
      </w:r>
      <w:r>
        <w:t>99</w:t>
      </w:r>
      <w:r>
        <w:fldChar w:fldCharType="end"/>
      </w:r>
      <w:r>
        <w:fldChar w:fldCharType="end"/>
      </w:r>
    </w:p>
    <w:p w14:paraId="E8000000">
      <w:pPr>
        <w:pStyle w:val="Style_8"/>
        <w:tabs>
          <w:tab w:leader="none" w:pos="9345" w:val="clear"/>
          <w:tab w:leader="dot" w:pos="9780" w:val="right"/>
        </w:tabs>
        <w:ind/>
      </w:pPr>
      <w:r>
        <w:fldChar w:fldCharType="begin"/>
      </w:r>
      <w:r>
        <w:instrText>HYPERLINK \l "__RefHeading___28"</w:instrText>
      </w:r>
      <w:r>
        <w:fldChar w:fldCharType="separate"/>
      </w:r>
      <w:r>
        <w:t>5.3.    Границы лесничеств.</w:t>
      </w:r>
      <w:r>
        <w:tab/>
      </w:r>
      <w:r>
        <w:fldChar w:fldCharType="begin"/>
      </w:r>
      <w:r>
        <w:instrText>PAGEREF __RefHeading___28 \h</w:instrText>
      </w:r>
      <w:r>
        <w:fldChar w:fldCharType="separate"/>
      </w:r>
      <w:r>
        <w:t>99</w:t>
      </w:r>
      <w:r>
        <w:fldChar w:fldCharType="end"/>
      </w:r>
      <w:r>
        <w:fldChar w:fldCharType="end"/>
      </w:r>
    </w:p>
    <w:p w14:paraId="E9000000">
      <w:pPr>
        <w:pStyle w:val="Style_7"/>
        <w:tabs>
          <w:tab w:leader="none" w:pos="660" w:val="clear"/>
          <w:tab w:leader="none" w:pos="9345" w:val="clear"/>
          <w:tab w:leader="dot" w:pos="9780" w:val="right"/>
        </w:tabs>
        <w:ind/>
      </w:pPr>
      <w:r>
        <w:fldChar w:fldCharType="begin"/>
      </w:r>
      <w:r>
        <w:instrText>HYPERLINK \l "__RefHeading___29"</w:instrText>
      </w:r>
      <w:r>
        <w:fldChar w:fldCharType="separate"/>
      </w:r>
      <w:r>
        <w:t>9.    ИЗМЕНЕНИЯ,  ВНЕСЕННЫЕ В ПРОЕКТ ПО ИТОГАМ РАБОТЫ СОГЛАСИТЕЛЬНОЙ КОМИССИИ.</w:t>
      </w:r>
      <w:r>
        <w:tab/>
      </w:r>
      <w:r>
        <w:fldChar w:fldCharType="begin"/>
      </w:r>
      <w:r>
        <w:instrText>PAGEREF __RefHeading___29 \h</w:instrText>
      </w:r>
      <w:r>
        <w:fldChar w:fldCharType="separate"/>
      </w:r>
      <w:r>
        <w:t>100</w:t>
      </w:r>
      <w:r>
        <w:fldChar w:fldCharType="end"/>
      </w:r>
      <w:r>
        <w:fldChar w:fldCharType="end"/>
      </w:r>
    </w:p>
    <w:p w14:paraId="EA000000">
      <w:pPr>
        <w:pStyle w:val="Style_7"/>
        <w:tabs>
          <w:tab w:leader="none" w:pos="660" w:val="clear"/>
          <w:tab w:leader="none" w:pos="9345" w:val="clear"/>
          <w:tab w:leader="dot" w:pos="9780" w:val="right"/>
        </w:tabs>
        <w:ind/>
      </w:pPr>
      <w:r>
        <w:fldChar w:fldCharType="begin"/>
      </w:r>
      <w:r>
        <w:instrText>HYPERLINK \l "__RefHeading___30"</w:instrText>
      </w:r>
      <w:r>
        <w:fldChar w:fldCharType="separate"/>
      </w:r>
      <w:r>
        <w:t>9.1.    Обоснование изменения границ населенного пункта х. Александровка.</w:t>
      </w:r>
      <w:r>
        <w:tab/>
      </w:r>
      <w:r>
        <w:fldChar w:fldCharType="begin"/>
      </w:r>
      <w:r>
        <w:instrText>PAGEREF __RefHeading___30 \h</w:instrText>
      </w:r>
      <w:r>
        <w:fldChar w:fldCharType="separate"/>
      </w:r>
      <w:r>
        <w:t>100</w:t>
      </w:r>
      <w:r>
        <w:fldChar w:fldCharType="end"/>
      </w:r>
      <w:r>
        <w:fldChar w:fldCharType="end"/>
      </w:r>
    </w:p>
    <w:p w14:paraId="EB000000">
      <w:pPr>
        <w:pStyle w:val="Style_7"/>
        <w:tabs>
          <w:tab w:leader="none" w:pos="660" w:val="clear"/>
          <w:tab w:leader="none" w:pos="9345" w:val="clear"/>
          <w:tab w:leader="dot" w:pos="9780" w:val="right"/>
        </w:tabs>
        <w:ind/>
      </w:pPr>
      <w:r>
        <w:fldChar w:fldCharType="begin"/>
      </w:r>
      <w:r>
        <w:instrText>HYPERLINK \l "__RefHeading___31"</w:instrText>
      </w:r>
      <w:r>
        <w:fldChar w:fldCharType="separate"/>
      </w:r>
      <w:r>
        <w:t>9.2.    Обоснование изменения границ населенного пункта х. Киров.</w:t>
      </w:r>
      <w:r>
        <w:tab/>
      </w:r>
      <w:r>
        <w:fldChar w:fldCharType="begin"/>
      </w:r>
      <w:r>
        <w:instrText>PAGEREF __RefHeading___31 \h</w:instrText>
      </w:r>
      <w:r>
        <w:fldChar w:fldCharType="separate"/>
      </w:r>
      <w:r>
        <w:t>102</w:t>
      </w:r>
      <w:r>
        <w:fldChar w:fldCharType="end"/>
      </w:r>
      <w:r>
        <w:fldChar w:fldCharType="end"/>
      </w:r>
    </w:p>
    <w:p w14:paraId="EC000000">
      <w:pPr>
        <w:pStyle w:val="Style_7"/>
        <w:tabs>
          <w:tab w:leader="none" w:pos="660" w:val="clear"/>
          <w:tab w:leader="none" w:pos="9345" w:val="clear"/>
          <w:tab w:leader="dot" w:pos="9780" w:val="right"/>
        </w:tabs>
        <w:ind/>
      </w:pPr>
      <w:r>
        <w:fldChar w:fldCharType="begin"/>
      </w:r>
      <w:r>
        <w:instrText>HYPERLINK \l "__RefHeading___32"</w:instrText>
      </w:r>
      <w:r>
        <w:fldChar w:fldCharType="separate"/>
      </w:r>
      <w:r>
        <w:t>9.3.    Обоснование изменения границ населенного пункта п. Опытный.</w:t>
      </w:r>
      <w:r>
        <w:tab/>
      </w:r>
      <w:r>
        <w:fldChar w:fldCharType="begin"/>
      </w:r>
      <w:r>
        <w:instrText>PAGEREF __RefHeading___32 \h</w:instrText>
      </w:r>
      <w:r>
        <w:fldChar w:fldCharType="separate"/>
      </w:r>
      <w:r>
        <w:t>103</w:t>
      </w:r>
      <w:r>
        <w:fldChar w:fldCharType="end"/>
      </w:r>
      <w:r>
        <w:fldChar w:fldCharType="end"/>
      </w:r>
    </w:p>
    <w:p w14:paraId="ED000000">
      <w:pPr>
        <w:pStyle w:val="Style_7"/>
        <w:tabs>
          <w:tab w:leader="none" w:pos="660" w:val="clear"/>
          <w:tab w:leader="none" w:pos="9345" w:val="clear"/>
          <w:tab w:leader="dot" w:pos="9780" w:val="right"/>
        </w:tabs>
        <w:ind/>
      </w:pPr>
      <w:r>
        <w:fldChar w:fldCharType="begin"/>
      </w:r>
      <w:r>
        <w:instrText>HYPERLINK \l "__RefHeading___33"</w:instrText>
      </w:r>
      <w:r>
        <w:fldChar w:fldCharType="separate"/>
      </w:r>
      <w:r>
        <w:t>9.4.    Перечень земельных участков (территорий), которые включаются в (исключаются из) границ населенных пунктов</w:t>
      </w:r>
      <w:r>
        <w:tab/>
      </w:r>
      <w:r>
        <w:fldChar w:fldCharType="begin"/>
      </w:r>
      <w:r>
        <w:instrText>PAGEREF __RefHeading___33 \h</w:instrText>
      </w:r>
      <w:r>
        <w:fldChar w:fldCharType="separate"/>
      </w:r>
      <w:r>
        <w:t>104</w:t>
      </w:r>
      <w:r>
        <w:fldChar w:fldCharType="end"/>
      </w:r>
      <w:r>
        <w:fldChar w:fldCharType="end"/>
      </w:r>
    </w:p>
    <w:p w14:paraId="EE000000">
      <w:pPr>
        <w:pStyle w:val="Style_7"/>
        <w:tabs>
          <w:tab w:leader="none" w:pos="660" w:val="clear"/>
          <w:tab w:leader="none" w:pos="9345" w:val="clear"/>
          <w:tab w:leader="dot" w:pos="9780" w:val="right"/>
        </w:tabs>
        <w:ind/>
      </w:pPr>
      <w:r>
        <w:fldChar w:fldCharType="begin"/>
      </w:r>
      <w:r>
        <w:instrText>HYPERLINK \l "__RefHeading___34"</w:instrText>
      </w:r>
      <w:r>
        <w:fldChar w:fldCharType="separate"/>
      </w:r>
      <w:r>
        <w:t>9.5.    Баланс территории</w:t>
      </w:r>
      <w:r>
        <w:tab/>
      </w:r>
      <w:r>
        <w:fldChar w:fldCharType="begin"/>
      </w:r>
      <w:r>
        <w:instrText>PAGEREF __RefHeading___34 \h</w:instrText>
      </w:r>
      <w:r>
        <w:fldChar w:fldCharType="separate"/>
      </w:r>
      <w:r>
        <w:t>111</w:t>
      </w:r>
      <w:r>
        <w:fldChar w:fldCharType="end"/>
      </w:r>
      <w:r>
        <w:fldChar w:fldCharType="end"/>
      </w:r>
    </w:p>
    <w:p w14:paraId="EF000000">
      <w:pPr>
        <w:pStyle w:val="Style_7"/>
        <w:tabs>
          <w:tab w:leader="none" w:pos="660" w:val="clear"/>
          <w:tab w:leader="none" w:pos="9345" w:val="clear"/>
          <w:tab w:leader="dot" w:pos="9780" w:val="right"/>
        </w:tabs>
        <w:ind/>
      </w:pPr>
      <w:r>
        <w:fldChar w:fldCharType="begin"/>
      </w:r>
      <w:r>
        <w:instrText>HYPERLINK \l "__RefHeading___35"</w:instrText>
      </w:r>
      <w:r>
        <w:fldChar w:fldCharType="separate"/>
      </w:r>
      <w:r>
        <w:t>9.6.    Изменения функционального зонирования, на отдельных земельных участках в целях обеспечения их более эффективного использования</w:t>
      </w:r>
      <w:r>
        <w:tab/>
      </w:r>
      <w:r>
        <w:fldChar w:fldCharType="begin"/>
      </w:r>
      <w:r>
        <w:instrText>PAGEREF __RefHeading___35 \h</w:instrText>
      </w:r>
      <w:r>
        <w:fldChar w:fldCharType="separate"/>
      </w:r>
      <w:r>
        <w:t>112</w:t>
      </w:r>
      <w:r>
        <w:fldChar w:fldCharType="end"/>
      </w:r>
      <w:r>
        <w:fldChar w:fldCharType="end"/>
      </w:r>
    </w:p>
    <w:p w14:paraId="F0000000">
      <w:pPr>
        <w:pStyle w:val="Style_6"/>
        <w:tabs>
          <w:tab w:leader="dot" w:pos="9780" w:val="right"/>
        </w:tabs>
        <w:ind/>
      </w:pPr>
      <w:r>
        <w:fldChar w:fldCharType="begin"/>
      </w:r>
      <w:r>
        <w:instrText>HYPERLINK \l "__RefHeading___36"</w:instrText>
      </w:r>
      <w:r>
        <w:fldChar w:fldCharType="separate"/>
      </w:r>
      <w:r>
        <w:t>Приложения:</w:t>
      </w:r>
      <w:r>
        <w:tab/>
      </w:r>
      <w:r>
        <w:fldChar w:fldCharType="begin"/>
      </w:r>
      <w:r>
        <w:instrText>PAGEREF __RefHeading___36 \h</w:instrText>
      </w:r>
      <w:r>
        <w:fldChar w:fldCharType="separate"/>
      </w:r>
      <w:r>
        <w:t>115</w:t>
      </w:r>
      <w:r>
        <w:fldChar w:fldCharType="end"/>
      </w:r>
      <w:r>
        <w:fldChar w:fldCharType="end"/>
      </w:r>
    </w:p>
    <w:p w14:paraId="F1000000">
      <w:pPr>
        <w:pStyle w:val="Style_8"/>
        <w:tabs>
          <w:tab w:leader="none" w:pos="9345" w:val="clear"/>
          <w:tab w:leader="dot" w:pos="9780" w:val="right"/>
        </w:tabs>
        <w:ind/>
      </w:pPr>
      <w:r>
        <w:fldChar w:fldCharType="begin"/>
      </w:r>
      <w:r>
        <w:instrText>HYPERLINK \l "__RefHeading___37"</w:instrText>
      </w:r>
      <w:r>
        <w:fldChar w:fldCharType="separate"/>
      </w:r>
      <w:r>
        <w:t>Приложение 1. Копия постановления Администрации Аксайского района от 02.09.2021 № 577.</w:t>
      </w:r>
      <w:r>
        <w:tab/>
      </w:r>
      <w:r>
        <w:fldChar w:fldCharType="begin"/>
      </w:r>
      <w:r>
        <w:instrText>PAGEREF __RefHeading___37 \h</w:instrText>
      </w:r>
      <w:r>
        <w:fldChar w:fldCharType="separate"/>
      </w:r>
      <w:r>
        <w:t>116</w:t>
      </w:r>
      <w:r>
        <w:fldChar w:fldCharType="end"/>
      </w:r>
      <w:r>
        <w:fldChar w:fldCharType="end"/>
      </w:r>
    </w:p>
    <w:p w14:paraId="F2000000">
      <w:pPr>
        <w:pStyle w:val="Style_8"/>
        <w:tabs>
          <w:tab w:leader="none" w:pos="9345" w:val="clear"/>
          <w:tab w:leader="dot" w:pos="9780" w:val="right"/>
        </w:tabs>
        <w:ind/>
      </w:pPr>
      <w:r>
        <w:fldChar w:fldCharType="begin"/>
      </w:r>
      <w:r>
        <w:instrText>HYPERLINK \l "__RefHeading___38"</w:instrText>
      </w:r>
      <w:r>
        <w:fldChar w:fldCharType="separate"/>
      </w:r>
      <w:r>
        <w:t>Приложение 2. Копия технического задания.</w:t>
      </w:r>
      <w:r>
        <w:tab/>
      </w:r>
      <w:r>
        <w:fldChar w:fldCharType="begin"/>
      </w:r>
      <w:r>
        <w:instrText>PAGEREF __RefHeading___38 \h</w:instrText>
      </w:r>
      <w:r>
        <w:fldChar w:fldCharType="separate"/>
      </w:r>
      <w:r>
        <w:t>117</w:t>
      </w:r>
      <w:r>
        <w:fldChar w:fldCharType="end"/>
      </w:r>
      <w:r>
        <w:fldChar w:fldCharType="end"/>
      </w:r>
    </w:p>
    <w:p w14:paraId="F3000000">
      <w:pPr>
        <w:pStyle w:val="Style_8"/>
        <w:tabs>
          <w:tab w:leader="none" w:pos="9345" w:val="clear"/>
          <w:tab w:leader="dot" w:pos="9780" w:val="right"/>
        </w:tabs>
        <w:ind/>
      </w:pPr>
      <w:r>
        <w:fldChar w:fldCharType="begin"/>
      </w:r>
      <w:r>
        <w:instrText>HYPERLINK \l "__RefHeading___39"</w:instrText>
      </w:r>
      <w:r>
        <w:fldChar w:fldCharType="separate"/>
      </w:r>
      <w:r>
        <w:t>Приложение 3.  Выписка из государственного лесного реестра №195 от 04.07.2018г.</w:t>
      </w:r>
      <w:r>
        <w:tab/>
      </w:r>
      <w:r>
        <w:fldChar w:fldCharType="begin"/>
      </w:r>
      <w:r>
        <w:instrText>PAGEREF __RefHeading___39 \h</w:instrText>
      </w:r>
      <w:r>
        <w:fldChar w:fldCharType="separate"/>
      </w:r>
      <w:r>
        <w:t>123</w:t>
      </w:r>
      <w:r>
        <w:fldChar w:fldCharType="end"/>
      </w:r>
      <w:r>
        <w:fldChar w:fldCharType="end"/>
      </w:r>
    </w:p>
    <w:p w14:paraId="F4000000">
      <w:pPr>
        <w:pStyle w:val="Style_8"/>
        <w:tabs>
          <w:tab w:leader="none" w:pos="9345" w:val="clear"/>
          <w:tab w:leader="dot" w:pos="9780" w:val="right"/>
        </w:tabs>
        <w:ind/>
      </w:pPr>
      <w:r>
        <w:fldChar w:fldCharType="begin"/>
      </w:r>
      <w:r>
        <w:instrText>HYPERLINK \l "__RefHeading___40"</w:instrText>
      </w:r>
      <w:r>
        <w:fldChar w:fldCharType="separate"/>
      </w:r>
      <w:r>
        <w:t>Приложение 4. Копия письма Государственной компании «АВТОДОР» согласие от 21.04.2021г. №9/ТУ.</w:t>
      </w:r>
      <w:r>
        <w:tab/>
      </w:r>
      <w:r>
        <w:fldChar w:fldCharType="begin"/>
      </w:r>
      <w:r>
        <w:instrText>PAGEREF __RefHeading___40 \h</w:instrText>
      </w:r>
      <w:r>
        <w:fldChar w:fldCharType="separate"/>
      </w:r>
      <w:r>
        <w:t>136</w:t>
      </w:r>
      <w:r>
        <w:fldChar w:fldCharType="end"/>
      </w:r>
      <w:r>
        <w:fldChar w:fldCharType="end"/>
      </w:r>
    </w:p>
    <w:p w14:paraId="F5000000">
      <w:pPr>
        <w:pStyle w:val="Style_8"/>
        <w:tabs>
          <w:tab w:leader="none" w:pos="9345" w:val="clear"/>
          <w:tab w:leader="dot" w:pos="9780" w:val="right"/>
        </w:tabs>
        <w:ind/>
      </w:pPr>
      <w:r>
        <w:fldChar w:fldCharType="begin"/>
      </w:r>
      <w:r>
        <w:instrText>HYPERLINK \l "__RefHeading___41"</w:instrText>
      </w:r>
      <w:r>
        <w:fldChar w:fldCharType="separate"/>
      </w:r>
      <w:r>
        <w:t>Приложение 6. Копия писем Минприроды РО от 29.09.2021г. №28.3-3.3/4816 и от 05.03.2022 №28.3-3.3/1046</w:t>
      </w:r>
      <w:r>
        <w:tab/>
      </w:r>
      <w:r>
        <w:fldChar w:fldCharType="begin"/>
      </w:r>
      <w:r>
        <w:instrText>PAGEREF __RefHeading___41 \h</w:instrText>
      </w:r>
      <w:r>
        <w:fldChar w:fldCharType="separate"/>
      </w:r>
      <w:r>
        <w:t>152</w:t>
      </w:r>
      <w:r>
        <w:fldChar w:fldCharType="end"/>
      </w:r>
      <w:r>
        <w:fldChar w:fldCharType="end"/>
      </w:r>
    </w:p>
    <w:p w14:paraId="F6000000">
      <w:pPr>
        <w:pStyle w:val="Style_8"/>
        <w:tabs>
          <w:tab w:leader="none" w:pos="9345" w:val="clear"/>
          <w:tab w:leader="dot" w:pos="9780" w:val="right"/>
        </w:tabs>
        <w:ind/>
      </w:pPr>
      <w:r>
        <w:fldChar w:fldCharType="begin"/>
      </w:r>
      <w:r>
        <w:instrText>HYPERLINK \l "__RefHeading___42"</w:instrText>
      </w:r>
      <w:r>
        <w:fldChar w:fldCharType="separate"/>
      </w:r>
      <w:r>
        <w:t>Приложение 7. Копия письма Межрегионального управления Росприроднадзора по РО и Республики Калмыкия от 13.09.2021г. №04-04-04/6037.</w:t>
      </w:r>
      <w:r>
        <w:tab/>
      </w:r>
      <w:r>
        <w:fldChar w:fldCharType="begin"/>
      </w:r>
      <w:r>
        <w:instrText>PAGEREF __RefHeading___42 \h</w:instrText>
      </w:r>
      <w:r>
        <w:fldChar w:fldCharType="separate"/>
      </w:r>
      <w:r>
        <w:t>154</w:t>
      </w:r>
      <w:r>
        <w:fldChar w:fldCharType="end"/>
      </w:r>
      <w:r>
        <w:fldChar w:fldCharType="end"/>
      </w:r>
    </w:p>
    <w:p w14:paraId="F7000000">
      <w:pPr>
        <w:pStyle w:val="Style_8"/>
        <w:tabs>
          <w:tab w:leader="none" w:pos="9345" w:val="clear"/>
          <w:tab w:leader="dot" w:pos="9780" w:val="right"/>
        </w:tabs>
        <w:ind/>
      </w:pPr>
      <w:r>
        <w:fldChar w:fldCharType="begin"/>
      </w:r>
      <w:r>
        <w:instrText>HYPERLINK \l "__RefHeading___43"</w:instrText>
      </w:r>
      <w:r>
        <w:fldChar w:fldCharType="separate"/>
      </w:r>
      <w:r>
        <w:t>Приложение 8. Копии писем Комитета по охране ОКН РО от 01.10.2021г. №20/3712 и 05.02.2022г. №20/570</w:t>
      </w:r>
      <w:r>
        <w:tab/>
      </w:r>
      <w:r>
        <w:fldChar w:fldCharType="begin"/>
      </w:r>
      <w:r>
        <w:instrText>PAGEREF __RefHeading___43 \h</w:instrText>
      </w:r>
      <w:r>
        <w:fldChar w:fldCharType="separate"/>
      </w:r>
      <w:r>
        <w:t>156</w:t>
      </w:r>
      <w:r>
        <w:fldChar w:fldCharType="end"/>
      </w:r>
      <w:r>
        <w:fldChar w:fldCharType="end"/>
      </w:r>
    </w:p>
    <w:p w14:paraId="F8000000">
      <w:pPr>
        <w:pStyle w:val="Style_8"/>
        <w:tabs>
          <w:tab w:leader="none" w:pos="9345" w:val="clear"/>
          <w:tab w:leader="dot" w:pos="9780" w:val="right"/>
        </w:tabs>
        <w:ind/>
      </w:pPr>
      <w:r>
        <w:fldChar w:fldCharType="begin"/>
      </w:r>
      <w:r>
        <w:instrText>HYPERLINK \l "__RefHeading___44"</w:instrText>
      </w:r>
      <w:r>
        <w:fldChar w:fldCharType="separate"/>
      </w:r>
      <w:r>
        <w:t>Приложение 9. Копия письма Минприроды РО от 22.04.2022г. №28.3-КО.5/1869.</w:t>
      </w:r>
      <w:r>
        <w:tab/>
      </w:r>
      <w:r>
        <w:fldChar w:fldCharType="begin"/>
      </w:r>
      <w:r>
        <w:instrText>PAGEREF __RefHeading___44 \h</w:instrText>
      </w:r>
      <w:r>
        <w:fldChar w:fldCharType="separate"/>
      </w:r>
      <w:r>
        <w:t>161</w:t>
      </w:r>
      <w:r>
        <w:fldChar w:fldCharType="end"/>
      </w:r>
      <w:r>
        <w:fldChar w:fldCharType="end"/>
      </w:r>
    </w:p>
    <w:p w14:paraId="F9000000">
      <w:pPr>
        <w:pStyle w:val="Style_8"/>
        <w:tabs>
          <w:tab w:leader="none" w:pos="9345" w:val="clear"/>
          <w:tab w:leader="dot" w:pos="9780" w:val="right"/>
        </w:tabs>
        <w:ind/>
      </w:pPr>
      <w:r>
        <w:fldChar w:fldCharType="begin"/>
      </w:r>
      <w:r>
        <w:instrText>HYPERLINK \l "__RefHeading___45"</w:instrText>
      </w:r>
      <w:r>
        <w:fldChar w:fldCharType="separate"/>
      </w:r>
      <w:r>
        <w:t>Приложение 10. Копия протокола согласительной комиссии по урегулированию замечаний к проекту о внесении изменений в генеральный план Мишкинского СП Аксайского района Ростовской области.</w:t>
      </w:r>
      <w:r>
        <w:tab/>
      </w:r>
      <w:r>
        <w:fldChar w:fldCharType="begin"/>
      </w:r>
      <w:r>
        <w:instrText>PAGEREF __RefHeading___45 \h</w:instrText>
      </w:r>
      <w:r>
        <w:fldChar w:fldCharType="separate"/>
      </w:r>
      <w:r>
        <w:t>165</w:t>
      </w:r>
      <w:r>
        <w:fldChar w:fldCharType="end"/>
      </w:r>
      <w:r>
        <w:fldChar w:fldCharType="end"/>
      </w:r>
    </w:p>
    <w:p w14:paraId="FA000000">
      <w:pPr>
        <w:pStyle w:val="Style_8"/>
        <w:tabs>
          <w:tab w:leader="none" w:pos="9345" w:val="clear"/>
          <w:tab w:leader="dot" w:pos="9780" w:val="right"/>
        </w:tabs>
        <w:ind/>
      </w:pPr>
      <w:r>
        <w:fldChar w:fldCharType="begin"/>
      </w:r>
      <w:r>
        <w:instrText>HYPERLINK \l "__RefHeading___46"</w:instrText>
      </w:r>
      <w:r>
        <w:fldChar w:fldCharType="separate"/>
      </w:r>
      <w:r>
        <w:t>Приложение 11. Копия письма администрации Аксайского района от 09.12.2022г. №63.6/9932.</w:t>
      </w:r>
      <w:r>
        <w:tab/>
      </w:r>
      <w:r>
        <w:fldChar w:fldCharType="begin"/>
      </w:r>
      <w:r>
        <w:instrText>PAGEREF __RefHeading___46 \h</w:instrText>
      </w:r>
      <w:r>
        <w:fldChar w:fldCharType="separate"/>
      </w:r>
      <w:r>
        <w:t>169</w:t>
      </w:r>
      <w:r>
        <w:fldChar w:fldCharType="end"/>
      </w:r>
      <w:r>
        <w:fldChar w:fldCharType="end"/>
      </w:r>
    </w:p>
    <w:p>
      <w:r>
        <w:fldChar w:fldCharType="end"/>
      </w:r>
    </w:p>
    <w:p w14:paraId="FC000000">
      <w:pPr>
        <w:spacing w:after="120" w:line="240" w:lineRule="auto"/>
        <w:ind/>
        <w:rPr>
          <w:caps w:val="1"/>
          <w:spacing w:val="15"/>
          <w:sz w:val="24"/>
        </w:rPr>
      </w:pPr>
      <w:r>
        <w:br w:type="page"/>
      </w:r>
      <w:r>
        <w:rPr>
          <w:caps w:val="1"/>
          <w:spacing w:val="15"/>
          <w:sz w:val="24"/>
        </w:rPr>
        <w:t>Введение</w:t>
      </w:r>
    </w:p>
    <w:p w14:paraId="FD000000">
      <w:pPr>
        <w:spacing w:after="120" w:before="120" w:line="240" w:lineRule="auto"/>
        <w:ind w:firstLine="851" w:left="0"/>
        <w:jc w:val="both"/>
        <w:rPr>
          <w:rFonts w:ascii="Times New Roman" w:hAnsi="Times New Roman"/>
          <w:sz w:val="26"/>
        </w:rPr>
      </w:pPr>
      <w:r>
        <w:rPr>
          <w:rFonts w:ascii="Times New Roman" w:hAnsi="Times New Roman"/>
          <w:sz w:val="26"/>
        </w:rPr>
        <w:t>Настоящи</w:t>
      </w:r>
      <w:r>
        <w:rPr>
          <w:rFonts w:ascii="Times New Roman" w:hAnsi="Times New Roman"/>
          <w:sz w:val="26"/>
        </w:rPr>
        <w:t>е изменени</w:t>
      </w:r>
      <w:r>
        <w:rPr>
          <w:rFonts w:ascii="Times New Roman" w:hAnsi="Times New Roman"/>
          <w:sz w:val="26"/>
        </w:rPr>
        <w:t>я</w:t>
      </w:r>
      <w:r>
        <w:rPr>
          <w:rFonts w:ascii="Times New Roman" w:hAnsi="Times New Roman"/>
          <w:sz w:val="26"/>
        </w:rPr>
        <w:t xml:space="preserve"> </w:t>
      </w:r>
      <w:r>
        <w:rPr>
          <w:rFonts w:ascii="Times New Roman" w:hAnsi="Times New Roman"/>
          <w:sz w:val="26"/>
        </w:rPr>
        <w:t xml:space="preserve">в действующий </w:t>
      </w:r>
      <w:r>
        <w:rPr>
          <w:rFonts w:ascii="Times New Roman" w:hAnsi="Times New Roman"/>
          <w:sz w:val="26"/>
        </w:rPr>
        <w:t>г</w:t>
      </w:r>
      <w:r>
        <w:rPr>
          <w:rFonts w:ascii="Times New Roman" w:hAnsi="Times New Roman"/>
          <w:sz w:val="26"/>
        </w:rPr>
        <w:t xml:space="preserve">енеральный план </w:t>
      </w:r>
      <w:r>
        <w:rPr>
          <w:rFonts w:ascii="Times New Roman" w:hAnsi="Times New Roman"/>
          <w:sz w:val="26"/>
        </w:rPr>
        <w:t>м</w:t>
      </w:r>
      <w:r>
        <w:rPr>
          <w:rFonts w:ascii="Times New Roman" w:hAnsi="Times New Roman"/>
          <w:sz w:val="26"/>
        </w:rPr>
        <w:t xml:space="preserve">униципального </w:t>
      </w:r>
      <w:r>
        <w:rPr>
          <w:rFonts w:ascii="Times New Roman" w:hAnsi="Times New Roman"/>
          <w:sz w:val="26"/>
        </w:rPr>
        <w:t>образования «</w:t>
      </w:r>
      <w:r>
        <w:rPr>
          <w:rFonts w:ascii="Times New Roman" w:hAnsi="Times New Roman"/>
          <w:sz w:val="26"/>
        </w:rPr>
        <w:t>Мишкинское сельское</w:t>
      </w:r>
      <w:r>
        <w:rPr>
          <w:rFonts w:ascii="Times New Roman" w:hAnsi="Times New Roman"/>
          <w:sz w:val="26"/>
        </w:rPr>
        <w:t xml:space="preserve"> поселение» </w:t>
      </w:r>
      <w:r>
        <w:rPr>
          <w:rFonts w:ascii="Times New Roman" w:hAnsi="Times New Roman"/>
          <w:sz w:val="26"/>
        </w:rPr>
        <w:t>Аксайского района</w:t>
      </w:r>
      <w:r>
        <w:rPr>
          <w:rFonts w:ascii="Times New Roman" w:hAnsi="Times New Roman"/>
          <w:sz w:val="26"/>
        </w:rPr>
        <w:t xml:space="preserve"> </w:t>
      </w:r>
      <w:r>
        <w:rPr>
          <w:rFonts w:ascii="Times New Roman" w:hAnsi="Times New Roman"/>
          <w:sz w:val="26"/>
        </w:rPr>
        <w:t xml:space="preserve">Ростовской области </w:t>
      </w:r>
      <w:r>
        <w:rPr>
          <w:rFonts w:ascii="Times New Roman" w:hAnsi="Times New Roman"/>
          <w:sz w:val="26"/>
        </w:rPr>
        <w:t xml:space="preserve">подготовлены </w:t>
      </w:r>
      <w:r>
        <w:rPr>
          <w:rFonts w:ascii="Times New Roman" w:hAnsi="Times New Roman"/>
          <w:sz w:val="26"/>
        </w:rPr>
        <w:t xml:space="preserve">на основании </w:t>
      </w:r>
      <w:r>
        <w:rPr>
          <w:rFonts w:ascii="Times New Roman" w:hAnsi="Times New Roman"/>
          <w:sz w:val="26"/>
        </w:rPr>
        <w:t>договор</w:t>
      </w:r>
      <w:r>
        <w:rPr>
          <w:rFonts w:ascii="Times New Roman" w:hAnsi="Times New Roman"/>
          <w:sz w:val="26"/>
        </w:rPr>
        <w:t xml:space="preserve">ов  </w:t>
      </w:r>
      <w:r>
        <w:rPr>
          <w:rFonts w:ascii="Times New Roman" w:hAnsi="Times New Roman"/>
          <w:sz w:val="26"/>
        </w:rPr>
        <w:t>№</w:t>
      </w:r>
      <w:r>
        <w:rPr>
          <w:rFonts w:ascii="Times New Roman" w:hAnsi="Times New Roman"/>
          <w:sz w:val="26"/>
        </w:rPr>
        <w:t>7</w:t>
      </w:r>
      <w:r>
        <w:rPr>
          <w:rFonts w:ascii="Times New Roman" w:hAnsi="Times New Roman"/>
          <w:sz w:val="26"/>
        </w:rPr>
        <w:t>-20</w:t>
      </w:r>
      <w:r>
        <w:rPr>
          <w:rFonts w:ascii="Times New Roman" w:hAnsi="Times New Roman"/>
          <w:sz w:val="26"/>
        </w:rPr>
        <w:t>21</w:t>
      </w:r>
      <w:r>
        <w:rPr>
          <w:rFonts w:ascii="Times New Roman" w:hAnsi="Times New Roman"/>
          <w:sz w:val="26"/>
        </w:rPr>
        <w:t xml:space="preserve"> от </w:t>
      </w:r>
      <w:r>
        <w:rPr>
          <w:rFonts w:ascii="Times New Roman" w:hAnsi="Times New Roman"/>
          <w:sz w:val="26"/>
        </w:rPr>
        <w:t>05</w:t>
      </w:r>
      <w:r>
        <w:rPr>
          <w:rFonts w:ascii="Times New Roman" w:hAnsi="Times New Roman"/>
          <w:sz w:val="26"/>
        </w:rPr>
        <w:t>.</w:t>
      </w:r>
      <w:r>
        <w:rPr>
          <w:rFonts w:ascii="Times New Roman" w:hAnsi="Times New Roman"/>
          <w:sz w:val="26"/>
        </w:rPr>
        <w:t>04</w:t>
      </w:r>
      <w:r>
        <w:rPr>
          <w:rFonts w:ascii="Times New Roman" w:hAnsi="Times New Roman"/>
          <w:sz w:val="26"/>
        </w:rPr>
        <w:t>.20</w:t>
      </w:r>
      <w:r>
        <w:rPr>
          <w:rFonts w:ascii="Times New Roman" w:hAnsi="Times New Roman"/>
          <w:sz w:val="26"/>
        </w:rPr>
        <w:t>21</w:t>
      </w:r>
      <w:r>
        <w:rPr>
          <w:rFonts w:ascii="Times New Roman" w:hAnsi="Times New Roman"/>
          <w:sz w:val="26"/>
        </w:rPr>
        <w:t>г.</w:t>
      </w:r>
      <w:r>
        <w:rPr>
          <w:rFonts w:ascii="Times New Roman" w:hAnsi="Times New Roman"/>
          <w:sz w:val="26"/>
        </w:rPr>
        <w:t>и №31-2021 от 14.12.2021г.</w:t>
      </w:r>
      <w:r>
        <w:rPr>
          <w:rFonts w:ascii="Times New Roman" w:hAnsi="Times New Roman"/>
          <w:sz w:val="26"/>
        </w:rPr>
        <w:t xml:space="preserve"> </w:t>
      </w:r>
      <w:r>
        <w:rPr>
          <w:rFonts w:ascii="Times New Roman" w:hAnsi="Times New Roman"/>
          <w:sz w:val="26"/>
        </w:rPr>
        <w:t>согласно</w:t>
      </w:r>
      <w:r>
        <w:rPr>
          <w:rFonts w:ascii="Times New Roman" w:hAnsi="Times New Roman"/>
          <w:sz w:val="26"/>
        </w:rPr>
        <w:t xml:space="preserve"> ч.17 ст. 24 Градостроительного кодекса РФ.</w:t>
      </w:r>
    </w:p>
    <w:p w14:paraId="FE000000">
      <w:pPr>
        <w:spacing w:after="120" w:before="120" w:line="240" w:lineRule="auto"/>
        <w:ind w:firstLine="851" w:left="0"/>
        <w:jc w:val="both"/>
        <w:rPr>
          <w:rFonts w:ascii="Times New Roman" w:hAnsi="Times New Roman"/>
          <w:sz w:val="26"/>
        </w:rPr>
      </w:pPr>
      <w:r>
        <w:rPr>
          <w:rFonts w:ascii="Times New Roman" w:hAnsi="Times New Roman"/>
          <w:sz w:val="26"/>
        </w:rPr>
        <w:t>Проект изменений подготовлен</w:t>
      </w:r>
      <w:r>
        <w:rPr>
          <w:rFonts w:ascii="Times New Roman" w:hAnsi="Times New Roman"/>
          <w:sz w:val="26"/>
        </w:rPr>
        <w:t xml:space="preserve"> ООО</w:t>
      </w:r>
      <w:r>
        <w:rPr>
          <w:rFonts w:ascii="Times New Roman" w:hAnsi="Times New Roman"/>
          <w:sz w:val="26"/>
        </w:rPr>
        <w:t xml:space="preserve"> «НПО</w:t>
      </w:r>
      <w:r>
        <w:rPr>
          <w:rFonts w:ascii="Times New Roman" w:hAnsi="Times New Roman"/>
          <w:sz w:val="26"/>
        </w:rPr>
        <w:t xml:space="preserve"> «</w:t>
      </w:r>
      <w:r>
        <w:rPr>
          <w:rFonts w:ascii="Times New Roman" w:hAnsi="Times New Roman"/>
          <w:sz w:val="26"/>
        </w:rPr>
        <w:t>Южны</w:t>
      </w:r>
      <w:r>
        <w:rPr>
          <w:rFonts w:ascii="Times New Roman" w:hAnsi="Times New Roman"/>
          <w:sz w:val="26"/>
        </w:rPr>
        <w:t>й градостроительный центр» на основании:</w:t>
      </w:r>
    </w:p>
    <w:p w14:paraId="FF000000">
      <w:pPr>
        <w:numPr>
          <w:ilvl w:val="0"/>
          <w:numId w:val="1"/>
        </w:numPr>
        <w:spacing w:after="120" w:before="120" w:line="240" w:lineRule="auto"/>
        <w:ind w:hanging="567" w:left="1418"/>
        <w:jc w:val="both"/>
        <w:rPr>
          <w:rFonts w:ascii="Times New Roman" w:hAnsi="Times New Roman"/>
          <w:sz w:val="26"/>
        </w:rPr>
      </w:pPr>
      <w:r>
        <w:rPr>
          <w:rFonts w:ascii="Times New Roman" w:hAnsi="Times New Roman"/>
          <w:sz w:val="26"/>
        </w:rPr>
        <w:t>Градостроительн</w:t>
      </w:r>
      <w:r>
        <w:rPr>
          <w:rFonts w:ascii="Times New Roman" w:hAnsi="Times New Roman"/>
          <w:sz w:val="26"/>
        </w:rPr>
        <w:t>ого</w:t>
      </w:r>
      <w:r>
        <w:rPr>
          <w:rFonts w:ascii="Times New Roman" w:hAnsi="Times New Roman"/>
          <w:sz w:val="26"/>
        </w:rPr>
        <w:t xml:space="preserve"> кодекс</w:t>
      </w:r>
      <w:r>
        <w:rPr>
          <w:rFonts w:ascii="Times New Roman" w:hAnsi="Times New Roman"/>
          <w:sz w:val="26"/>
        </w:rPr>
        <w:t>а</w:t>
      </w:r>
      <w:r>
        <w:rPr>
          <w:rFonts w:ascii="Times New Roman" w:hAnsi="Times New Roman"/>
          <w:sz w:val="26"/>
        </w:rPr>
        <w:t xml:space="preserve"> РФ.</w:t>
      </w:r>
    </w:p>
    <w:p w14:paraId="00010000">
      <w:pPr>
        <w:numPr>
          <w:ilvl w:val="0"/>
          <w:numId w:val="1"/>
        </w:numPr>
        <w:spacing w:after="120" w:before="120" w:line="240" w:lineRule="auto"/>
        <w:ind w:hanging="567" w:left="1418"/>
        <w:jc w:val="both"/>
        <w:rPr>
          <w:rFonts w:ascii="Times New Roman" w:hAnsi="Times New Roman"/>
          <w:sz w:val="26"/>
        </w:rPr>
      </w:pPr>
      <w:r>
        <w:rPr>
          <w:rFonts w:ascii="Times New Roman" w:hAnsi="Times New Roman"/>
          <w:sz w:val="26"/>
        </w:rPr>
        <w:t xml:space="preserve">Областного закона Ростовской области от 26.12.2007г. </w:t>
      </w:r>
      <w:r>
        <w:rPr>
          <w:rFonts w:ascii="Times New Roman" w:hAnsi="Times New Roman"/>
          <w:sz w:val="26"/>
        </w:rPr>
        <w:t>№853-ЗС «О градостроительной деятельности в Ростовской области»;</w:t>
      </w:r>
    </w:p>
    <w:p w14:paraId="01010000">
      <w:pPr>
        <w:numPr>
          <w:ilvl w:val="0"/>
          <w:numId w:val="1"/>
        </w:numPr>
        <w:spacing w:after="120" w:before="120" w:line="240" w:lineRule="auto"/>
        <w:ind w:hanging="567" w:left="1418"/>
        <w:jc w:val="both"/>
        <w:rPr>
          <w:rFonts w:ascii="Times New Roman" w:hAnsi="Times New Roman"/>
          <w:sz w:val="26"/>
        </w:rPr>
      </w:pPr>
      <w:r>
        <w:rPr>
          <w:rFonts w:ascii="Times New Roman" w:hAnsi="Times New Roman"/>
          <w:sz w:val="26"/>
        </w:rPr>
        <w:t>П</w:t>
      </w:r>
      <w:r>
        <w:rPr>
          <w:rFonts w:ascii="Times New Roman" w:hAnsi="Times New Roman"/>
          <w:sz w:val="26"/>
        </w:rPr>
        <w:t>остановлени</w:t>
      </w:r>
      <w:r>
        <w:rPr>
          <w:rFonts w:ascii="Times New Roman" w:hAnsi="Times New Roman"/>
          <w:sz w:val="26"/>
        </w:rPr>
        <w:t>я</w:t>
      </w:r>
      <w:r>
        <w:rPr>
          <w:rFonts w:ascii="Times New Roman" w:hAnsi="Times New Roman"/>
          <w:sz w:val="26"/>
        </w:rPr>
        <w:t xml:space="preserve"> </w:t>
      </w:r>
      <w:r>
        <w:rPr>
          <w:rFonts w:ascii="Times New Roman" w:hAnsi="Times New Roman"/>
          <w:sz w:val="26"/>
        </w:rPr>
        <w:t>Администрации Аксайского района от 02.09.2021 № 577 «О разрешении подготовки проекта о внесении изменений в генеральный план Мишкинского сельского поселения Аксайского района Ростовской области»</w:t>
      </w:r>
      <w:r>
        <w:rPr>
          <w:rFonts w:ascii="Times New Roman" w:hAnsi="Times New Roman"/>
          <w:sz w:val="26"/>
        </w:rPr>
        <w:t>;</w:t>
      </w:r>
    </w:p>
    <w:p w14:paraId="02010000">
      <w:pPr>
        <w:numPr>
          <w:ilvl w:val="0"/>
          <w:numId w:val="1"/>
        </w:numPr>
        <w:spacing w:after="120" w:before="120" w:line="240" w:lineRule="auto"/>
        <w:ind w:hanging="567" w:left="1418"/>
        <w:jc w:val="both"/>
        <w:rPr>
          <w:rFonts w:ascii="Times New Roman" w:hAnsi="Times New Roman"/>
          <w:sz w:val="26"/>
        </w:rPr>
      </w:pPr>
      <w:r>
        <w:rPr>
          <w:rFonts w:ascii="Times New Roman" w:hAnsi="Times New Roman"/>
          <w:sz w:val="26"/>
        </w:rPr>
        <w:t>З</w:t>
      </w:r>
      <w:r>
        <w:rPr>
          <w:rFonts w:ascii="Times New Roman" w:hAnsi="Times New Roman"/>
          <w:sz w:val="26"/>
        </w:rPr>
        <w:t xml:space="preserve">адания </w:t>
      </w:r>
      <w:r>
        <w:rPr>
          <w:rFonts w:ascii="Times New Roman" w:hAnsi="Times New Roman"/>
          <w:sz w:val="26"/>
        </w:rPr>
        <w:t xml:space="preserve">от </w:t>
      </w:r>
      <w:r>
        <w:rPr>
          <w:rFonts w:ascii="Times New Roman" w:hAnsi="Times New Roman"/>
          <w:sz w:val="26"/>
        </w:rPr>
        <w:t>0</w:t>
      </w:r>
      <w:r>
        <w:rPr>
          <w:rFonts w:ascii="Times New Roman" w:hAnsi="Times New Roman"/>
          <w:sz w:val="26"/>
        </w:rPr>
        <w:t>8</w:t>
      </w:r>
      <w:r>
        <w:rPr>
          <w:rFonts w:ascii="Times New Roman" w:hAnsi="Times New Roman"/>
          <w:sz w:val="26"/>
        </w:rPr>
        <w:t>.</w:t>
      </w:r>
      <w:r>
        <w:rPr>
          <w:rFonts w:ascii="Times New Roman" w:hAnsi="Times New Roman"/>
          <w:sz w:val="26"/>
        </w:rPr>
        <w:t>06</w:t>
      </w:r>
      <w:r>
        <w:rPr>
          <w:rFonts w:ascii="Times New Roman" w:hAnsi="Times New Roman"/>
          <w:sz w:val="26"/>
        </w:rPr>
        <w:t>.20</w:t>
      </w:r>
      <w:r>
        <w:rPr>
          <w:rFonts w:ascii="Times New Roman" w:hAnsi="Times New Roman"/>
          <w:sz w:val="26"/>
        </w:rPr>
        <w:t>21</w:t>
      </w:r>
      <w:r>
        <w:rPr>
          <w:rFonts w:ascii="Times New Roman" w:hAnsi="Times New Roman"/>
          <w:sz w:val="24"/>
        </w:rPr>
        <w:t>г.</w:t>
      </w:r>
      <w:r>
        <w:rPr>
          <w:rFonts w:ascii="Times New Roman" w:hAnsi="Times New Roman"/>
          <w:sz w:val="26"/>
        </w:rPr>
        <w:t xml:space="preserve"> на выполнение работ п</w:t>
      </w:r>
      <w:r>
        <w:rPr>
          <w:rFonts w:ascii="Times New Roman" w:hAnsi="Times New Roman"/>
          <w:sz w:val="26"/>
        </w:rPr>
        <w:t xml:space="preserve">о </w:t>
      </w:r>
      <w:r>
        <w:rPr>
          <w:rFonts w:ascii="Times New Roman" w:hAnsi="Times New Roman"/>
          <w:sz w:val="26"/>
        </w:rPr>
        <w:t>подготовке проекта внесения</w:t>
      </w:r>
      <w:r>
        <w:rPr>
          <w:rFonts w:ascii="Times New Roman" w:hAnsi="Times New Roman"/>
          <w:sz w:val="26"/>
        </w:rPr>
        <w:t xml:space="preserve"> изменений </w:t>
      </w:r>
      <w:r>
        <w:rPr>
          <w:rFonts w:ascii="Times New Roman" w:hAnsi="Times New Roman"/>
          <w:sz w:val="26"/>
        </w:rPr>
        <w:t>в Генеральный</w:t>
      </w:r>
      <w:r>
        <w:rPr>
          <w:rFonts w:ascii="Times New Roman" w:hAnsi="Times New Roman"/>
          <w:sz w:val="26"/>
        </w:rPr>
        <w:t xml:space="preserve"> план</w:t>
      </w:r>
      <w:r>
        <w:rPr>
          <w:rFonts w:ascii="Times New Roman" w:hAnsi="Times New Roman"/>
          <w:sz w:val="26"/>
        </w:rPr>
        <w:t xml:space="preserve"> </w:t>
      </w:r>
      <w:r>
        <w:rPr>
          <w:rFonts w:ascii="Times New Roman" w:hAnsi="Times New Roman"/>
          <w:sz w:val="26"/>
        </w:rPr>
        <w:t>Мишкинского сельского</w:t>
      </w:r>
      <w:r>
        <w:rPr>
          <w:rFonts w:ascii="Times New Roman" w:hAnsi="Times New Roman"/>
          <w:sz w:val="26"/>
        </w:rPr>
        <w:t xml:space="preserve"> поселения </w:t>
      </w:r>
      <w:r>
        <w:rPr>
          <w:rFonts w:ascii="Times New Roman" w:hAnsi="Times New Roman"/>
          <w:sz w:val="26"/>
        </w:rPr>
        <w:t>Аксайского района</w:t>
      </w:r>
      <w:r>
        <w:rPr>
          <w:rFonts w:ascii="Times New Roman" w:hAnsi="Times New Roman"/>
          <w:sz w:val="26"/>
        </w:rPr>
        <w:t xml:space="preserve"> </w:t>
      </w:r>
      <w:r>
        <w:rPr>
          <w:rFonts w:ascii="Times New Roman" w:hAnsi="Times New Roman"/>
          <w:sz w:val="26"/>
        </w:rPr>
        <w:t>Росто</w:t>
      </w:r>
      <w:r>
        <w:rPr>
          <w:rFonts w:ascii="Times New Roman" w:hAnsi="Times New Roman"/>
          <w:sz w:val="26"/>
        </w:rPr>
        <w:t>вской</w:t>
      </w:r>
      <w:r>
        <w:rPr>
          <w:rFonts w:ascii="Times New Roman" w:hAnsi="Times New Roman"/>
          <w:sz w:val="26"/>
        </w:rPr>
        <w:t xml:space="preserve"> области</w:t>
      </w:r>
      <w:r>
        <w:rPr>
          <w:rFonts w:ascii="Times New Roman" w:hAnsi="Times New Roman"/>
          <w:sz w:val="26"/>
        </w:rPr>
        <w:t>.</w:t>
      </w:r>
    </w:p>
    <w:p w14:paraId="03010000">
      <w:pPr>
        <w:spacing w:after="120" w:before="120" w:line="240" w:lineRule="auto"/>
        <w:ind w:firstLine="0" w:left="1418"/>
        <w:jc w:val="both"/>
        <w:rPr>
          <w:rFonts w:ascii="Times New Roman" w:hAnsi="Times New Roman"/>
          <w:sz w:val="26"/>
        </w:rPr>
      </w:pPr>
    </w:p>
    <w:p w14:paraId="04010000">
      <w:pPr>
        <w:spacing w:after="120" w:before="120" w:line="240" w:lineRule="auto"/>
        <w:ind w:firstLine="851" w:left="0"/>
        <w:jc w:val="both"/>
        <w:rPr>
          <w:rFonts w:ascii="Times New Roman" w:hAnsi="Times New Roman"/>
          <w:sz w:val="26"/>
        </w:rPr>
      </w:pPr>
      <w:r>
        <w:rPr>
          <w:rFonts w:ascii="Times New Roman" w:hAnsi="Times New Roman"/>
          <w:sz w:val="26"/>
        </w:rPr>
        <w:t xml:space="preserve">В рамках работы по подготовке проекта изменений </w:t>
      </w:r>
      <w:r>
        <w:rPr>
          <w:rFonts w:ascii="Times New Roman" w:hAnsi="Times New Roman"/>
          <w:sz w:val="26"/>
        </w:rPr>
        <w:t>выполнено</w:t>
      </w:r>
      <w:r>
        <w:rPr>
          <w:rFonts w:ascii="Times New Roman" w:hAnsi="Times New Roman"/>
          <w:sz w:val="26"/>
        </w:rPr>
        <w:t>:</w:t>
      </w:r>
    </w:p>
    <w:p w14:paraId="05010000">
      <w:pPr>
        <w:numPr>
          <w:ilvl w:val="0"/>
          <w:numId w:val="2"/>
        </w:numPr>
        <w:spacing w:after="120" w:before="120" w:line="240" w:lineRule="auto"/>
        <w:ind w:hanging="567" w:left="1418"/>
        <w:jc w:val="both"/>
        <w:rPr>
          <w:rFonts w:ascii="Times New Roman" w:hAnsi="Times New Roman"/>
          <w:sz w:val="26"/>
        </w:rPr>
      </w:pPr>
      <w:r>
        <w:rPr>
          <w:rFonts w:ascii="Times New Roman" w:hAnsi="Times New Roman"/>
          <w:sz w:val="26"/>
        </w:rPr>
        <w:t xml:space="preserve">Подготовлена </w:t>
      </w:r>
      <w:r>
        <w:rPr>
          <w:rFonts w:ascii="Times New Roman" w:hAnsi="Times New Roman"/>
          <w:sz w:val="26"/>
        </w:rPr>
        <w:t>новая редакция положения о территориальном планировании</w:t>
      </w:r>
      <w:r>
        <w:rPr>
          <w:rFonts w:ascii="Times New Roman" w:hAnsi="Times New Roman"/>
          <w:sz w:val="26"/>
        </w:rPr>
        <w:t xml:space="preserve">; </w:t>
      </w:r>
    </w:p>
    <w:p w14:paraId="06010000">
      <w:pPr>
        <w:numPr>
          <w:ilvl w:val="0"/>
          <w:numId w:val="2"/>
        </w:numPr>
        <w:spacing w:after="120" w:before="120" w:line="240" w:lineRule="auto"/>
        <w:ind w:hanging="567" w:left="1418"/>
        <w:jc w:val="both"/>
        <w:rPr>
          <w:rFonts w:ascii="Times New Roman" w:hAnsi="Times New Roman"/>
          <w:sz w:val="26"/>
        </w:rPr>
      </w:pPr>
      <w:r>
        <w:rPr>
          <w:rFonts w:ascii="Times New Roman" w:hAnsi="Times New Roman"/>
          <w:sz w:val="26"/>
        </w:rPr>
        <w:t>Откорректирова</w:t>
      </w:r>
      <w:r>
        <w:rPr>
          <w:rFonts w:ascii="Times New Roman" w:hAnsi="Times New Roman"/>
          <w:sz w:val="26"/>
        </w:rPr>
        <w:t>на</w:t>
      </w:r>
      <w:r>
        <w:rPr>
          <w:rFonts w:ascii="Times New Roman" w:hAnsi="Times New Roman"/>
          <w:sz w:val="26"/>
        </w:rPr>
        <w:t xml:space="preserve"> в необходимом объеме графическ</w:t>
      </w:r>
      <w:r>
        <w:rPr>
          <w:rFonts w:ascii="Times New Roman" w:hAnsi="Times New Roman"/>
          <w:sz w:val="26"/>
        </w:rPr>
        <w:t>ая</w:t>
      </w:r>
      <w:r>
        <w:rPr>
          <w:rFonts w:ascii="Times New Roman" w:hAnsi="Times New Roman"/>
          <w:sz w:val="26"/>
        </w:rPr>
        <w:t xml:space="preserve"> част</w:t>
      </w:r>
      <w:r>
        <w:rPr>
          <w:rFonts w:ascii="Times New Roman" w:hAnsi="Times New Roman"/>
          <w:sz w:val="26"/>
        </w:rPr>
        <w:t>ь</w:t>
      </w:r>
      <w:r>
        <w:rPr>
          <w:rFonts w:ascii="Times New Roman" w:hAnsi="Times New Roman"/>
          <w:sz w:val="26"/>
        </w:rPr>
        <w:t xml:space="preserve"> материалов генерального плана</w:t>
      </w:r>
      <w:r>
        <w:rPr>
          <w:rFonts w:ascii="Times New Roman" w:hAnsi="Times New Roman"/>
          <w:sz w:val="26"/>
        </w:rPr>
        <w:t xml:space="preserve"> и материалов по обоснованию</w:t>
      </w:r>
      <w:r>
        <w:rPr>
          <w:rFonts w:ascii="Times New Roman" w:hAnsi="Times New Roman"/>
          <w:sz w:val="26"/>
        </w:rPr>
        <w:t>;</w:t>
      </w:r>
    </w:p>
    <w:p w14:paraId="07010000">
      <w:pPr>
        <w:numPr>
          <w:ilvl w:val="0"/>
          <w:numId w:val="2"/>
        </w:numPr>
        <w:spacing w:after="120" w:before="120" w:line="240" w:lineRule="auto"/>
        <w:ind w:hanging="567" w:left="1418"/>
        <w:jc w:val="both"/>
        <w:rPr>
          <w:rFonts w:ascii="Times New Roman" w:hAnsi="Times New Roman"/>
          <w:sz w:val="26"/>
        </w:rPr>
      </w:pPr>
      <w:r>
        <w:rPr>
          <w:rFonts w:ascii="Times New Roman" w:hAnsi="Times New Roman"/>
          <w:sz w:val="26"/>
        </w:rPr>
        <w:t>Подготовлены обновленные с</w:t>
      </w:r>
      <w:r>
        <w:rPr>
          <w:rFonts w:ascii="Times New Roman" w:hAnsi="Times New Roman"/>
          <w:sz w:val="26"/>
        </w:rPr>
        <w:t>ведения, предусмотренные п.3.1 ст.19, п.5.1 ст. 23 и п.6.1 ст.30 Градостроительного кодекса</w:t>
      </w:r>
      <w:r>
        <w:rPr>
          <w:rFonts w:ascii="Times New Roman" w:hAnsi="Times New Roman"/>
          <w:sz w:val="26"/>
        </w:rPr>
        <w:t xml:space="preserve"> в части изменяемых (уточняемых) границ населенных пунктов Мишкинского СП.</w:t>
      </w:r>
    </w:p>
    <w:p w14:paraId="08010000">
      <w:pPr>
        <w:spacing w:after="120" w:before="120" w:line="240" w:lineRule="auto"/>
        <w:ind w:firstLine="851" w:left="0"/>
        <w:jc w:val="both"/>
        <w:rPr>
          <w:rFonts w:ascii="Times New Roman" w:hAnsi="Times New Roman"/>
          <w:sz w:val="26"/>
        </w:rPr>
      </w:pPr>
    </w:p>
    <w:p w14:paraId="09010000">
      <w:pPr>
        <w:spacing w:after="120" w:before="120" w:line="240" w:lineRule="auto"/>
        <w:ind w:firstLine="851" w:left="0"/>
        <w:jc w:val="both"/>
        <w:rPr>
          <w:rFonts w:ascii="Times New Roman" w:hAnsi="Times New Roman"/>
          <w:sz w:val="26"/>
        </w:rPr>
      </w:pPr>
      <w:r>
        <w:rPr>
          <w:rFonts w:ascii="Times New Roman" w:hAnsi="Times New Roman"/>
          <w:sz w:val="26"/>
        </w:rPr>
        <w:t>Целью подготовки проекта внесения изменений является:</w:t>
      </w:r>
    </w:p>
    <w:p w14:paraId="0A010000">
      <w:pPr>
        <w:numPr>
          <w:ilvl w:val="0"/>
          <w:numId w:val="3"/>
        </w:numPr>
        <w:spacing w:after="120" w:before="120" w:line="240" w:lineRule="auto"/>
        <w:ind/>
        <w:jc w:val="both"/>
        <w:rPr>
          <w:rFonts w:ascii="Times New Roman" w:hAnsi="Times New Roman"/>
          <w:sz w:val="26"/>
        </w:rPr>
      </w:pPr>
      <w:r>
        <w:rPr>
          <w:rFonts w:ascii="Times New Roman" w:hAnsi="Times New Roman"/>
          <w:sz w:val="26"/>
        </w:rPr>
        <w:t>Установление границ и параметров функциональных зон проектируемой территории.</w:t>
      </w:r>
    </w:p>
    <w:p w14:paraId="0B010000">
      <w:pPr>
        <w:spacing w:after="120" w:before="120" w:line="240" w:lineRule="auto"/>
        <w:ind w:firstLine="851" w:left="0"/>
        <w:jc w:val="both"/>
        <w:rPr>
          <w:rFonts w:ascii="Times New Roman" w:hAnsi="Times New Roman"/>
          <w:sz w:val="26"/>
        </w:rPr>
      </w:pPr>
      <w:r>
        <w:rPr>
          <w:rFonts w:ascii="Times New Roman" w:hAnsi="Times New Roman"/>
          <w:sz w:val="26"/>
        </w:rPr>
        <w:t>Задачи подготовки проекта внесения изменений:</w:t>
      </w:r>
    </w:p>
    <w:p w14:paraId="0C010000">
      <w:pPr>
        <w:numPr>
          <w:ilvl w:val="0"/>
          <w:numId w:val="4"/>
        </w:numPr>
        <w:spacing w:after="120" w:before="120" w:line="240" w:lineRule="auto"/>
        <w:ind/>
        <w:jc w:val="both"/>
        <w:rPr>
          <w:rFonts w:ascii="Times New Roman" w:hAnsi="Times New Roman"/>
          <w:sz w:val="26"/>
        </w:rPr>
      </w:pPr>
      <w:r>
        <w:rPr>
          <w:rFonts w:ascii="Times New Roman" w:hAnsi="Times New Roman"/>
          <w:sz w:val="26"/>
        </w:rPr>
        <w:t>Реализация полномочий органов местного самоуправления муниципального образования в области градостроительной деятельности.</w:t>
      </w:r>
    </w:p>
    <w:p w14:paraId="0D010000">
      <w:pPr>
        <w:numPr>
          <w:ilvl w:val="0"/>
          <w:numId w:val="4"/>
        </w:numPr>
        <w:spacing w:after="120" w:before="120" w:line="240" w:lineRule="auto"/>
        <w:ind/>
        <w:jc w:val="both"/>
        <w:rPr>
          <w:rFonts w:ascii="Times New Roman" w:hAnsi="Times New Roman"/>
          <w:sz w:val="26"/>
        </w:rPr>
      </w:pPr>
      <w:r>
        <w:rPr>
          <w:rFonts w:ascii="Times New Roman" w:hAnsi="Times New Roman"/>
          <w:sz w:val="26"/>
        </w:rPr>
        <w:t>Создание условий для развития объектов малого предпринимательства и объектов для осуществления производственной деятельности на территории сельского поселения.</w:t>
      </w:r>
    </w:p>
    <w:p w14:paraId="0E010000">
      <w:pPr>
        <w:numPr>
          <w:ilvl w:val="0"/>
          <w:numId w:val="4"/>
        </w:numPr>
        <w:spacing w:after="120" w:before="120" w:line="240" w:lineRule="auto"/>
        <w:ind/>
        <w:jc w:val="both"/>
        <w:rPr>
          <w:rFonts w:ascii="Times New Roman" w:hAnsi="Times New Roman"/>
          <w:sz w:val="26"/>
        </w:rPr>
      </w:pPr>
      <w:r>
        <w:rPr>
          <w:rFonts w:ascii="Times New Roman" w:hAnsi="Times New Roman"/>
          <w:sz w:val="26"/>
        </w:rPr>
        <w:t>Создание условий для социально-экономического развития территории сельского поселения.</w:t>
      </w:r>
    </w:p>
    <w:p w14:paraId="0F010000">
      <w:pPr>
        <w:numPr>
          <w:ilvl w:val="0"/>
          <w:numId w:val="4"/>
        </w:numPr>
        <w:spacing w:after="120" w:before="120" w:line="240" w:lineRule="auto"/>
        <w:ind/>
        <w:jc w:val="both"/>
        <w:rPr>
          <w:rFonts w:ascii="Times New Roman" w:hAnsi="Times New Roman"/>
          <w:sz w:val="26"/>
        </w:rPr>
      </w:pPr>
      <w:r>
        <w:rPr>
          <w:rFonts w:ascii="Times New Roman" w:hAnsi="Times New Roman"/>
          <w:sz w:val="26"/>
        </w:rPr>
        <w:t>Устранение пересечение границ земель лесного фонда Шахтинского лесничества Атаманского (Пригородного) участкового лесничества с границами земельных участков с кадастровыми номерами 61:02:0070201:1140, 61:02:0070201:1141, 61:02:0070201:671, 61:02:0070201:994, 61:02:0070201:301, 61:02:0070201:665.</w:t>
      </w:r>
    </w:p>
    <w:p w14:paraId="10010000">
      <w:pPr>
        <w:numPr>
          <w:ilvl w:val="0"/>
          <w:numId w:val="4"/>
        </w:numPr>
        <w:spacing w:after="120" w:before="120" w:line="240" w:lineRule="auto"/>
        <w:ind/>
        <w:jc w:val="both"/>
        <w:rPr>
          <w:rFonts w:ascii="Times New Roman" w:hAnsi="Times New Roman"/>
          <w:sz w:val="26"/>
        </w:rPr>
      </w:pPr>
      <w:r>
        <w:rPr>
          <w:rFonts w:ascii="Times New Roman" w:hAnsi="Times New Roman"/>
          <w:sz w:val="26"/>
        </w:rPr>
        <w:t>Включить часть земельного участка с кадастровым номером 61:02:0600009:866</w:t>
      </w:r>
      <w:r>
        <w:rPr>
          <w:rStyle w:val="Style_9_ch"/>
          <w:rFonts w:ascii="Times New Roman" w:hAnsi="Times New Roman"/>
          <w:sz w:val="26"/>
        </w:rPr>
        <w:footnoteReference w:id="1"/>
      </w:r>
      <w:r>
        <w:rPr>
          <w:rFonts w:ascii="Times New Roman" w:hAnsi="Times New Roman"/>
          <w:sz w:val="26"/>
        </w:rPr>
        <w:t xml:space="preserve"> в границы населенного пункта хутор Александровка, в состав функциональной зоны «Зона застройки индивидуальными жилыми домами».</w:t>
      </w:r>
    </w:p>
    <w:p w14:paraId="11010000">
      <w:pPr>
        <w:numPr>
          <w:ilvl w:val="0"/>
          <w:numId w:val="4"/>
        </w:numPr>
        <w:spacing w:after="120" w:before="120" w:line="240" w:lineRule="auto"/>
        <w:ind/>
        <w:jc w:val="both"/>
        <w:rPr>
          <w:rFonts w:ascii="Times New Roman" w:hAnsi="Times New Roman"/>
          <w:sz w:val="26"/>
        </w:rPr>
      </w:pPr>
      <w:r>
        <w:rPr>
          <w:rFonts w:ascii="Times New Roman" w:hAnsi="Times New Roman"/>
          <w:sz w:val="26"/>
        </w:rPr>
        <w:t xml:space="preserve">Исключить земельный участок с кадастровым номером 61:02:0600009:1781 из границ хутора Александровка и включить в функциональную зону «Зона сельскохозяйственного использования». </w:t>
      </w:r>
    </w:p>
    <w:p w14:paraId="12010000">
      <w:pPr>
        <w:numPr>
          <w:ilvl w:val="0"/>
          <w:numId w:val="4"/>
        </w:numPr>
        <w:spacing w:after="120" w:before="120" w:line="240" w:lineRule="auto"/>
        <w:ind/>
        <w:jc w:val="both"/>
        <w:rPr>
          <w:rFonts w:ascii="Times New Roman" w:hAnsi="Times New Roman"/>
          <w:sz w:val="26"/>
        </w:rPr>
      </w:pPr>
      <w:r>
        <w:rPr>
          <w:rFonts w:ascii="Times New Roman" w:hAnsi="Times New Roman"/>
          <w:sz w:val="26"/>
        </w:rPr>
        <w:t>Руководствуясь ст. 11.9 Земельного кодекса РФ, исключить земельные участки с кадастровыми номерами 61:02:0600011:1774, 61:02:0600011:355, входящие в состав единого землепользования с кадастровым номером 61:02:0600011:352, из границ поселка Опытный и включить в функциональную зону «Зона сельскохозяйственного использования».</w:t>
      </w:r>
    </w:p>
    <w:p w14:paraId="13010000">
      <w:pPr>
        <w:numPr>
          <w:ilvl w:val="0"/>
          <w:numId w:val="4"/>
        </w:numPr>
        <w:spacing w:after="120" w:before="120" w:line="240" w:lineRule="auto"/>
        <w:ind/>
        <w:jc w:val="both"/>
        <w:rPr>
          <w:rFonts w:ascii="Times New Roman" w:hAnsi="Times New Roman"/>
          <w:sz w:val="26"/>
        </w:rPr>
      </w:pPr>
      <w:r>
        <w:rPr>
          <w:rFonts w:ascii="Times New Roman" w:hAnsi="Times New Roman"/>
          <w:sz w:val="26"/>
        </w:rPr>
        <w:t>Включить земельный участок, на котором расположено гидротехническое сооружение (дамба) с кадастровым номером 61:02:0000000:4161, в функциональную зону «Зона инженерной инфраструктуры».</w:t>
      </w:r>
    </w:p>
    <w:p w14:paraId="14010000">
      <w:pPr>
        <w:numPr>
          <w:ilvl w:val="0"/>
          <w:numId w:val="4"/>
        </w:numPr>
        <w:spacing w:after="120" w:before="120" w:line="240" w:lineRule="auto"/>
        <w:ind/>
        <w:jc w:val="both"/>
        <w:rPr>
          <w:rFonts w:ascii="Times New Roman" w:hAnsi="Times New Roman"/>
          <w:sz w:val="26"/>
        </w:rPr>
      </w:pPr>
      <w:r>
        <w:rPr>
          <w:rFonts w:ascii="Times New Roman" w:hAnsi="Times New Roman"/>
          <w:sz w:val="26"/>
        </w:rPr>
        <w:t>Включить земельный участок с кадастровым номером 61:02:0600009:2876, в функциональную зону «Производственные зоны, зоны инженерной и транспортной инфраструктур» в целях создания необходимых условий в смене категории земельного участка на категорию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порядке, установленном действующим законодательством.</w:t>
      </w:r>
    </w:p>
    <w:p w14:paraId="15010000">
      <w:pPr>
        <w:numPr>
          <w:ilvl w:val="0"/>
          <w:numId w:val="4"/>
        </w:numPr>
        <w:spacing w:after="120" w:before="120" w:line="240" w:lineRule="auto"/>
        <w:ind/>
        <w:jc w:val="both"/>
        <w:rPr>
          <w:rFonts w:ascii="Times New Roman" w:hAnsi="Times New Roman"/>
          <w:sz w:val="26"/>
        </w:rPr>
      </w:pPr>
      <w:r>
        <w:rPr>
          <w:rFonts w:ascii="Times New Roman" w:hAnsi="Times New Roman"/>
          <w:sz w:val="26"/>
        </w:rPr>
        <w:t>Включение  земельного участка с кадастровым номером 61:02:0600009:2642, за границами населенных пунктов, в функциональную зону «Производственные зоны, зоны инженерной и транспортной инфраструктур» с целью строительства многофункциональной зоны дорожного сервиса.</w:t>
      </w:r>
    </w:p>
    <w:p w14:paraId="16010000">
      <w:pPr>
        <w:numPr>
          <w:ilvl w:val="0"/>
          <w:numId w:val="4"/>
        </w:numPr>
        <w:spacing w:after="120" w:before="120" w:line="240" w:lineRule="auto"/>
        <w:ind/>
        <w:jc w:val="both"/>
        <w:rPr>
          <w:rFonts w:ascii="Times New Roman" w:hAnsi="Times New Roman"/>
          <w:sz w:val="26"/>
        </w:rPr>
      </w:pPr>
      <w:r>
        <w:rPr>
          <w:rFonts w:ascii="Times New Roman" w:hAnsi="Times New Roman"/>
          <w:sz w:val="26"/>
        </w:rPr>
        <w:t xml:space="preserve">Руководствуясь ст. 11.9 Земельного кодекса РФ, исключить земельные участки с кадастровыми номерами 61:02:0600009:61 и 61:02:0600009:1291, входящие в состав многоконтурного земельного участка с кадастровым номером 61:02:0000000:179, из границ населенного пункта хутор Киров. </w:t>
      </w:r>
    </w:p>
    <w:p w14:paraId="17010000">
      <w:pPr>
        <w:numPr>
          <w:ilvl w:val="0"/>
          <w:numId w:val="4"/>
        </w:numPr>
        <w:spacing w:after="120" w:before="120" w:line="240" w:lineRule="auto"/>
        <w:ind/>
        <w:jc w:val="both"/>
        <w:rPr>
          <w:rFonts w:ascii="Times New Roman" w:hAnsi="Times New Roman"/>
          <w:sz w:val="26"/>
        </w:rPr>
      </w:pPr>
      <w:r>
        <w:rPr>
          <w:rFonts w:ascii="Times New Roman" w:hAnsi="Times New Roman"/>
          <w:sz w:val="26"/>
        </w:rPr>
        <w:t>Руководствуясь ст. 11.9 Земельного кодекса РФ, исключить земельный участок с кадастровым номером 61:02:0600009:1110/4, входящий в состав многоконтурного земельного участка с кадастровым номером 61:02:0600009:1110, из границ населенного пункта хутор Киров.</w:t>
      </w:r>
    </w:p>
    <w:p w14:paraId="18010000">
      <w:pPr>
        <w:numPr>
          <w:ilvl w:val="0"/>
          <w:numId w:val="4"/>
        </w:numPr>
        <w:spacing w:after="120" w:before="120" w:line="240" w:lineRule="auto"/>
        <w:ind/>
        <w:jc w:val="both"/>
        <w:rPr>
          <w:rFonts w:ascii="Times New Roman" w:hAnsi="Times New Roman"/>
          <w:sz w:val="26"/>
        </w:rPr>
      </w:pPr>
      <w:r>
        <w:rPr>
          <w:rFonts w:ascii="Times New Roman" w:hAnsi="Times New Roman"/>
          <w:sz w:val="26"/>
        </w:rPr>
        <w:t>Руководствуясь ст. 11.9 Земельного кодекса РФ, исключить земельный участок с кадастровым номером 61:02:0600009:1139/1, входящий в состав многоконтурного земельного участка с кадастровым номером 61:02:0600009:1139, из границ населенного пункта хутор Киров.</w:t>
      </w:r>
    </w:p>
    <w:p w14:paraId="19010000">
      <w:pPr>
        <w:spacing w:after="120" w:before="120" w:line="240" w:lineRule="auto"/>
        <w:ind w:firstLine="0" w:left="502"/>
        <w:jc w:val="both"/>
        <w:rPr>
          <w:rFonts w:ascii="Times New Roman" w:hAnsi="Times New Roman"/>
          <w:sz w:val="26"/>
        </w:rPr>
      </w:pPr>
    </w:p>
    <w:p w14:paraId="1A010000">
      <w:pPr>
        <w:spacing w:after="120" w:before="120" w:line="240" w:lineRule="auto"/>
        <w:ind w:firstLine="851" w:left="0"/>
        <w:jc w:val="both"/>
        <w:rPr>
          <w:rFonts w:ascii="Times New Roman" w:hAnsi="Times New Roman"/>
          <w:sz w:val="26"/>
        </w:rPr>
      </w:pPr>
      <w:r>
        <w:rPr>
          <w:rFonts w:ascii="Times New Roman" w:hAnsi="Times New Roman"/>
          <w:sz w:val="26"/>
        </w:rPr>
        <w:t>Изменения вн</w:t>
      </w:r>
      <w:r>
        <w:rPr>
          <w:rFonts w:ascii="Times New Roman" w:hAnsi="Times New Roman"/>
          <w:sz w:val="26"/>
        </w:rPr>
        <w:t xml:space="preserve">осятся </w:t>
      </w:r>
      <w:r>
        <w:rPr>
          <w:rFonts w:ascii="Times New Roman" w:hAnsi="Times New Roman"/>
          <w:sz w:val="26"/>
        </w:rPr>
        <w:t xml:space="preserve">в </w:t>
      </w:r>
      <w:r>
        <w:rPr>
          <w:rFonts w:ascii="Times New Roman" w:hAnsi="Times New Roman"/>
          <w:sz w:val="26"/>
        </w:rPr>
        <w:t xml:space="preserve">графическую часть </w:t>
      </w:r>
      <w:r>
        <w:rPr>
          <w:rFonts w:ascii="Times New Roman" w:hAnsi="Times New Roman"/>
          <w:sz w:val="26"/>
        </w:rPr>
        <w:t xml:space="preserve">утвержденного </w:t>
      </w:r>
      <w:r>
        <w:rPr>
          <w:rFonts w:ascii="Times New Roman" w:hAnsi="Times New Roman"/>
          <w:sz w:val="26"/>
        </w:rPr>
        <w:t>генеральн</w:t>
      </w:r>
      <w:r>
        <w:rPr>
          <w:rFonts w:ascii="Times New Roman" w:hAnsi="Times New Roman"/>
          <w:sz w:val="26"/>
        </w:rPr>
        <w:t>ого</w:t>
      </w:r>
      <w:r>
        <w:rPr>
          <w:rFonts w:ascii="Times New Roman" w:hAnsi="Times New Roman"/>
          <w:sz w:val="26"/>
        </w:rPr>
        <w:t xml:space="preserve"> план</w:t>
      </w:r>
      <w:r>
        <w:rPr>
          <w:rFonts w:ascii="Times New Roman" w:hAnsi="Times New Roman"/>
          <w:sz w:val="26"/>
        </w:rPr>
        <w:t>а</w:t>
      </w:r>
      <w:r>
        <w:rPr>
          <w:rFonts w:ascii="Times New Roman" w:hAnsi="Times New Roman"/>
          <w:sz w:val="26"/>
        </w:rPr>
        <w:t>,</w:t>
      </w:r>
      <w:r>
        <w:rPr>
          <w:rFonts w:ascii="Times New Roman" w:hAnsi="Times New Roman"/>
          <w:sz w:val="26"/>
        </w:rPr>
        <w:t xml:space="preserve"> </w:t>
      </w:r>
      <w:r>
        <w:rPr>
          <w:rFonts w:ascii="Times New Roman" w:hAnsi="Times New Roman"/>
          <w:sz w:val="26"/>
        </w:rPr>
        <w:t>выполненн</w:t>
      </w:r>
      <w:r>
        <w:rPr>
          <w:rFonts w:ascii="Times New Roman" w:hAnsi="Times New Roman"/>
          <w:sz w:val="26"/>
        </w:rPr>
        <w:t>ого</w:t>
      </w:r>
      <w:r>
        <w:rPr>
          <w:rFonts w:ascii="Times New Roman" w:hAnsi="Times New Roman"/>
          <w:sz w:val="26"/>
        </w:rPr>
        <w:t xml:space="preserve"> ООО «</w:t>
      </w:r>
      <w:r>
        <w:rPr>
          <w:rFonts w:ascii="Times New Roman" w:hAnsi="Times New Roman"/>
          <w:sz w:val="26"/>
        </w:rPr>
        <w:t>Севкавнипиагропром</w:t>
      </w:r>
      <w:r>
        <w:rPr>
          <w:rFonts w:ascii="Times New Roman" w:hAnsi="Times New Roman"/>
          <w:sz w:val="26"/>
        </w:rPr>
        <w:t xml:space="preserve">» </w:t>
      </w:r>
      <w:r>
        <w:rPr>
          <w:rFonts w:ascii="Times New Roman" w:hAnsi="Times New Roman"/>
          <w:sz w:val="26"/>
        </w:rPr>
        <w:t>в 200</w:t>
      </w:r>
      <w:r>
        <w:rPr>
          <w:rFonts w:ascii="Times New Roman" w:hAnsi="Times New Roman"/>
          <w:sz w:val="26"/>
        </w:rPr>
        <w:t>9</w:t>
      </w:r>
      <w:r>
        <w:rPr>
          <w:rFonts w:ascii="Times New Roman" w:hAnsi="Times New Roman"/>
          <w:sz w:val="26"/>
        </w:rPr>
        <w:t>г.</w:t>
      </w:r>
      <w:r>
        <w:rPr>
          <w:rFonts w:ascii="Times New Roman" w:hAnsi="Times New Roman"/>
          <w:sz w:val="26"/>
        </w:rPr>
        <w:t xml:space="preserve"> </w:t>
      </w:r>
      <w:r>
        <w:rPr>
          <w:rFonts w:ascii="Times New Roman" w:hAnsi="Times New Roman"/>
          <w:sz w:val="26"/>
        </w:rPr>
        <w:t xml:space="preserve">с </w:t>
      </w:r>
      <w:r>
        <w:rPr>
          <w:rFonts w:ascii="Times New Roman" w:hAnsi="Times New Roman"/>
          <w:sz w:val="26"/>
        </w:rPr>
        <w:t>учетом</w:t>
      </w:r>
      <w:r>
        <w:rPr>
          <w:rFonts w:ascii="Times New Roman" w:hAnsi="Times New Roman"/>
          <w:sz w:val="26"/>
        </w:rPr>
        <w:t xml:space="preserve"> </w:t>
      </w:r>
      <w:r>
        <w:rPr>
          <w:rFonts w:ascii="Times New Roman" w:hAnsi="Times New Roman"/>
          <w:sz w:val="26"/>
        </w:rPr>
        <w:t>последующих</w:t>
      </w:r>
      <w:r>
        <w:rPr>
          <w:rFonts w:ascii="Times New Roman" w:hAnsi="Times New Roman"/>
          <w:sz w:val="26"/>
        </w:rPr>
        <w:t xml:space="preserve"> изменений</w:t>
      </w:r>
      <w:r>
        <w:rPr>
          <w:rFonts w:ascii="Times New Roman" w:hAnsi="Times New Roman"/>
          <w:sz w:val="26"/>
        </w:rPr>
        <w:t>,</w:t>
      </w:r>
      <w:r>
        <w:rPr>
          <w:rFonts w:ascii="Times New Roman" w:hAnsi="Times New Roman"/>
          <w:sz w:val="26"/>
        </w:rPr>
        <w:t xml:space="preserve"> принятых в установленном порядке</w:t>
      </w:r>
      <w:r>
        <w:rPr>
          <w:rFonts w:ascii="Times New Roman" w:hAnsi="Times New Roman"/>
          <w:sz w:val="26"/>
        </w:rPr>
        <w:t>, в том числе проекта изменений выполненного в 2020г. АО «Российский государственный центр инвентаризации и учета объектов недвижимости – Федеральное бюро технической инвентаризации».</w:t>
      </w:r>
      <w:r>
        <w:rPr>
          <w:rFonts w:ascii="Times New Roman" w:hAnsi="Times New Roman"/>
          <w:sz w:val="26"/>
        </w:rPr>
        <w:t xml:space="preserve"> </w:t>
      </w:r>
    </w:p>
    <w:p w14:paraId="1B010000">
      <w:pPr>
        <w:spacing w:after="120" w:before="120" w:line="240" w:lineRule="auto"/>
        <w:ind w:firstLine="851" w:left="0"/>
        <w:jc w:val="both"/>
        <w:rPr>
          <w:rFonts w:ascii="Times New Roman" w:hAnsi="Times New Roman"/>
          <w:sz w:val="26"/>
        </w:rPr>
      </w:pPr>
      <w:r>
        <w:rPr>
          <w:rFonts w:ascii="Times New Roman" w:hAnsi="Times New Roman"/>
          <w:sz w:val="26"/>
        </w:rPr>
        <w:t>Настоящие изменения в действующий генеральный план муниципального образования «Мишкинское сельское поселение» Аксайского района содержат в своем составе:</w:t>
      </w:r>
    </w:p>
    <w:p w14:paraId="1C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Локальные изменения границ населенного пункта хутор Александровка за счет включения отдельного земельного участка, и включением данной территории в состав функциональной зоны «Зона застройки индивидуальными жилыми домами»;</w:t>
      </w:r>
    </w:p>
    <w:p w14:paraId="1D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Изменение функционального зонирования в части в</w:t>
      </w:r>
      <w:r>
        <w:rPr>
          <w:rFonts w:ascii="Times New Roman" w:hAnsi="Times New Roman"/>
          <w:sz w:val="26"/>
        </w:rPr>
        <w:t>ключ</w:t>
      </w:r>
      <w:r>
        <w:rPr>
          <w:rFonts w:ascii="Times New Roman" w:hAnsi="Times New Roman"/>
          <w:sz w:val="26"/>
        </w:rPr>
        <w:t>ения</w:t>
      </w:r>
      <w:r>
        <w:rPr>
          <w:rFonts w:ascii="Times New Roman" w:hAnsi="Times New Roman"/>
          <w:sz w:val="26"/>
        </w:rPr>
        <w:t xml:space="preserve"> земельн</w:t>
      </w:r>
      <w:r>
        <w:rPr>
          <w:rFonts w:ascii="Times New Roman" w:hAnsi="Times New Roman"/>
          <w:sz w:val="26"/>
        </w:rPr>
        <w:t>ого участка</w:t>
      </w:r>
      <w:r>
        <w:rPr>
          <w:rFonts w:ascii="Times New Roman" w:hAnsi="Times New Roman"/>
          <w:sz w:val="26"/>
        </w:rPr>
        <w:t xml:space="preserve"> с кадастровым номером 61:02:0600009:2876, в функциональную зону «Производственные зоны, зоны инженерной и транспортной инфраструктур» в целях создания необходимых условий в смене категории земельного участка на категорию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порядке, установленно</w:t>
      </w:r>
      <w:r>
        <w:rPr>
          <w:rFonts w:ascii="Times New Roman" w:hAnsi="Times New Roman"/>
          <w:sz w:val="26"/>
        </w:rPr>
        <w:t>м действующим законодательством;</w:t>
      </w:r>
    </w:p>
    <w:p w14:paraId="1E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Изменение функционального зонирования в части в</w:t>
      </w:r>
      <w:r>
        <w:rPr>
          <w:rFonts w:ascii="Times New Roman" w:hAnsi="Times New Roman"/>
          <w:sz w:val="26"/>
        </w:rPr>
        <w:t>ключ</w:t>
      </w:r>
      <w:r>
        <w:rPr>
          <w:rFonts w:ascii="Times New Roman" w:hAnsi="Times New Roman"/>
          <w:sz w:val="26"/>
        </w:rPr>
        <w:t>ения</w:t>
      </w:r>
      <w:r>
        <w:rPr>
          <w:rFonts w:ascii="Times New Roman" w:hAnsi="Times New Roman"/>
          <w:sz w:val="26"/>
        </w:rPr>
        <w:t xml:space="preserve"> </w:t>
      </w:r>
      <w:r>
        <w:rPr>
          <w:rFonts w:ascii="Times New Roman" w:hAnsi="Times New Roman"/>
          <w:sz w:val="26"/>
        </w:rPr>
        <w:t xml:space="preserve"> земельного участка с кадастровым номером 61:02:0600009:2642, за границами населенных пунктов, в функциональную зону «Производственные зоны, зоны инженерной и транспортной инфраструктур» с целью строительства </w:t>
      </w:r>
      <w:r>
        <w:rPr>
          <w:rFonts w:ascii="Times New Roman" w:hAnsi="Times New Roman"/>
          <w:sz w:val="26"/>
        </w:rPr>
        <w:t xml:space="preserve">соответствующих объектов в границах </w:t>
      </w:r>
      <w:r>
        <w:rPr>
          <w:rFonts w:ascii="Times New Roman" w:hAnsi="Times New Roman"/>
          <w:sz w:val="26"/>
        </w:rPr>
        <w:t>многофункциональной зоны дорожного сервиса.</w:t>
      </w:r>
    </w:p>
    <w:p w14:paraId="1F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Устранение пересечение границ земель лесного фонда Шахтинского лесничества Атаманского (Пригородного) участкового лесничества с границами земельных участков с кадастровыми номерами 61:02:0070201:1140, 61:02:0070201:1141, 61:02:0070201:671, 61:02:0070201:994, 61:02</w:t>
      </w:r>
      <w:r>
        <w:rPr>
          <w:rFonts w:ascii="Times New Roman" w:hAnsi="Times New Roman"/>
          <w:sz w:val="26"/>
        </w:rPr>
        <w:t>:0070201:301, 61:02:0070201:665, посредством отображения участков пересечений в границах населенного пункта.</w:t>
      </w:r>
    </w:p>
    <w:p w14:paraId="20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 xml:space="preserve">Локальные изменения (уточнения) границ населенных пунктов сельского поселения в целях устранения препятствий в их постановке на кадастровый учет (имеющие место в действующей редакции генерального плана выполненного в 2020г. </w:t>
      </w:r>
      <w:r>
        <w:rPr>
          <w:rFonts w:ascii="Times New Roman" w:hAnsi="Times New Roman"/>
          <w:sz w:val="26"/>
        </w:rPr>
        <w:t>АО «Российский государственный центр инвентаризации и учета объектов недвижимости – Федеральное бюро технической инвентаризации»</w:t>
      </w:r>
      <w:r>
        <w:rPr>
          <w:rFonts w:ascii="Times New Roman" w:hAnsi="Times New Roman"/>
          <w:sz w:val="26"/>
        </w:rPr>
        <w:t>)</w:t>
      </w:r>
      <w:r>
        <w:rPr>
          <w:rFonts w:ascii="Times New Roman" w:hAnsi="Times New Roman"/>
          <w:sz w:val="26"/>
        </w:rPr>
        <w:t>;</w:t>
      </w:r>
    </w:p>
    <w:p w14:paraId="21010000">
      <w:pPr>
        <w:numPr>
          <w:ilvl w:val="0"/>
          <w:numId w:val="5"/>
        </w:numPr>
        <w:spacing w:after="120" w:before="120" w:line="240" w:lineRule="auto"/>
        <w:ind w:hanging="567" w:left="1418"/>
        <w:jc w:val="both"/>
        <w:rPr>
          <w:rFonts w:ascii="Times New Roman" w:hAnsi="Times New Roman"/>
          <w:sz w:val="26"/>
        </w:rPr>
      </w:pPr>
      <w:r>
        <w:rPr>
          <w:rFonts w:ascii="Times New Roman" w:hAnsi="Times New Roman"/>
          <w:sz w:val="26"/>
        </w:rPr>
        <w:t xml:space="preserve">Обозначение </w:t>
      </w:r>
      <w:r>
        <w:rPr>
          <w:rFonts w:ascii="Times New Roman" w:hAnsi="Times New Roman"/>
          <w:sz w:val="26"/>
        </w:rPr>
        <w:t xml:space="preserve">границ лесничеств </w:t>
      </w:r>
      <w:r>
        <w:rPr>
          <w:rFonts w:ascii="Times New Roman" w:hAnsi="Times New Roman"/>
          <w:sz w:val="26"/>
        </w:rPr>
        <w:t xml:space="preserve">расположенных </w:t>
      </w:r>
      <w:r>
        <w:rPr>
          <w:rFonts w:ascii="Times New Roman" w:hAnsi="Times New Roman"/>
          <w:sz w:val="26"/>
        </w:rPr>
        <w:t>на территории Мишкинского сельского поселения;</w:t>
      </w:r>
    </w:p>
    <w:p w14:paraId="22010000">
      <w:pPr>
        <w:spacing w:after="120" w:before="120" w:line="240" w:lineRule="auto"/>
        <w:ind w:firstLine="851" w:left="0"/>
        <w:jc w:val="both"/>
        <w:rPr>
          <w:rFonts w:ascii="Times New Roman" w:hAnsi="Times New Roman"/>
          <w:sz w:val="26"/>
          <w:highlight w:val="yellow"/>
        </w:rPr>
      </w:pPr>
    </w:p>
    <w:p w14:paraId="23010000">
      <w:pPr>
        <w:spacing w:after="120" w:before="120" w:line="240" w:lineRule="auto"/>
        <w:ind w:firstLine="851" w:left="0"/>
        <w:jc w:val="both"/>
        <w:rPr>
          <w:rFonts w:ascii="Times New Roman" w:hAnsi="Times New Roman"/>
          <w:sz w:val="26"/>
        </w:rPr>
      </w:pPr>
      <w:r>
        <w:rPr>
          <w:rFonts w:ascii="Times New Roman" w:hAnsi="Times New Roman"/>
          <w:sz w:val="26"/>
        </w:rPr>
        <w:t>П</w:t>
      </w:r>
      <w:r>
        <w:rPr>
          <w:rFonts w:ascii="Times New Roman" w:hAnsi="Times New Roman"/>
          <w:sz w:val="26"/>
        </w:rPr>
        <w:t xml:space="preserve">роект изменений выполнен в виде новой редакции соответствующих </w:t>
      </w:r>
      <w:r>
        <w:rPr>
          <w:rFonts w:ascii="Times New Roman" w:hAnsi="Times New Roman"/>
          <w:sz w:val="26"/>
        </w:rPr>
        <w:t>карт</w:t>
      </w:r>
      <w:r>
        <w:rPr>
          <w:rFonts w:ascii="Times New Roman" w:hAnsi="Times New Roman"/>
          <w:sz w:val="26"/>
        </w:rPr>
        <w:t xml:space="preserve"> генерального плана.</w:t>
      </w:r>
    </w:p>
    <w:p w14:paraId="24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границ населенных пунктов;</w:t>
      </w:r>
    </w:p>
    <w:p w14:paraId="25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функциональных зон;</w:t>
      </w:r>
    </w:p>
    <w:p w14:paraId="26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функциональных зон х. Александровка Мишкинского сельского поселения;</w:t>
      </w:r>
    </w:p>
    <w:p w14:paraId="27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функциональных зон п. Опытный Мишкинского сельского поселения;</w:t>
      </w:r>
    </w:p>
    <w:p w14:paraId="28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функциональных зон х. Киров Мишкинского сельского поселения;</w:t>
      </w:r>
    </w:p>
    <w:p w14:paraId="29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Карта планируемого размещения объектов местного значения;</w:t>
      </w:r>
    </w:p>
    <w:p w14:paraId="2A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Материалы по обоснованию в виде карт. Карта планируемых объектов федерального, регионального и местного (районного) значения;</w:t>
      </w:r>
    </w:p>
    <w:p w14:paraId="2B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Материалы по обоснованию в виде карт. Карта зон с особыми условиями использования территории;</w:t>
      </w:r>
    </w:p>
    <w:p w14:paraId="2C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Материалы по обоснованию в виде карт. Карта территорий подверженных риску возникновения ЧС природного и техногенного характера;</w:t>
      </w:r>
    </w:p>
    <w:p w14:paraId="2D010000">
      <w:pPr>
        <w:numPr>
          <w:ilvl w:val="0"/>
          <w:numId w:val="6"/>
        </w:numPr>
        <w:spacing w:after="120" w:before="120" w:line="192" w:lineRule="auto"/>
        <w:ind w:hanging="720" w:left="1418"/>
        <w:jc w:val="both"/>
        <w:rPr>
          <w:rFonts w:ascii="Times New Roman" w:hAnsi="Times New Roman"/>
          <w:sz w:val="26"/>
        </w:rPr>
      </w:pPr>
      <w:r>
        <w:rPr>
          <w:rFonts w:ascii="Times New Roman" w:hAnsi="Times New Roman"/>
          <w:sz w:val="26"/>
        </w:rPr>
        <w:t>Материалы по обоснованию в виде карт. Карта транспортной инфраструктуры.</w:t>
      </w:r>
    </w:p>
    <w:p w14:paraId="2E010000">
      <w:pPr>
        <w:spacing w:after="60" w:before="60" w:line="192" w:lineRule="auto"/>
        <w:ind w:firstLine="900" w:left="0"/>
        <w:jc w:val="both"/>
        <w:rPr>
          <w:rFonts w:ascii="Times New Roman" w:hAnsi="Times New Roman"/>
          <w:sz w:val="26"/>
        </w:rPr>
      </w:pPr>
    </w:p>
    <w:p w14:paraId="2F010000">
      <w:pPr>
        <w:spacing w:after="60" w:before="60" w:line="240" w:lineRule="auto"/>
        <w:ind w:firstLine="900" w:left="0"/>
        <w:jc w:val="both"/>
        <w:rPr>
          <w:rFonts w:ascii="Times New Roman" w:hAnsi="Times New Roman"/>
          <w:sz w:val="26"/>
        </w:rPr>
      </w:pPr>
      <w:r>
        <w:rPr>
          <w:rFonts w:ascii="Times New Roman" w:hAnsi="Times New Roman"/>
          <w:b w:val="1"/>
          <w:sz w:val="26"/>
        </w:rPr>
        <w:t>Настоящий текст и графические материалы проекта изменений Генерального плана, представленные в данной пояснительной записке, рекомендуются для дальнейшей работы по обсуждению и утверждению проекта изменений органами местного самоуправления в соответствии со статьями 24, 25 Градостроительного кодекса Российской Федерации.</w:t>
      </w:r>
      <w:r>
        <w:rPr>
          <w:rFonts w:ascii="Times New Roman" w:hAnsi="Times New Roman"/>
          <w:sz w:val="26"/>
        </w:rPr>
        <w:t xml:space="preserve">  </w:t>
      </w:r>
    </w:p>
    <w:p w14:paraId="30010000">
      <w:pPr>
        <w:spacing w:after="60" w:before="60" w:line="240" w:lineRule="auto"/>
        <w:ind w:firstLine="900" w:left="0"/>
        <w:jc w:val="both"/>
        <w:rPr>
          <w:rFonts w:ascii="Times New Roman" w:hAnsi="Times New Roman"/>
          <w:sz w:val="26"/>
        </w:rPr>
      </w:pPr>
    </w:p>
    <w:p w14:paraId="31010000">
      <w:pPr>
        <w:spacing w:after="60" w:before="60" w:line="240" w:lineRule="auto"/>
        <w:ind w:firstLine="900" w:left="0"/>
        <w:jc w:val="both"/>
        <w:rPr>
          <w:rFonts w:ascii="Times New Roman" w:hAnsi="Times New Roman"/>
          <w:sz w:val="26"/>
        </w:rPr>
      </w:pPr>
      <w:r>
        <w:rPr>
          <w:rFonts w:ascii="Times New Roman" w:hAnsi="Times New Roman"/>
          <w:sz w:val="26"/>
        </w:rPr>
        <w:t>Новая редакция графических материалов генерального плана  прилагается в бумажном и электронном виде.</w:t>
      </w:r>
    </w:p>
    <w:p w14:paraId="32010000">
      <w:pPr>
        <w:spacing w:after="60" w:before="60" w:line="240" w:lineRule="auto"/>
        <w:ind w:firstLine="900" w:left="0"/>
        <w:jc w:val="both"/>
        <w:rPr>
          <w:rFonts w:ascii="Times New Roman" w:hAnsi="Times New Roman"/>
          <w:sz w:val="26"/>
        </w:rPr>
      </w:pPr>
      <w:r>
        <w:rPr>
          <w:rFonts w:ascii="Times New Roman" w:hAnsi="Times New Roman"/>
          <w:sz w:val="26"/>
        </w:rPr>
        <w:t xml:space="preserve">При подготовке проекта изменений генерального плана использовались данные, предоставляемые Заказчиком, а также по его запросу – территориальными органами государственной власти. </w:t>
      </w:r>
    </w:p>
    <w:p w14:paraId="33010000">
      <w:pPr>
        <w:spacing w:after="60" w:before="60" w:line="240" w:lineRule="auto"/>
        <w:ind w:firstLine="900" w:left="0"/>
        <w:jc w:val="both"/>
        <w:rPr>
          <w:rFonts w:ascii="Times New Roman" w:hAnsi="Times New Roman"/>
          <w:sz w:val="26"/>
        </w:rPr>
      </w:pPr>
    </w:p>
    <w:p w14:paraId="34010000">
      <w:pPr>
        <w:spacing w:after="60" w:before="60" w:line="240" w:lineRule="auto"/>
        <w:ind w:firstLine="900" w:left="0"/>
        <w:jc w:val="both"/>
        <w:rPr>
          <w:rFonts w:ascii="Times New Roman" w:hAnsi="Times New Roman"/>
          <w:sz w:val="26"/>
        </w:rPr>
      </w:pPr>
      <w:r>
        <w:rPr>
          <w:rFonts w:ascii="Times New Roman" w:hAnsi="Times New Roman"/>
          <w:sz w:val="26"/>
        </w:rPr>
        <w:t>Материалы, входящие в состав настоящего проекта, не содержат сведений, отнесённых законодательством к категории государственной тайны.</w:t>
      </w:r>
    </w:p>
    <w:p w14:paraId="35010000">
      <w:pPr>
        <w:spacing w:after="60" w:before="60" w:line="240" w:lineRule="auto"/>
        <w:ind w:firstLine="900" w:left="0"/>
        <w:jc w:val="both"/>
        <w:rPr>
          <w:rFonts w:ascii="Times New Roman" w:hAnsi="Times New Roman"/>
          <w:sz w:val="26"/>
        </w:rPr>
      </w:pPr>
    </w:p>
    <w:p w14:paraId="36010000">
      <w:pPr>
        <w:spacing w:after="60" w:before="60" w:line="240" w:lineRule="auto"/>
        <w:ind w:firstLine="900" w:left="0"/>
        <w:jc w:val="both"/>
        <w:rPr>
          <w:rFonts w:ascii="Times New Roman" w:hAnsi="Times New Roman"/>
          <w:sz w:val="26"/>
        </w:rPr>
      </w:pPr>
      <w:r>
        <w:rPr>
          <w:rFonts w:ascii="Times New Roman" w:hAnsi="Times New Roman"/>
          <w:sz w:val="26"/>
        </w:rPr>
        <w:t>Для разработки проекта изменений в материалы генерального плана сформирован временный авторский коллектив в следующем составе:</w:t>
      </w:r>
    </w:p>
    <w:p w14:paraId="37010000">
      <w:pPr>
        <w:spacing w:after="60" w:before="60" w:line="240" w:lineRule="auto"/>
        <w:ind w:firstLine="900" w:left="0"/>
        <w:jc w:val="both"/>
        <w:rPr>
          <w:rFonts w:ascii="Times New Roman" w:hAnsi="Times New Roman"/>
          <w:sz w:val="26"/>
        </w:rPr>
      </w:pPr>
    </w:p>
    <w:p w14:paraId="38010000">
      <w:pPr>
        <w:spacing w:after="120" w:before="120" w:line="240" w:lineRule="auto"/>
        <w:ind w:hanging="1980" w:left="2880"/>
        <w:jc w:val="both"/>
        <w:rPr>
          <w:rFonts w:ascii="Times New Roman" w:hAnsi="Times New Roman"/>
          <w:sz w:val="26"/>
        </w:rPr>
      </w:pPr>
      <w:r>
        <w:rPr>
          <w:rFonts w:ascii="Times New Roman" w:hAnsi="Times New Roman"/>
          <w:sz w:val="26"/>
        </w:rPr>
        <w:t>Прохоров А.Ю.</w:t>
      </w:r>
      <w:r>
        <w:rPr>
          <w:rFonts w:ascii="Times New Roman" w:hAnsi="Times New Roman"/>
          <w:sz w:val="26"/>
        </w:rPr>
        <w:tab/>
      </w:r>
      <w:r>
        <w:rPr>
          <w:rFonts w:ascii="Times New Roman" w:hAnsi="Times New Roman"/>
          <w:sz w:val="26"/>
        </w:rPr>
        <w:t>руководитель авторского коллектива, главный архитектор проектов</w:t>
      </w:r>
      <w:r>
        <w:rPr>
          <w:rFonts w:ascii="Times New Roman" w:hAnsi="Times New Roman"/>
          <w:sz w:val="26"/>
        </w:rPr>
        <w:t>, член Союза архитекторов России</w:t>
      </w:r>
      <w:r>
        <w:rPr>
          <w:rFonts w:ascii="Times New Roman" w:hAnsi="Times New Roman"/>
          <w:sz w:val="26"/>
        </w:rPr>
        <w:t>;</w:t>
      </w:r>
    </w:p>
    <w:p w14:paraId="39010000">
      <w:pPr>
        <w:spacing w:after="120" w:before="120" w:line="240" w:lineRule="auto"/>
        <w:ind w:hanging="1980" w:left="2880"/>
        <w:jc w:val="both"/>
        <w:rPr>
          <w:rFonts w:ascii="Times New Roman" w:hAnsi="Times New Roman"/>
          <w:sz w:val="26"/>
        </w:rPr>
      </w:pPr>
      <w:r>
        <w:rPr>
          <w:rFonts w:ascii="Times New Roman" w:hAnsi="Times New Roman"/>
          <w:sz w:val="26"/>
        </w:rPr>
        <w:t>Хит</w:t>
      </w:r>
      <w:r>
        <w:rPr>
          <w:rFonts w:ascii="Times New Roman" w:hAnsi="Times New Roman"/>
          <w:sz w:val="26"/>
        </w:rPr>
        <w:t>ё</w:t>
      </w:r>
      <w:r>
        <w:rPr>
          <w:rFonts w:ascii="Times New Roman" w:hAnsi="Times New Roman"/>
          <w:sz w:val="26"/>
        </w:rPr>
        <w:t>ва</w:t>
      </w:r>
      <w:r>
        <w:rPr>
          <w:rFonts w:ascii="Times New Roman" w:hAnsi="Times New Roman"/>
          <w:sz w:val="26"/>
        </w:rPr>
        <w:t xml:space="preserve"> </w:t>
      </w:r>
      <w:r>
        <w:rPr>
          <w:rFonts w:ascii="Times New Roman" w:hAnsi="Times New Roman"/>
          <w:sz w:val="26"/>
        </w:rPr>
        <w:t>Е</w:t>
      </w:r>
      <w:r>
        <w:rPr>
          <w:rFonts w:ascii="Times New Roman" w:hAnsi="Times New Roman"/>
          <w:sz w:val="26"/>
        </w:rPr>
        <w:t>.</w:t>
      </w:r>
      <w:r>
        <w:rPr>
          <w:rFonts w:ascii="Times New Roman" w:hAnsi="Times New Roman"/>
          <w:sz w:val="26"/>
        </w:rPr>
        <w:t>О</w:t>
      </w:r>
      <w:r>
        <w:rPr>
          <w:rFonts w:ascii="Times New Roman" w:hAnsi="Times New Roman"/>
          <w:sz w:val="26"/>
        </w:rPr>
        <w:t>.</w:t>
      </w:r>
      <w:r>
        <w:rPr>
          <w:rFonts w:ascii="Times New Roman" w:hAnsi="Times New Roman"/>
          <w:sz w:val="26"/>
        </w:rPr>
        <w:tab/>
      </w:r>
      <w:r>
        <w:rPr>
          <w:rFonts w:ascii="Times New Roman" w:hAnsi="Times New Roman"/>
          <w:sz w:val="26"/>
        </w:rPr>
        <w:t xml:space="preserve">ведущий </w:t>
      </w:r>
      <w:r>
        <w:rPr>
          <w:rFonts w:ascii="Times New Roman" w:hAnsi="Times New Roman"/>
          <w:sz w:val="26"/>
        </w:rPr>
        <w:t>архитектор</w:t>
      </w:r>
      <w:r>
        <w:rPr>
          <w:rFonts w:ascii="Times New Roman" w:hAnsi="Times New Roman"/>
          <w:sz w:val="26"/>
        </w:rPr>
        <w:t>, член Союза архитекторов России</w:t>
      </w:r>
      <w:r>
        <w:rPr>
          <w:rFonts w:ascii="Times New Roman" w:hAnsi="Times New Roman"/>
          <w:sz w:val="26"/>
        </w:rPr>
        <w:t>;</w:t>
      </w:r>
    </w:p>
    <w:p w14:paraId="3A010000">
      <w:pPr>
        <w:spacing w:after="120" w:before="120" w:line="240" w:lineRule="auto"/>
        <w:ind w:hanging="1980" w:left="2880"/>
        <w:jc w:val="both"/>
        <w:rPr>
          <w:rFonts w:ascii="Times New Roman" w:hAnsi="Times New Roman"/>
          <w:sz w:val="26"/>
        </w:rPr>
      </w:pPr>
      <w:r>
        <w:rPr>
          <w:rFonts w:ascii="Times New Roman" w:hAnsi="Times New Roman"/>
          <w:sz w:val="26"/>
        </w:rPr>
        <w:t xml:space="preserve">Кривошлыков В.А. </w:t>
      </w:r>
      <w:r>
        <w:rPr>
          <w:rFonts w:ascii="Times New Roman" w:hAnsi="Times New Roman"/>
          <w:sz w:val="26"/>
        </w:rPr>
        <w:t xml:space="preserve">ведущий </w:t>
      </w:r>
      <w:r>
        <w:rPr>
          <w:rFonts w:ascii="Times New Roman" w:hAnsi="Times New Roman"/>
          <w:sz w:val="26"/>
        </w:rPr>
        <w:t>экономист градостроительства</w:t>
      </w:r>
    </w:p>
    <w:p w14:paraId="3B010000">
      <w:pPr>
        <w:spacing w:after="120" w:before="120" w:line="240" w:lineRule="auto"/>
        <w:ind w:hanging="1980" w:left="2880"/>
        <w:jc w:val="both"/>
        <w:rPr>
          <w:rFonts w:ascii="Times New Roman" w:hAnsi="Times New Roman"/>
          <w:sz w:val="26"/>
        </w:rPr>
      </w:pPr>
      <w:r>
        <w:rPr>
          <w:rFonts w:ascii="Times New Roman" w:hAnsi="Times New Roman"/>
          <w:sz w:val="26"/>
        </w:rPr>
        <w:t>Рева</w:t>
      </w:r>
      <w:r>
        <w:rPr>
          <w:rFonts w:ascii="Times New Roman" w:hAnsi="Times New Roman"/>
          <w:sz w:val="26"/>
        </w:rPr>
        <w:t xml:space="preserve"> </w:t>
      </w:r>
      <w:r>
        <w:rPr>
          <w:rFonts w:ascii="Times New Roman" w:hAnsi="Times New Roman"/>
          <w:sz w:val="26"/>
        </w:rPr>
        <w:t>К</w:t>
      </w:r>
      <w:r>
        <w:rPr>
          <w:rFonts w:ascii="Times New Roman" w:hAnsi="Times New Roman"/>
          <w:sz w:val="26"/>
        </w:rPr>
        <w:t>.</w:t>
      </w:r>
      <w:r>
        <w:rPr>
          <w:rFonts w:ascii="Times New Roman" w:hAnsi="Times New Roman"/>
          <w:sz w:val="26"/>
        </w:rPr>
        <w:t>В</w:t>
      </w:r>
      <w:r>
        <w:rPr>
          <w:rFonts w:ascii="Times New Roman" w:hAnsi="Times New Roman"/>
          <w:sz w:val="26"/>
        </w:rPr>
        <w:t>.</w:t>
      </w:r>
      <w:r>
        <w:rPr>
          <w:rFonts w:ascii="Times New Roman" w:hAnsi="Times New Roman"/>
          <w:sz w:val="26"/>
        </w:rPr>
        <w:tab/>
      </w:r>
      <w:r>
        <w:rPr>
          <w:rFonts w:ascii="Times New Roman" w:hAnsi="Times New Roman"/>
          <w:sz w:val="26"/>
        </w:rPr>
        <w:t>техник-проектировщик.</w:t>
      </w:r>
    </w:p>
    <w:p w14:paraId="3C010000">
      <w:pPr>
        <w:spacing w:after="120" w:before="120" w:line="240" w:lineRule="auto"/>
        <w:ind w:hanging="1980" w:left="2880"/>
        <w:jc w:val="both"/>
        <w:rPr>
          <w:rFonts w:ascii="Times New Roman" w:hAnsi="Times New Roman"/>
          <w:sz w:val="26"/>
        </w:rPr>
      </w:pPr>
    </w:p>
    <w:p w14:paraId="3D010000">
      <w:bookmarkStart w:id="1" w:name="__RefHeading___1"/>
      <w:bookmarkEnd w:id="1"/>
      <w:pPr>
        <w:spacing w:after="360" w:before="360"/>
        <w:ind/>
        <w:outlineLvl w:val="0"/>
        <w:rPr>
          <w:caps w:val="1"/>
          <w:spacing w:val="15"/>
          <w:sz w:val="24"/>
        </w:rPr>
      </w:pPr>
      <w:r>
        <w:rPr>
          <w:rFonts w:ascii="Times New Roman" w:hAnsi="Times New Roman"/>
        </w:rPr>
        <w:br w:type="page"/>
      </w:r>
      <w:r>
        <w:rPr>
          <w:caps w:val="1"/>
          <w:spacing w:val="15"/>
          <w:sz w:val="24"/>
        </w:rPr>
        <w:t>Обосновани</w:t>
      </w:r>
      <w:r>
        <w:rPr>
          <w:caps w:val="1"/>
          <w:spacing w:val="15"/>
          <w:sz w:val="24"/>
        </w:rPr>
        <w:t>е изменений генерального плана</w:t>
      </w:r>
    </w:p>
    <w:p w14:paraId="3E010000">
      <w:bookmarkStart w:id="2" w:name="__RefHeading___2"/>
      <w:bookmarkEnd w:id="2"/>
      <w:pPr>
        <w:pStyle w:val="Style_10"/>
        <w:numPr>
          <w:ilvl w:val="0"/>
          <w:numId w:val="7"/>
        </w:numPr>
        <w:spacing w:after="0" w:before="300"/>
        <w:ind/>
        <w:outlineLvl w:val="1"/>
        <w:rPr>
          <w:caps w:val="1"/>
          <w:spacing w:val="15"/>
        </w:rPr>
      </w:pPr>
      <w:r>
        <w:rPr>
          <w:caps w:val="1"/>
          <w:spacing w:val="15"/>
        </w:rPr>
        <w:t>Обоснование и</w:t>
      </w:r>
      <w:r>
        <w:rPr>
          <w:caps w:val="1"/>
          <w:spacing w:val="15"/>
        </w:rPr>
        <w:t>зменени</w:t>
      </w:r>
      <w:r>
        <w:rPr>
          <w:caps w:val="1"/>
          <w:spacing w:val="15"/>
        </w:rPr>
        <w:t>я границ населенн</w:t>
      </w:r>
      <w:r>
        <w:rPr>
          <w:caps w:val="1"/>
          <w:spacing w:val="15"/>
        </w:rPr>
        <w:t>ых</w:t>
      </w:r>
      <w:r>
        <w:rPr>
          <w:caps w:val="1"/>
          <w:spacing w:val="15"/>
        </w:rPr>
        <w:t xml:space="preserve"> пункт</w:t>
      </w:r>
      <w:r>
        <w:rPr>
          <w:caps w:val="1"/>
          <w:spacing w:val="15"/>
        </w:rPr>
        <w:t>ов</w:t>
      </w:r>
      <w:r>
        <w:rPr>
          <w:rStyle w:val="Style_9_ch"/>
          <w:caps w:val="1"/>
          <w:spacing w:val="15"/>
        </w:rPr>
        <w:footnoteReference w:id="2"/>
      </w:r>
      <w:r>
        <w:rPr>
          <w:caps w:val="1"/>
          <w:spacing w:val="15"/>
        </w:rPr>
        <w:t>.</w:t>
      </w:r>
    </w:p>
    <w:p w14:paraId="3F010000">
      <w:pPr>
        <w:spacing w:after="60" w:before="60" w:line="240" w:lineRule="auto"/>
        <w:ind w:firstLine="709" w:left="0"/>
        <w:jc w:val="both"/>
        <w:rPr>
          <w:rFonts w:ascii="Times New Roman" w:hAnsi="Times New Roman"/>
          <w:sz w:val="26"/>
        </w:rPr>
      </w:pPr>
      <w:r>
        <w:rPr>
          <w:rFonts w:ascii="Times New Roman" w:hAnsi="Times New Roman"/>
          <w:sz w:val="26"/>
        </w:rPr>
        <w:t>Изменения границ населенных пунктов Мишкинского сельского поселения предлагаемых настоящим проектом связано:</w:t>
      </w:r>
    </w:p>
    <w:p w14:paraId="40010000">
      <w:pPr>
        <w:numPr>
          <w:ilvl w:val="0"/>
          <w:numId w:val="8"/>
        </w:numPr>
        <w:spacing w:after="60" w:before="60" w:line="240" w:lineRule="auto"/>
        <w:ind w:firstLine="709" w:left="0"/>
        <w:jc w:val="both"/>
        <w:rPr>
          <w:rFonts w:ascii="Times New Roman" w:hAnsi="Times New Roman"/>
          <w:sz w:val="26"/>
        </w:rPr>
      </w:pPr>
      <w:r>
        <w:rPr>
          <w:rFonts w:ascii="Times New Roman" w:hAnsi="Times New Roman"/>
          <w:sz w:val="26"/>
        </w:rPr>
        <w:t>С включением в границы населенного пункта х. Александровка 1 земельного участка с кадастровым номером 61:02:0</w:t>
      </w:r>
      <w:r>
        <w:rPr>
          <w:rFonts w:ascii="Times New Roman" w:hAnsi="Times New Roman"/>
          <w:sz w:val="26"/>
        </w:rPr>
        <w:t>0</w:t>
      </w:r>
      <w:r>
        <w:rPr>
          <w:rFonts w:ascii="Times New Roman" w:hAnsi="Times New Roman"/>
          <w:sz w:val="26"/>
        </w:rPr>
        <w:t>00</w:t>
      </w:r>
      <w:r>
        <w:rPr>
          <w:rFonts w:ascii="Times New Roman" w:hAnsi="Times New Roman"/>
          <w:sz w:val="26"/>
        </w:rPr>
        <w:t>000</w:t>
      </w:r>
      <w:r>
        <w:rPr>
          <w:rFonts w:ascii="Times New Roman" w:hAnsi="Times New Roman"/>
          <w:sz w:val="26"/>
        </w:rPr>
        <w:t>:</w:t>
      </w:r>
      <w:r>
        <w:rPr>
          <w:rFonts w:ascii="Times New Roman" w:hAnsi="Times New Roman"/>
          <w:sz w:val="26"/>
        </w:rPr>
        <w:t>7340</w:t>
      </w:r>
      <w:r>
        <w:rPr>
          <w:rFonts w:ascii="Times New Roman" w:hAnsi="Times New Roman"/>
          <w:sz w:val="26"/>
        </w:rPr>
        <w:t xml:space="preserve"> площадью </w:t>
      </w:r>
      <w:r>
        <w:rPr>
          <w:rFonts w:ascii="Times New Roman" w:hAnsi="Times New Roman"/>
          <w:sz w:val="26"/>
        </w:rPr>
        <w:t>42,14</w:t>
      </w:r>
      <w:r>
        <w:rPr>
          <w:rFonts w:ascii="Times New Roman" w:hAnsi="Times New Roman"/>
          <w:sz w:val="26"/>
        </w:rPr>
        <w:t xml:space="preserve"> га;</w:t>
      </w:r>
    </w:p>
    <w:p w14:paraId="41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61:02:0600009:1781 из границ хутора Александровка. </w:t>
      </w:r>
    </w:p>
    <w:p w14:paraId="42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ых</w:t>
      </w:r>
      <w:r>
        <w:rPr>
          <w:rFonts w:ascii="Times New Roman" w:hAnsi="Times New Roman"/>
          <w:sz w:val="26"/>
        </w:rPr>
        <w:t xml:space="preserve"> участ</w:t>
      </w:r>
      <w:r>
        <w:rPr>
          <w:rFonts w:ascii="Times New Roman" w:hAnsi="Times New Roman"/>
          <w:sz w:val="26"/>
        </w:rPr>
        <w:t>ков</w:t>
      </w:r>
      <w:r>
        <w:rPr>
          <w:rFonts w:ascii="Times New Roman" w:hAnsi="Times New Roman"/>
          <w:sz w:val="26"/>
        </w:rPr>
        <w:t xml:space="preserve"> с кадастровым</w:t>
      </w:r>
      <w:r>
        <w:rPr>
          <w:rFonts w:ascii="Times New Roman" w:hAnsi="Times New Roman"/>
          <w:sz w:val="26"/>
        </w:rPr>
        <w:t>и</w:t>
      </w:r>
      <w:r>
        <w:rPr>
          <w:rFonts w:ascii="Times New Roman" w:hAnsi="Times New Roman"/>
          <w:sz w:val="26"/>
        </w:rPr>
        <w:t xml:space="preserve"> номер</w:t>
      </w:r>
      <w:r>
        <w:rPr>
          <w:rFonts w:ascii="Times New Roman" w:hAnsi="Times New Roman"/>
          <w:sz w:val="26"/>
        </w:rPr>
        <w:t>ами</w:t>
      </w:r>
      <w:r>
        <w:rPr>
          <w:rFonts w:ascii="Times New Roman" w:hAnsi="Times New Roman"/>
          <w:sz w:val="26"/>
        </w:rPr>
        <w:t xml:space="preserve"> </w:t>
      </w:r>
      <w:r>
        <w:rPr>
          <w:rFonts w:ascii="Times New Roman" w:hAnsi="Times New Roman"/>
          <w:sz w:val="26"/>
        </w:rPr>
        <w:t>61:02:0600009:1461, 61:02:0600009:801, 61:02:0600009:828, входящи</w:t>
      </w:r>
      <w:r>
        <w:rPr>
          <w:rFonts w:ascii="Times New Roman" w:hAnsi="Times New Roman"/>
          <w:sz w:val="26"/>
        </w:rPr>
        <w:t>х</w:t>
      </w:r>
      <w:r>
        <w:rPr>
          <w:rFonts w:ascii="Times New Roman" w:hAnsi="Times New Roman"/>
          <w:sz w:val="26"/>
        </w:rPr>
        <w:t xml:space="preserve"> в состав многоконтурного земельного участка с кадастровым номером 61:02:0600009:472, </w:t>
      </w:r>
      <w:r>
        <w:rPr>
          <w:rFonts w:ascii="Times New Roman" w:hAnsi="Times New Roman"/>
          <w:sz w:val="26"/>
        </w:rPr>
        <w:t>из границ хутора Александровка</w:t>
      </w:r>
      <w:r>
        <w:rPr>
          <w:rFonts w:ascii="Times New Roman" w:hAnsi="Times New Roman"/>
          <w:sz w:val="26"/>
        </w:rPr>
        <w:t xml:space="preserve"> </w:t>
      </w:r>
      <w:r>
        <w:rPr>
          <w:rFonts w:ascii="Times New Roman" w:hAnsi="Times New Roman"/>
          <w:sz w:val="26"/>
        </w:rPr>
        <w:t xml:space="preserve"> </w:t>
      </w:r>
      <w:r>
        <w:rPr>
          <w:rFonts w:ascii="Times New Roman" w:hAnsi="Times New Roman"/>
          <w:sz w:val="26"/>
        </w:rPr>
        <w:t>(руководствуясь ст. 11.9 Земельного кодекса РФ);</w:t>
      </w:r>
    </w:p>
    <w:p w14:paraId="43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w:t>
      </w:r>
      <w:r>
        <w:rPr>
          <w:rFonts w:ascii="Times New Roman" w:hAnsi="Times New Roman"/>
          <w:sz w:val="26"/>
        </w:rPr>
        <w:t>61:02:0600009:792, входящ</w:t>
      </w:r>
      <w:r>
        <w:rPr>
          <w:rFonts w:ascii="Times New Roman" w:hAnsi="Times New Roman"/>
          <w:sz w:val="26"/>
        </w:rPr>
        <w:t>его</w:t>
      </w:r>
      <w:r>
        <w:rPr>
          <w:rFonts w:ascii="Times New Roman" w:hAnsi="Times New Roman"/>
          <w:sz w:val="26"/>
        </w:rPr>
        <w:t xml:space="preserve"> в состав единого землепользования с кадастровым номером 61:02:0600009:775,</w:t>
      </w:r>
      <w:r>
        <w:rPr>
          <w:rFonts w:ascii="Times New Roman" w:hAnsi="Times New Roman"/>
          <w:sz w:val="26"/>
        </w:rPr>
        <w:t xml:space="preserve"> </w:t>
      </w:r>
      <w:r>
        <w:rPr>
          <w:rFonts w:ascii="Times New Roman" w:hAnsi="Times New Roman"/>
          <w:sz w:val="26"/>
        </w:rPr>
        <w:t>из границ хутора Александровка</w:t>
      </w:r>
      <w:r>
        <w:rPr>
          <w:rFonts w:ascii="Times New Roman" w:hAnsi="Times New Roman"/>
          <w:sz w:val="26"/>
        </w:rPr>
        <w:t>;</w:t>
      </w:r>
    </w:p>
    <w:p w14:paraId="44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 xml:space="preserve">С </w:t>
      </w:r>
      <w:r>
        <w:rPr>
          <w:rFonts w:ascii="Times New Roman" w:hAnsi="Times New Roman"/>
          <w:sz w:val="26"/>
        </w:rPr>
        <w:t>исключ</w:t>
      </w:r>
      <w:r>
        <w:rPr>
          <w:rFonts w:ascii="Times New Roman" w:hAnsi="Times New Roman"/>
          <w:sz w:val="26"/>
        </w:rPr>
        <w:t>ением</w:t>
      </w:r>
      <w:r>
        <w:rPr>
          <w:rFonts w:ascii="Times New Roman" w:hAnsi="Times New Roman"/>
          <w:sz w:val="26"/>
        </w:rPr>
        <w:t xml:space="preserve"> </w:t>
      </w:r>
      <w:r>
        <w:rPr>
          <w:rFonts w:ascii="Times New Roman" w:hAnsi="Times New Roman"/>
          <w:sz w:val="26"/>
        </w:rPr>
        <w:t xml:space="preserve">отдельных </w:t>
      </w:r>
      <w:r>
        <w:rPr>
          <w:rFonts w:ascii="Times New Roman" w:hAnsi="Times New Roman"/>
          <w:sz w:val="26"/>
        </w:rPr>
        <w:t>земельны</w:t>
      </w:r>
      <w:r>
        <w:rPr>
          <w:rFonts w:ascii="Times New Roman" w:hAnsi="Times New Roman"/>
          <w:sz w:val="26"/>
        </w:rPr>
        <w:t>х</w:t>
      </w:r>
      <w:r>
        <w:rPr>
          <w:rFonts w:ascii="Times New Roman" w:hAnsi="Times New Roman"/>
          <w:sz w:val="26"/>
        </w:rPr>
        <w:t xml:space="preserve"> участк</w:t>
      </w:r>
      <w:r>
        <w:rPr>
          <w:rFonts w:ascii="Times New Roman" w:hAnsi="Times New Roman"/>
          <w:sz w:val="26"/>
        </w:rPr>
        <w:t>ов (частей земельных участков)</w:t>
      </w:r>
      <w:r>
        <w:rPr>
          <w:rFonts w:ascii="Times New Roman" w:hAnsi="Times New Roman"/>
          <w:sz w:val="26"/>
        </w:rPr>
        <w:t>, входящи</w:t>
      </w:r>
      <w:r>
        <w:rPr>
          <w:rFonts w:ascii="Times New Roman" w:hAnsi="Times New Roman"/>
          <w:sz w:val="26"/>
        </w:rPr>
        <w:t>х</w:t>
      </w:r>
      <w:r>
        <w:rPr>
          <w:rFonts w:ascii="Times New Roman" w:hAnsi="Times New Roman"/>
          <w:sz w:val="26"/>
        </w:rPr>
        <w:t xml:space="preserve"> в состав многоконтурн</w:t>
      </w:r>
      <w:r>
        <w:rPr>
          <w:rFonts w:ascii="Times New Roman" w:hAnsi="Times New Roman"/>
          <w:sz w:val="26"/>
        </w:rPr>
        <w:t>ых</w:t>
      </w:r>
      <w:r>
        <w:rPr>
          <w:rFonts w:ascii="Times New Roman" w:hAnsi="Times New Roman"/>
          <w:sz w:val="26"/>
        </w:rPr>
        <w:t xml:space="preserve"> земельн</w:t>
      </w:r>
      <w:r>
        <w:rPr>
          <w:rFonts w:ascii="Times New Roman" w:hAnsi="Times New Roman"/>
          <w:sz w:val="26"/>
        </w:rPr>
        <w:t>ых</w:t>
      </w:r>
      <w:r>
        <w:rPr>
          <w:rFonts w:ascii="Times New Roman" w:hAnsi="Times New Roman"/>
          <w:sz w:val="26"/>
        </w:rPr>
        <w:t xml:space="preserve"> участк</w:t>
      </w:r>
      <w:r>
        <w:rPr>
          <w:rFonts w:ascii="Times New Roman" w:hAnsi="Times New Roman"/>
          <w:sz w:val="26"/>
        </w:rPr>
        <w:t>ов</w:t>
      </w:r>
      <w:r>
        <w:rPr>
          <w:rFonts w:ascii="Times New Roman" w:hAnsi="Times New Roman"/>
          <w:sz w:val="26"/>
        </w:rPr>
        <w:t xml:space="preserve"> из границ </w:t>
      </w:r>
      <w:r>
        <w:rPr>
          <w:rFonts w:ascii="Times New Roman" w:hAnsi="Times New Roman"/>
          <w:sz w:val="26"/>
        </w:rPr>
        <w:t>населенного пункта хутор Киров (р</w:t>
      </w:r>
      <w:r>
        <w:rPr>
          <w:rFonts w:ascii="Times New Roman" w:hAnsi="Times New Roman"/>
          <w:sz w:val="26"/>
        </w:rPr>
        <w:t>уководствуясь ст. 11.9 Земельного кодекса РФ</w:t>
      </w:r>
      <w:r>
        <w:rPr>
          <w:rFonts w:ascii="Times New Roman" w:hAnsi="Times New Roman"/>
          <w:sz w:val="26"/>
        </w:rPr>
        <w:t>);</w:t>
      </w:r>
    </w:p>
    <w:p w14:paraId="45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 xml:space="preserve">С </w:t>
      </w:r>
      <w:r>
        <w:rPr>
          <w:rFonts w:ascii="Times New Roman" w:hAnsi="Times New Roman"/>
          <w:sz w:val="26"/>
        </w:rPr>
        <w:t>исключ</w:t>
      </w:r>
      <w:r>
        <w:rPr>
          <w:rFonts w:ascii="Times New Roman" w:hAnsi="Times New Roman"/>
          <w:sz w:val="26"/>
        </w:rPr>
        <w:t>ением</w:t>
      </w:r>
      <w:r>
        <w:rPr>
          <w:rFonts w:ascii="Times New Roman" w:hAnsi="Times New Roman"/>
          <w:sz w:val="26"/>
        </w:rPr>
        <w:t xml:space="preserve"> </w:t>
      </w:r>
      <w:r>
        <w:rPr>
          <w:rFonts w:ascii="Times New Roman" w:hAnsi="Times New Roman"/>
          <w:sz w:val="26"/>
        </w:rPr>
        <w:t xml:space="preserve">отдельных </w:t>
      </w:r>
      <w:r>
        <w:rPr>
          <w:rFonts w:ascii="Times New Roman" w:hAnsi="Times New Roman"/>
          <w:sz w:val="26"/>
        </w:rPr>
        <w:t>земельны</w:t>
      </w:r>
      <w:r>
        <w:rPr>
          <w:rFonts w:ascii="Times New Roman" w:hAnsi="Times New Roman"/>
          <w:sz w:val="26"/>
        </w:rPr>
        <w:t>х</w:t>
      </w:r>
      <w:r>
        <w:rPr>
          <w:rFonts w:ascii="Times New Roman" w:hAnsi="Times New Roman"/>
          <w:sz w:val="26"/>
        </w:rPr>
        <w:t xml:space="preserve"> участк</w:t>
      </w:r>
      <w:r>
        <w:rPr>
          <w:rFonts w:ascii="Times New Roman" w:hAnsi="Times New Roman"/>
          <w:sz w:val="26"/>
        </w:rPr>
        <w:t>ов</w:t>
      </w:r>
      <w:r>
        <w:rPr>
          <w:rFonts w:ascii="Times New Roman" w:hAnsi="Times New Roman"/>
          <w:sz w:val="26"/>
        </w:rPr>
        <w:t>, входящие в состав единого землепользования с кадастровым номером 61:02:0600011:352, из границ поселка Опытный</w:t>
      </w:r>
      <w:r>
        <w:rPr>
          <w:rFonts w:ascii="Times New Roman" w:hAnsi="Times New Roman"/>
          <w:sz w:val="26"/>
        </w:rPr>
        <w:t xml:space="preserve"> (р</w:t>
      </w:r>
      <w:r>
        <w:rPr>
          <w:rFonts w:ascii="Times New Roman" w:hAnsi="Times New Roman"/>
          <w:sz w:val="26"/>
        </w:rPr>
        <w:t>уководствуясь ст. 11.9 Земельного кодекса РФ</w:t>
      </w:r>
      <w:r>
        <w:rPr>
          <w:rFonts w:ascii="Times New Roman" w:hAnsi="Times New Roman"/>
          <w:sz w:val="26"/>
        </w:rPr>
        <w:t>);</w:t>
      </w:r>
    </w:p>
    <w:p w14:paraId="46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Устранение пересечений границ земель лесного фонда Шахтинского лесничества Атаманского (Пригородного) участкового лесничества с границами земельных участков с кадастровыми номерами 61:02:0070201:1140, 61:02:0070201:1141, 61:02:0070201:671, 61:02:0070201:994, 61:02:0070201:301, 61:02:0070201:665, посредством отображения участков пересечений в границах населенного пункта ст.</w:t>
      </w:r>
      <w:r>
        <w:rPr>
          <w:rFonts w:ascii="Times New Roman" w:hAnsi="Times New Roman"/>
          <w:sz w:val="26"/>
        </w:rPr>
        <w:t> Мишкинская.</w:t>
      </w:r>
      <w:r>
        <w:rPr>
          <w:rFonts w:ascii="Times New Roman" w:hAnsi="Times New Roman"/>
          <w:sz w:val="26"/>
        </w:rPr>
        <w:t xml:space="preserve"> </w:t>
      </w:r>
      <w:r>
        <w:rPr>
          <w:rFonts w:ascii="Times New Roman" w:hAnsi="Times New Roman"/>
          <w:sz w:val="26"/>
        </w:rPr>
        <w:t>Устранение пересечений границ земель лесного фонда Шахтинского лесничества Атаманского (Пригородного) участкового лесничества с границами</w:t>
      </w:r>
      <w:r>
        <w:rPr>
          <w:rFonts w:ascii="Times New Roman" w:hAnsi="Times New Roman"/>
          <w:sz w:val="26"/>
        </w:rPr>
        <w:t xml:space="preserve"> </w:t>
      </w:r>
      <w:r>
        <w:rPr>
          <w:rFonts w:ascii="Times New Roman" w:hAnsi="Times New Roman"/>
          <w:sz w:val="26"/>
        </w:rPr>
        <w:t>з</w:t>
      </w:r>
      <w:r>
        <w:rPr>
          <w:rFonts w:ascii="Times New Roman" w:hAnsi="Times New Roman"/>
          <w:sz w:val="26"/>
        </w:rPr>
        <w:t>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61:02:0</w:t>
      </w:r>
      <w:r>
        <w:rPr>
          <w:rFonts w:ascii="Times New Roman" w:hAnsi="Times New Roman"/>
          <w:sz w:val="26"/>
        </w:rPr>
        <w:t>5</w:t>
      </w:r>
      <w:r>
        <w:rPr>
          <w:rFonts w:ascii="Times New Roman" w:hAnsi="Times New Roman"/>
          <w:sz w:val="26"/>
        </w:rPr>
        <w:t>0</w:t>
      </w:r>
      <w:r>
        <w:rPr>
          <w:rFonts w:ascii="Times New Roman" w:hAnsi="Times New Roman"/>
          <w:sz w:val="26"/>
        </w:rPr>
        <w:t>7801</w:t>
      </w:r>
      <w:r>
        <w:rPr>
          <w:rFonts w:ascii="Times New Roman" w:hAnsi="Times New Roman"/>
          <w:sz w:val="26"/>
        </w:rPr>
        <w:t>:</w:t>
      </w:r>
      <w:r>
        <w:rPr>
          <w:rFonts w:ascii="Times New Roman" w:hAnsi="Times New Roman"/>
          <w:sz w:val="26"/>
        </w:rPr>
        <w:t>541</w:t>
      </w:r>
      <w:r>
        <w:rPr>
          <w:rFonts w:ascii="Times New Roman" w:hAnsi="Times New Roman"/>
          <w:sz w:val="26"/>
        </w:rPr>
        <w:t xml:space="preserve"> расположен</w:t>
      </w:r>
      <w:r>
        <w:rPr>
          <w:rFonts w:ascii="Times New Roman" w:hAnsi="Times New Roman"/>
          <w:sz w:val="26"/>
        </w:rPr>
        <w:t>ным</w:t>
      </w:r>
      <w:r>
        <w:rPr>
          <w:rFonts w:ascii="Times New Roman" w:hAnsi="Times New Roman"/>
          <w:sz w:val="26"/>
        </w:rPr>
        <w:t xml:space="preserve"> </w:t>
      </w:r>
      <w:r>
        <w:rPr>
          <w:rFonts w:ascii="Times New Roman" w:hAnsi="Times New Roman"/>
          <w:sz w:val="26"/>
        </w:rPr>
        <w:t>в западной части</w:t>
      </w:r>
      <w:r>
        <w:rPr>
          <w:rFonts w:ascii="Times New Roman" w:hAnsi="Times New Roman"/>
          <w:sz w:val="26"/>
        </w:rPr>
        <w:t xml:space="preserve"> хутора Александровка.</w:t>
      </w:r>
    </w:p>
    <w:p w14:paraId="47010000">
      <w:pPr>
        <w:numPr>
          <w:ilvl w:val="0"/>
          <w:numId w:val="8"/>
        </w:numPr>
        <w:spacing w:after="120" w:before="120" w:line="240" w:lineRule="auto"/>
        <w:ind w:firstLine="709" w:left="0"/>
        <w:jc w:val="both"/>
        <w:rPr>
          <w:rFonts w:ascii="Times New Roman" w:hAnsi="Times New Roman"/>
          <w:sz w:val="26"/>
        </w:rPr>
      </w:pPr>
      <w:r>
        <w:rPr>
          <w:rFonts w:ascii="Times New Roman" w:hAnsi="Times New Roman"/>
          <w:sz w:val="26"/>
        </w:rPr>
        <w:t>Локальные изменения (уточнения) границ населенных пунктов сельского поселения в целях устранения препятствий в их постановке на кадастровый учет (имеющие место в действующей редакции генерального плана выполненного в 2020г. АО «Российский государственный центр инвентаризации и учета объектов недвижимости – Федеральное бюро технической инвентаризации»)</w:t>
      </w:r>
      <w:r>
        <w:rPr>
          <w:rFonts w:ascii="Times New Roman" w:hAnsi="Times New Roman"/>
          <w:sz w:val="26"/>
        </w:rPr>
        <w:t>.</w:t>
      </w:r>
    </w:p>
    <w:p w14:paraId="48010000">
      <w:bookmarkStart w:id="3" w:name="__RefHeading___49"/>
      <w:bookmarkEnd w:id="3"/>
      <w:pPr>
        <w:pStyle w:val="Style_10"/>
        <w:numPr>
          <w:ilvl w:val="1"/>
          <w:numId w:val="7"/>
        </w:numPr>
        <w:spacing w:after="0" w:before="300"/>
        <w:ind w:firstLine="709" w:left="0"/>
        <w:outlineLvl w:val="1"/>
        <w:rPr>
          <w:caps w:val="1"/>
          <w:spacing w:val="15"/>
        </w:rPr>
      </w:pPr>
      <w:r>
        <w:rPr>
          <w:caps w:val="1"/>
          <w:spacing w:val="15"/>
        </w:rPr>
        <w:t>Обоснование изменения границ населенного пункта х. Александровка</w:t>
      </w:r>
      <w:r>
        <w:rPr>
          <w:caps w:val="1"/>
          <w:spacing w:val="15"/>
        </w:rPr>
        <w:t>.</w:t>
      </w:r>
    </w:p>
    <w:p w14:paraId="49010000">
      <w:pPr>
        <w:spacing w:after="60" w:before="60" w:line="240" w:lineRule="auto"/>
        <w:ind w:firstLine="709" w:left="0"/>
        <w:jc w:val="both"/>
        <w:rPr>
          <w:rFonts w:ascii="Times New Roman" w:hAnsi="Times New Roman"/>
          <w:sz w:val="26"/>
        </w:rPr>
      </w:pPr>
      <w:r>
        <w:rPr>
          <w:rFonts w:ascii="Times New Roman" w:hAnsi="Times New Roman"/>
          <w:sz w:val="26"/>
        </w:rPr>
        <w:t xml:space="preserve">В действующей редакции генерального плана площадь территории населённого пункта х. Александровка </w:t>
      </w:r>
      <w:r>
        <w:rPr>
          <w:rFonts w:ascii="Times New Roman" w:hAnsi="Times New Roman"/>
          <w:sz w:val="26"/>
        </w:rPr>
        <w:t xml:space="preserve">составляет </w:t>
      </w:r>
      <w:r>
        <w:rPr>
          <w:rFonts w:ascii="Times New Roman" w:hAnsi="Times New Roman"/>
          <w:b w:val="1"/>
          <w:sz w:val="26"/>
        </w:rPr>
        <w:t>5</w:t>
      </w:r>
      <w:r>
        <w:rPr>
          <w:rFonts w:ascii="Times New Roman" w:hAnsi="Times New Roman"/>
          <w:b w:val="1"/>
          <w:sz w:val="26"/>
        </w:rPr>
        <w:t>57</w:t>
      </w:r>
      <w:r>
        <w:rPr>
          <w:rFonts w:ascii="Times New Roman" w:hAnsi="Times New Roman"/>
          <w:b w:val="1"/>
          <w:sz w:val="26"/>
        </w:rPr>
        <w:t>,</w:t>
      </w:r>
      <w:r>
        <w:rPr>
          <w:rFonts w:ascii="Times New Roman" w:hAnsi="Times New Roman"/>
          <w:b w:val="1"/>
          <w:sz w:val="26"/>
        </w:rPr>
        <w:t>95</w:t>
      </w:r>
      <w:r>
        <w:rPr>
          <w:rFonts w:ascii="Times New Roman" w:hAnsi="Times New Roman"/>
          <w:b w:val="1"/>
          <w:sz w:val="26"/>
        </w:rPr>
        <w:t xml:space="preserve"> га</w:t>
      </w:r>
      <w:r>
        <w:rPr>
          <w:rFonts w:ascii="Times New Roman" w:hAnsi="Times New Roman"/>
          <w:sz w:val="26"/>
        </w:rPr>
        <w:t>.</w:t>
      </w:r>
      <w:r>
        <w:rPr>
          <w:rFonts w:ascii="Times New Roman" w:hAnsi="Times New Roman"/>
          <w:sz w:val="26"/>
        </w:rPr>
        <w:t xml:space="preserve"> </w:t>
      </w:r>
      <w:r>
        <w:rPr>
          <w:rFonts w:ascii="Times New Roman" w:hAnsi="Times New Roman"/>
          <w:sz w:val="26"/>
        </w:rPr>
        <w:t xml:space="preserve">Границы населённого пункта х. Александровка </w:t>
      </w:r>
      <w:r>
        <w:rPr>
          <w:rFonts w:ascii="Times New Roman" w:hAnsi="Times New Roman"/>
          <w:sz w:val="26"/>
        </w:rPr>
        <w:t>поставлены на кадастровый учет, но требуют внесения изменений.</w:t>
      </w:r>
    </w:p>
    <w:p w14:paraId="4A010000">
      <w:pPr>
        <w:spacing w:after="60" w:before="60" w:line="240" w:lineRule="auto"/>
        <w:ind w:firstLine="709" w:left="0"/>
        <w:jc w:val="both"/>
        <w:rPr>
          <w:rFonts w:ascii="Times New Roman" w:hAnsi="Times New Roman"/>
          <w:sz w:val="26"/>
        </w:rPr>
      </w:pPr>
      <w:r>
        <w:rPr>
          <w:rFonts w:ascii="Times New Roman" w:hAnsi="Times New Roman"/>
          <w:sz w:val="26"/>
        </w:rPr>
        <w:t>Предлагаемые настоящим проектом изменения</w:t>
      </w:r>
      <w:r>
        <w:rPr>
          <w:rFonts w:ascii="Times New Roman" w:hAnsi="Times New Roman"/>
          <w:sz w:val="26"/>
        </w:rPr>
        <w:t xml:space="preserve"> </w:t>
      </w:r>
      <w:r>
        <w:rPr>
          <w:rFonts w:ascii="Times New Roman" w:hAnsi="Times New Roman"/>
          <w:sz w:val="26"/>
        </w:rPr>
        <w:t xml:space="preserve">границ населенного пункта х. Александровка </w:t>
      </w:r>
      <w:r>
        <w:rPr>
          <w:rFonts w:ascii="Times New Roman" w:hAnsi="Times New Roman"/>
          <w:sz w:val="26"/>
        </w:rPr>
        <w:t>связаны</w:t>
      </w:r>
      <w:r>
        <w:rPr>
          <w:rFonts w:ascii="Times New Roman" w:hAnsi="Times New Roman"/>
          <w:sz w:val="26"/>
        </w:rPr>
        <w:t>:</w:t>
      </w:r>
    </w:p>
    <w:p w14:paraId="4B010000">
      <w:pPr>
        <w:numPr>
          <w:ilvl w:val="0"/>
          <w:numId w:val="9"/>
        </w:numPr>
        <w:ind w:firstLine="709" w:left="0"/>
        <w:jc w:val="both"/>
        <w:rPr>
          <w:rFonts w:ascii="Times New Roman" w:hAnsi="Times New Roman"/>
          <w:sz w:val="26"/>
        </w:rPr>
      </w:pPr>
      <w:r>
        <w:rPr>
          <w:rFonts w:ascii="Times New Roman" w:hAnsi="Times New Roman"/>
          <w:sz w:val="26"/>
        </w:rPr>
        <w:t xml:space="preserve">С включением в </w:t>
      </w:r>
      <w:r>
        <w:rPr>
          <w:rFonts w:ascii="Times New Roman" w:hAnsi="Times New Roman"/>
          <w:sz w:val="26"/>
        </w:rPr>
        <w:t>границ</w:t>
      </w:r>
      <w:r>
        <w:rPr>
          <w:rFonts w:ascii="Times New Roman" w:hAnsi="Times New Roman"/>
          <w:sz w:val="26"/>
        </w:rPr>
        <w:t>ы</w:t>
      </w:r>
      <w:r>
        <w:rPr>
          <w:rFonts w:ascii="Times New Roman" w:hAnsi="Times New Roman"/>
          <w:sz w:val="26"/>
        </w:rPr>
        <w:t xml:space="preserve"> населен</w:t>
      </w:r>
      <w:r>
        <w:rPr>
          <w:rFonts w:ascii="Times New Roman" w:hAnsi="Times New Roman"/>
          <w:sz w:val="26"/>
        </w:rPr>
        <w:t>ного пункта хутор Александровка</w:t>
      </w:r>
      <w:r>
        <w:rPr>
          <w:rFonts w:ascii="Times New Roman" w:hAnsi="Times New Roman"/>
          <w:sz w:val="26"/>
        </w:rPr>
        <w:t xml:space="preserve"> </w:t>
      </w:r>
      <w:r>
        <w:rPr>
          <w:rFonts w:ascii="Times New Roman" w:hAnsi="Times New Roman"/>
          <w:sz w:val="26"/>
        </w:rPr>
        <w:t xml:space="preserve">земельного участка </w:t>
      </w:r>
      <w:r>
        <w:rPr>
          <w:rFonts w:ascii="Times New Roman" w:hAnsi="Times New Roman"/>
          <w:sz w:val="26"/>
        </w:rPr>
        <w:t>с кадастровым номером 61:02:0000000:7340 площадью 42,14 га</w:t>
      </w:r>
      <w:r>
        <w:rPr>
          <w:rFonts w:ascii="Times New Roman" w:hAnsi="Times New Roman"/>
          <w:sz w:val="26"/>
        </w:rPr>
        <w:t>;</w:t>
      </w:r>
    </w:p>
    <w:p w14:paraId="4C010000">
      <w:pPr>
        <w:numPr>
          <w:ilvl w:val="0"/>
          <w:numId w:val="9"/>
        </w:numPr>
        <w:spacing w:after="60" w:before="60" w:line="240" w:lineRule="auto"/>
        <w:ind w:firstLine="709" w:left="0"/>
        <w:jc w:val="both"/>
        <w:rPr>
          <w:rFonts w:ascii="Times New Roman" w:hAnsi="Times New Roman"/>
          <w:sz w:val="26"/>
        </w:rPr>
      </w:pPr>
      <w:r>
        <w:rPr>
          <w:rFonts w:ascii="Times New Roman" w:hAnsi="Times New Roman"/>
          <w:sz w:val="26"/>
        </w:rPr>
        <w:t xml:space="preserve">С исключением земельного участка с кадастровым номером 61:02:0600009:1781 площадью </w:t>
      </w:r>
      <w:r>
        <w:rPr>
          <w:rFonts w:ascii="Times New Roman" w:hAnsi="Times New Roman"/>
          <w:sz w:val="26"/>
        </w:rPr>
        <w:t>114</w:t>
      </w:r>
      <w:r>
        <w:rPr>
          <w:rFonts w:ascii="Times New Roman" w:hAnsi="Times New Roman"/>
          <w:sz w:val="26"/>
        </w:rPr>
        <w:t>,</w:t>
      </w:r>
      <w:r>
        <w:rPr>
          <w:rFonts w:ascii="Times New Roman" w:hAnsi="Times New Roman"/>
          <w:sz w:val="26"/>
        </w:rPr>
        <w:t>42</w:t>
      </w:r>
      <w:r>
        <w:rPr>
          <w:rFonts w:ascii="Times New Roman" w:hAnsi="Times New Roman"/>
          <w:sz w:val="26"/>
        </w:rPr>
        <w:t xml:space="preserve"> га из границ населенного пункта хутор Александровка</w:t>
      </w:r>
      <w:r>
        <w:rPr>
          <w:rFonts w:ascii="Times New Roman" w:hAnsi="Times New Roman"/>
          <w:sz w:val="26"/>
        </w:rPr>
        <w:t>;</w:t>
      </w:r>
      <w:r>
        <w:rPr>
          <w:rFonts w:ascii="Times New Roman" w:hAnsi="Times New Roman"/>
          <w:sz w:val="26"/>
        </w:rPr>
        <w:t xml:space="preserve"> </w:t>
      </w:r>
    </w:p>
    <w:p w14:paraId="4D010000">
      <w:pPr>
        <w:numPr>
          <w:ilvl w:val="0"/>
          <w:numId w:val="9"/>
        </w:numPr>
        <w:spacing w:after="120" w:before="120" w:line="240" w:lineRule="auto"/>
        <w:ind w:firstLine="709" w:left="0"/>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ых</w:t>
      </w:r>
      <w:r>
        <w:rPr>
          <w:rFonts w:ascii="Times New Roman" w:hAnsi="Times New Roman"/>
          <w:sz w:val="26"/>
        </w:rPr>
        <w:t xml:space="preserve"> участ</w:t>
      </w:r>
      <w:r>
        <w:rPr>
          <w:rFonts w:ascii="Times New Roman" w:hAnsi="Times New Roman"/>
          <w:sz w:val="26"/>
        </w:rPr>
        <w:t>ков</w:t>
      </w:r>
      <w:r>
        <w:rPr>
          <w:rFonts w:ascii="Times New Roman" w:hAnsi="Times New Roman"/>
          <w:sz w:val="26"/>
        </w:rPr>
        <w:t xml:space="preserve"> с кадастровым</w:t>
      </w:r>
      <w:r>
        <w:rPr>
          <w:rFonts w:ascii="Times New Roman" w:hAnsi="Times New Roman"/>
          <w:sz w:val="26"/>
        </w:rPr>
        <w:t>и</w:t>
      </w:r>
      <w:r>
        <w:rPr>
          <w:rFonts w:ascii="Times New Roman" w:hAnsi="Times New Roman"/>
          <w:sz w:val="26"/>
        </w:rPr>
        <w:t xml:space="preserve"> номер</w:t>
      </w:r>
      <w:r>
        <w:rPr>
          <w:rFonts w:ascii="Times New Roman" w:hAnsi="Times New Roman"/>
          <w:sz w:val="26"/>
        </w:rPr>
        <w:t>ами</w:t>
      </w:r>
      <w:r>
        <w:rPr>
          <w:rFonts w:ascii="Times New Roman" w:hAnsi="Times New Roman"/>
          <w:sz w:val="26"/>
        </w:rPr>
        <w:t xml:space="preserve"> </w:t>
      </w:r>
      <w:r>
        <w:rPr>
          <w:rFonts w:ascii="Times New Roman" w:hAnsi="Times New Roman"/>
          <w:sz w:val="26"/>
        </w:rPr>
        <w:t>61:02:0600009:1461, 61:02:0600009:801, 61:02:0600009:828</w:t>
      </w:r>
      <w:r>
        <w:rPr>
          <w:rFonts w:ascii="Times New Roman" w:hAnsi="Times New Roman"/>
          <w:sz w:val="26"/>
        </w:rPr>
        <w:t xml:space="preserve"> общей </w:t>
      </w:r>
      <w:r>
        <w:rPr>
          <w:rFonts w:ascii="Times New Roman" w:hAnsi="Times New Roman"/>
          <w:sz w:val="26"/>
        </w:rPr>
        <w:t xml:space="preserve">площадью </w:t>
      </w:r>
      <w:r>
        <w:rPr>
          <w:rFonts w:ascii="Times New Roman" w:hAnsi="Times New Roman"/>
          <w:sz w:val="26"/>
        </w:rPr>
        <w:t>1</w:t>
      </w:r>
      <w:r>
        <w:rPr>
          <w:rFonts w:ascii="Times New Roman" w:hAnsi="Times New Roman"/>
          <w:sz w:val="26"/>
        </w:rPr>
        <w:t>,</w:t>
      </w:r>
      <w:r>
        <w:rPr>
          <w:rFonts w:ascii="Times New Roman" w:hAnsi="Times New Roman"/>
          <w:sz w:val="26"/>
        </w:rPr>
        <w:t>38</w:t>
      </w:r>
      <w:r>
        <w:rPr>
          <w:rFonts w:ascii="Times New Roman" w:hAnsi="Times New Roman"/>
          <w:sz w:val="26"/>
        </w:rPr>
        <w:t xml:space="preserve"> га</w:t>
      </w:r>
      <w:r>
        <w:rPr>
          <w:rFonts w:ascii="Times New Roman" w:hAnsi="Times New Roman"/>
          <w:sz w:val="26"/>
        </w:rPr>
        <w:t xml:space="preserve">, входящих в состав многоконтурного земельного участка с кадастровым номером 61:02:0600009:472, </w:t>
      </w:r>
      <w:r>
        <w:rPr>
          <w:rFonts w:ascii="Times New Roman" w:hAnsi="Times New Roman"/>
          <w:sz w:val="26"/>
        </w:rPr>
        <w:t>из границ хутора Александровка</w:t>
      </w:r>
      <w:r>
        <w:rPr>
          <w:rFonts w:ascii="Times New Roman" w:hAnsi="Times New Roman"/>
          <w:sz w:val="26"/>
        </w:rPr>
        <w:t xml:space="preserve"> </w:t>
      </w:r>
      <w:r>
        <w:rPr>
          <w:rFonts w:ascii="Times New Roman" w:hAnsi="Times New Roman"/>
          <w:sz w:val="26"/>
        </w:rPr>
        <w:t xml:space="preserve"> </w:t>
      </w:r>
      <w:r>
        <w:rPr>
          <w:rFonts w:ascii="Times New Roman" w:hAnsi="Times New Roman"/>
          <w:sz w:val="26"/>
        </w:rPr>
        <w:t>(руководствуясь ст. 11.9 Земельного кодекса РФ);</w:t>
      </w:r>
    </w:p>
    <w:p w14:paraId="4E010000">
      <w:pPr>
        <w:numPr>
          <w:ilvl w:val="0"/>
          <w:numId w:val="9"/>
        </w:numPr>
        <w:spacing w:after="120" w:before="120" w:line="240" w:lineRule="auto"/>
        <w:ind w:firstLine="709" w:left="0"/>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w:t>
      </w:r>
      <w:r>
        <w:rPr>
          <w:rFonts w:ascii="Times New Roman" w:hAnsi="Times New Roman"/>
          <w:sz w:val="26"/>
        </w:rPr>
        <w:t>61:02:0600009:792</w:t>
      </w:r>
      <w:r>
        <w:rPr>
          <w:rFonts w:ascii="Times New Roman" w:hAnsi="Times New Roman"/>
          <w:sz w:val="26"/>
        </w:rPr>
        <w:t xml:space="preserve"> </w:t>
      </w:r>
      <w:r>
        <w:rPr>
          <w:rFonts w:ascii="Times New Roman" w:hAnsi="Times New Roman"/>
          <w:sz w:val="26"/>
        </w:rPr>
        <w:t xml:space="preserve">площадью </w:t>
      </w:r>
      <w:r>
        <w:rPr>
          <w:rFonts w:ascii="Times New Roman" w:hAnsi="Times New Roman"/>
          <w:sz w:val="26"/>
        </w:rPr>
        <w:t>16,37</w:t>
      </w:r>
      <w:r>
        <w:rPr>
          <w:rFonts w:ascii="Times New Roman" w:hAnsi="Times New Roman"/>
          <w:sz w:val="26"/>
        </w:rPr>
        <w:t xml:space="preserve"> га</w:t>
      </w:r>
      <w:r>
        <w:rPr>
          <w:rFonts w:ascii="Times New Roman" w:hAnsi="Times New Roman"/>
          <w:sz w:val="26"/>
        </w:rPr>
        <w:t>, входящ</w:t>
      </w:r>
      <w:r>
        <w:rPr>
          <w:rFonts w:ascii="Times New Roman" w:hAnsi="Times New Roman"/>
          <w:sz w:val="26"/>
        </w:rPr>
        <w:t>его</w:t>
      </w:r>
      <w:r>
        <w:rPr>
          <w:rFonts w:ascii="Times New Roman" w:hAnsi="Times New Roman"/>
          <w:sz w:val="26"/>
        </w:rPr>
        <w:t xml:space="preserve"> в состав единого землепользования с кадастровым номером 61:02:0600009:775,</w:t>
      </w:r>
      <w:r>
        <w:rPr>
          <w:rFonts w:ascii="Times New Roman" w:hAnsi="Times New Roman"/>
          <w:sz w:val="26"/>
        </w:rPr>
        <w:t xml:space="preserve"> </w:t>
      </w:r>
      <w:r>
        <w:rPr>
          <w:rFonts w:ascii="Times New Roman" w:hAnsi="Times New Roman"/>
          <w:sz w:val="26"/>
        </w:rPr>
        <w:t>из границ хутора Александровка</w:t>
      </w:r>
      <w:r>
        <w:rPr>
          <w:rFonts w:ascii="Times New Roman" w:hAnsi="Times New Roman"/>
          <w:sz w:val="26"/>
        </w:rPr>
        <w:t>.</w:t>
      </w:r>
    </w:p>
    <w:p w14:paraId="4F010000">
      <w:pPr>
        <w:numPr>
          <w:ilvl w:val="0"/>
          <w:numId w:val="9"/>
        </w:numPr>
        <w:spacing w:after="120" w:before="120" w:line="240" w:lineRule="auto"/>
        <w:ind w:firstLine="709" w:left="0"/>
        <w:jc w:val="both"/>
        <w:rPr>
          <w:rFonts w:ascii="Times New Roman" w:hAnsi="Times New Roman"/>
          <w:sz w:val="26"/>
        </w:rPr>
      </w:pPr>
      <w:r>
        <w:rPr>
          <w:rFonts w:ascii="Times New Roman" w:hAnsi="Times New Roman"/>
          <w:sz w:val="26"/>
        </w:rPr>
        <w:t>С у</w:t>
      </w:r>
      <w:r>
        <w:rPr>
          <w:rFonts w:ascii="Times New Roman" w:hAnsi="Times New Roman"/>
          <w:sz w:val="26"/>
        </w:rPr>
        <w:t>странение</w:t>
      </w:r>
      <w:r>
        <w:rPr>
          <w:rFonts w:ascii="Times New Roman" w:hAnsi="Times New Roman"/>
          <w:sz w:val="26"/>
        </w:rPr>
        <w:t>м</w:t>
      </w:r>
      <w:r>
        <w:rPr>
          <w:rFonts w:ascii="Times New Roman" w:hAnsi="Times New Roman"/>
          <w:sz w:val="26"/>
        </w:rPr>
        <w:t xml:space="preserve"> пересечений границ земель лесного фонда Шахтинского лесничества Атаманского (Пригородного) участкового лесничества с границами земельного участка с кадастровым номером 61:02:0</w:t>
      </w:r>
      <w:r>
        <w:rPr>
          <w:rFonts w:ascii="Times New Roman" w:hAnsi="Times New Roman"/>
          <w:sz w:val="26"/>
        </w:rPr>
        <w:t>507801</w:t>
      </w:r>
      <w:r>
        <w:rPr>
          <w:rFonts w:ascii="Times New Roman" w:hAnsi="Times New Roman"/>
          <w:sz w:val="26"/>
        </w:rPr>
        <w:t>:</w:t>
      </w:r>
      <w:r>
        <w:rPr>
          <w:rFonts w:ascii="Times New Roman" w:hAnsi="Times New Roman"/>
          <w:sz w:val="26"/>
        </w:rPr>
        <w:t>541</w:t>
      </w:r>
      <w:r>
        <w:rPr>
          <w:rFonts w:ascii="Times New Roman" w:hAnsi="Times New Roman"/>
          <w:sz w:val="26"/>
        </w:rPr>
        <w:t xml:space="preserve"> расположенным </w:t>
      </w:r>
      <w:r>
        <w:rPr>
          <w:rFonts w:ascii="Times New Roman" w:hAnsi="Times New Roman"/>
          <w:sz w:val="26"/>
        </w:rPr>
        <w:t>в западной части</w:t>
      </w:r>
      <w:r>
        <w:rPr>
          <w:rFonts w:ascii="Times New Roman" w:hAnsi="Times New Roman"/>
          <w:sz w:val="26"/>
        </w:rPr>
        <w:t xml:space="preserve"> хутора Александровка</w:t>
      </w:r>
      <w:r>
        <w:rPr>
          <w:rFonts w:ascii="Times New Roman" w:hAnsi="Times New Roman"/>
          <w:sz w:val="26"/>
        </w:rPr>
        <w:t xml:space="preserve"> </w:t>
      </w:r>
      <w:r>
        <w:rPr>
          <w:rFonts w:ascii="Times New Roman" w:hAnsi="Times New Roman"/>
          <w:sz w:val="26"/>
        </w:rPr>
        <w:t>(</w:t>
      </w:r>
      <w:r>
        <w:rPr>
          <w:rFonts w:ascii="Times New Roman" w:hAnsi="Times New Roman"/>
          <w:sz w:val="26"/>
        </w:rPr>
        <w:t xml:space="preserve">включаемая </w:t>
      </w:r>
      <w:r>
        <w:rPr>
          <w:rFonts w:ascii="Times New Roman" w:hAnsi="Times New Roman"/>
          <w:sz w:val="26"/>
        </w:rPr>
        <w:t xml:space="preserve">в границы населенного пункта </w:t>
      </w:r>
      <w:r>
        <w:rPr>
          <w:rFonts w:ascii="Times New Roman" w:hAnsi="Times New Roman"/>
          <w:sz w:val="26"/>
        </w:rPr>
        <w:t>площадь 0,1</w:t>
      </w:r>
      <w:r>
        <w:rPr>
          <w:rFonts w:ascii="Times New Roman" w:hAnsi="Times New Roman"/>
          <w:sz w:val="26"/>
        </w:rPr>
        <w:t>8</w:t>
      </w:r>
      <w:r>
        <w:rPr>
          <w:rFonts w:ascii="Times New Roman" w:hAnsi="Times New Roman"/>
          <w:sz w:val="26"/>
        </w:rPr>
        <w:t xml:space="preserve"> га)</w:t>
      </w:r>
      <w:r>
        <w:rPr>
          <w:rFonts w:ascii="Times New Roman" w:hAnsi="Times New Roman"/>
          <w:sz w:val="26"/>
        </w:rPr>
        <w:t>.</w:t>
      </w:r>
      <w:r>
        <w:rPr>
          <w:rFonts w:ascii="Times New Roman" w:hAnsi="Times New Roman"/>
          <w:sz w:val="26"/>
        </w:rPr>
        <w:t xml:space="preserve"> </w:t>
      </w:r>
    </w:p>
    <w:p w14:paraId="50010000">
      <w:pPr>
        <w:spacing w:after="60" w:before="60" w:line="240" w:lineRule="auto"/>
        <w:ind w:firstLine="900" w:left="0"/>
        <w:jc w:val="both"/>
        <w:rPr>
          <w:rFonts w:ascii="Times New Roman" w:hAnsi="Times New Roman"/>
          <w:sz w:val="26"/>
        </w:rPr>
      </w:pPr>
    </w:p>
    <w:p w14:paraId="51010000">
      <w:pPr>
        <w:spacing w:after="60" w:before="60" w:line="240" w:lineRule="auto"/>
        <w:ind w:firstLine="900" w:left="0"/>
        <w:jc w:val="both"/>
        <w:rPr>
          <w:rFonts w:ascii="Times New Roman" w:hAnsi="Times New Roman"/>
          <w:sz w:val="26"/>
        </w:rPr>
      </w:pPr>
      <w:r>
        <w:rPr>
          <w:rFonts w:ascii="Times New Roman" w:hAnsi="Times New Roman"/>
          <w:sz w:val="26"/>
        </w:rPr>
        <w:t xml:space="preserve">Включаемая в </w:t>
      </w:r>
      <w:r>
        <w:rPr>
          <w:rFonts w:ascii="Times New Roman" w:hAnsi="Times New Roman"/>
          <w:sz w:val="26"/>
        </w:rPr>
        <w:t>границ</w:t>
      </w:r>
      <w:r>
        <w:rPr>
          <w:rFonts w:ascii="Times New Roman" w:hAnsi="Times New Roman"/>
          <w:sz w:val="26"/>
        </w:rPr>
        <w:t>ы</w:t>
      </w:r>
      <w:r>
        <w:rPr>
          <w:rFonts w:ascii="Times New Roman" w:hAnsi="Times New Roman"/>
          <w:sz w:val="26"/>
        </w:rPr>
        <w:t xml:space="preserve"> населенного пункта хутор Александровка.</w:t>
      </w:r>
      <w:r>
        <w:rPr>
          <w:rFonts w:ascii="Times New Roman" w:hAnsi="Times New Roman"/>
          <w:sz w:val="26"/>
        </w:rPr>
        <w:t xml:space="preserve"> </w:t>
      </w:r>
      <w:r>
        <w:rPr>
          <w:rFonts w:ascii="Times New Roman" w:hAnsi="Times New Roman"/>
          <w:sz w:val="26"/>
        </w:rPr>
        <w:t>локальн</w:t>
      </w:r>
      <w:r>
        <w:rPr>
          <w:rFonts w:ascii="Times New Roman" w:hAnsi="Times New Roman"/>
          <w:sz w:val="26"/>
        </w:rPr>
        <w:t>ая</w:t>
      </w:r>
      <w:r>
        <w:rPr>
          <w:rFonts w:ascii="Times New Roman" w:hAnsi="Times New Roman"/>
          <w:sz w:val="26"/>
        </w:rPr>
        <w:t xml:space="preserve"> территори</w:t>
      </w:r>
      <w:r>
        <w:rPr>
          <w:rFonts w:ascii="Times New Roman" w:hAnsi="Times New Roman"/>
          <w:sz w:val="26"/>
        </w:rPr>
        <w:t>я</w:t>
      </w:r>
      <w:r>
        <w:rPr>
          <w:rFonts w:ascii="Times New Roman" w:hAnsi="Times New Roman"/>
          <w:sz w:val="26"/>
        </w:rPr>
        <w:t xml:space="preserve"> </w:t>
      </w:r>
      <w:r>
        <w:rPr>
          <w:rFonts w:ascii="Times New Roman" w:hAnsi="Times New Roman"/>
          <w:sz w:val="26"/>
        </w:rPr>
        <w:t>расположен</w:t>
      </w:r>
      <w:r>
        <w:rPr>
          <w:rFonts w:ascii="Times New Roman" w:hAnsi="Times New Roman"/>
          <w:sz w:val="26"/>
        </w:rPr>
        <w:t>а</w:t>
      </w:r>
      <w:r>
        <w:rPr>
          <w:rFonts w:ascii="Times New Roman" w:hAnsi="Times New Roman"/>
          <w:sz w:val="26"/>
        </w:rPr>
        <w:t xml:space="preserve"> на восточно</w:t>
      </w:r>
      <w:r>
        <w:rPr>
          <w:rFonts w:ascii="Times New Roman" w:hAnsi="Times New Roman"/>
          <w:sz w:val="26"/>
        </w:rPr>
        <w:t>й окраине населенного пункта х. </w:t>
      </w:r>
      <w:r>
        <w:rPr>
          <w:rFonts w:ascii="Times New Roman" w:hAnsi="Times New Roman"/>
          <w:sz w:val="26"/>
        </w:rPr>
        <w:t xml:space="preserve">Александровка, </w:t>
      </w:r>
      <w:r>
        <w:rPr>
          <w:rFonts w:ascii="Times New Roman" w:hAnsi="Times New Roman"/>
          <w:sz w:val="26"/>
        </w:rPr>
        <w:t>состо</w:t>
      </w:r>
      <w:r>
        <w:rPr>
          <w:rFonts w:ascii="Times New Roman" w:hAnsi="Times New Roman"/>
          <w:sz w:val="26"/>
        </w:rPr>
        <w:t>ит</w:t>
      </w:r>
      <w:r>
        <w:rPr>
          <w:rFonts w:ascii="Times New Roman" w:hAnsi="Times New Roman"/>
          <w:sz w:val="26"/>
        </w:rPr>
        <w:t xml:space="preserve"> из </w:t>
      </w:r>
      <w:r>
        <w:rPr>
          <w:rFonts w:ascii="Times New Roman" w:hAnsi="Times New Roman"/>
          <w:sz w:val="26"/>
        </w:rPr>
        <w:t xml:space="preserve">1 </w:t>
      </w:r>
      <w:r>
        <w:rPr>
          <w:rFonts w:ascii="Times New Roman" w:hAnsi="Times New Roman"/>
          <w:sz w:val="26"/>
        </w:rPr>
        <w:t>земельного участка с кадастровым номером 61:0</w:t>
      </w:r>
      <w:r>
        <w:rPr>
          <w:rFonts w:ascii="Times New Roman" w:hAnsi="Times New Roman"/>
          <w:sz w:val="26"/>
        </w:rPr>
        <w:t>2</w:t>
      </w:r>
      <w:r>
        <w:rPr>
          <w:rFonts w:ascii="Times New Roman" w:hAnsi="Times New Roman"/>
          <w:sz w:val="26"/>
        </w:rPr>
        <w:t>:0</w:t>
      </w:r>
      <w:r>
        <w:rPr>
          <w:rFonts w:ascii="Times New Roman" w:hAnsi="Times New Roman"/>
          <w:sz w:val="26"/>
        </w:rPr>
        <w:t>0</w:t>
      </w:r>
      <w:r>
        <w:rPr>
          <w:rFonts w:ascii="Times New Roman" w:hAnsi="Times New Roman"/>
          <w:sz w:val="26"/>
        </w:rPr>
        <w:t>0000</w:t>
      </w:r>
      <w:r>
        <w:rPr>
          <w:rFonts w:ascii="Times New Roman" w:hAnsi="Times New Roman"/>
          <w:sz w:val="26"/>
        </w:rPr>
        <w:t>0</w:t>
      </w:r>
      <w:r>
        <w:rPr>
          <w:rFonts w:ascii="Times New Roman" w:hAnsi="Times New Roman"/>
          <w:sz w:val="26"/>
        </w:rPr>
        <w:t>:</w:t>
      </w:r>
      <w:r>
        <w:rPr>
          <w:rFonts w:ascii="Times New Roman" w:hAnsi="Times New Roman"/>
          <w:sz w:val="26"/>
        </w:rPr>
        <w:t>7340</w:t>
      </w:r>
      <w:r>
        <w:rPr>
          <w:rStyle w:val="Style_9_ch"/>
          <w:rFonts w:ascii="Times New Roman" w:hAnsi="Times New Roman"/>
          <w:sz w:val="26"/>
        </w:rPr>
        <w:footnoteReference w:id="3"/>
      </w:r>
      <w:r>
        <w:rPr>
          <w:rFonts w:ascii="Times New Roman" w:hAnsi="Times New Roman"/>
          <w:sz w:val="26"/>
        </w:rPr>
        <w:t xml:space="preserve"> площадью </w:t>
      </w:r>
      <w:r>
        <w:rPr>
          <w:rFonts w:ascii="Times New Roman" w:hAnsi="Times New Roman"/>
          <w:sz w:val="26"/>
        </w:rPr>
        <w:t>42,14</w:t>
      </w:r>
      <w:r>
        <w:rPr>
          <w:rFonts w:ascii="Times New Roman" w:hAnsi="Times New Roman"/>
          <w:sz w:val="26"/>
        </w:rPr>
        <w:t xml:space="preserve"> га</w:t>
      </w:r>
      <w:r>
        <w:rPr>
          <w:rFonts w:ascii="Times New Roman" w:hAnsi="Times New Roman"/>
          <w:sz w:val="26"/>
        </w:rPr>
        <w:t xml:space="preserve"> (имеющего почтовый адрес: Ростовская область, Аксайский район, х. Александровка, северо-восточная окраина х. Александровка</w:t>
      </w:r>
      <w:r>
        <w:rPr>
          <w:rFonts w:ascii="Times New Roman" w:hAnsi="Times New Roman"/>
          <w:sz w:val="26"/>
        </w:rPr>
        <w:t>)</w:t>
      </w:r>
      <w:r>
        <w:rPr>
          <w:rFonts w:ascii="Times New Roman" w:hAnsi="Times New Roman"/>
          <w:sz w:val="26"/>
        </w:rPr>
        <w:t>,</w:t>
      </w:r>
    </w:p>
    <w:p w14:paraId="52010000">
      <w:pPr>
        <w:spacing w:after="60" w:before="60" w:line="240" w:lineRule="auto"/>
        <w:ind w:firstLine="900" w:left="0"/>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w:t>
      </w:r>
      <w:r>
        <w:rPr>
          <w:rFonts w:ascii="Times New Roman" w:hAnsi="Times New Roman"/>
          <w:sz w:val="26"/>
        </w:rPr>
        <w:t>0</w:t>
      </w:r>
      <w:r>
        <w:rPr>
          <w:rFonts w:ascii="Times New Roman" w:hAnsi="Times New Roman"/>
          <w:sz w:val="26"/>
        </w:rPr>
        <w:t>0000</w:t>
      </w:r>
      <w:r>
        <w:rPr>
          <w:rFonts w:ascii="Times New Roman" w:hAnsi="Times New Roman"/>
          <w:sz w:val="26"/>
        </w:rPr>
        <w:t>0:7340</w:t>
      </w:r>
      <w:r>
        <w:rPr>
          <w:rFonts w:ascii="Times New Roman" w:hAnsi="Times New Roman"/>
          <w:sz w:val="26"/>
        </w:rPr>
        <w:t xml:space="preserve"> площадью </w:t>
      </w:r>
      <w:r>
        <w:rPr>
          <w:rFonts w:ascii="Times New Roman" w:hAnsi="Times New Roman"/>
          <w:sz w:val="26"/>
        </w:rPr>
        <w:t>42,14</w:t>
      </w:r>
      <w:r>
        <w:rPr>
          <w:rFonts w:ascii="Times New Roman" w:hAnsi="Times New Roman"/>
          <w:sz w:val="26"/>
        </w:rPr>
        <w:t xml:space="preserve"> га имеет категорию земель «Земли сельскохозяйственного назначения» с разрешенным использованием - садоводство.</w:t>
      </w:r>
      <w:r>
        <w:rPr>
          <w:rFonts w:ascii="Times New Roman" w:hAnsi="Times New Roman"/>
          <w:sz w:val="26"/>
        </w:rPr>
        <w:t xml:space="preserve"> </w:t>
      </w:r>
    </w:p>
    <w:p w14:paraId="53010000">
      <w:pPr>
        <w:spacing w:after="60" w:before="60" w:line="240" w:lineRule="auto"/>
        <w:ind w:firstLine="900" w:left="0"/>
        <w:jc w:val="both"/>
        <w:rPr>
          <w:rFonts w:ascii="Times New Roman" w:hAnsi="Times New Roman"/>
          <w:sz w:val="26"/>
        </w:rPr>
      </w:pPr>
      <w:r>
        <w:rPr>
          <w:rFonts w:ascii="Times New Roman" w:hAnsi="Times New Roman"/>
          <w:sz w:val="26"/>
        </w:rPr>
        <w:t>Земельный участок расположен на пересечении овражно-балочной сети, с волнистым строением склонов, различной крутизны и протяженности. В соответствии с заключением</w:t>
      </w:r>
      <w:r>
        <w:rPr>
          <w:rFonts w:ascii="Times New Roman" w:hAnsi="Times New Roman"/>
          <w:sz w:val="26"/>
        </w:rPr>
        <w:t>,</w:t>
      </w:r>
      <w:r>
        <w:rPr>
          <w:rFonts w:ascii="Times New Roman" w:hAnsi="Times New Roman"/>
          <w:sz w:val="26"/>
        </w:rPr>
        <w:t xml:space="preserve"> подготовленным в 2016г.</w:t>
      </w:r>
      <w:r>
        <w:rPr>
          <w:rFonts w:ascii="Times New Roman" w:hAnsi="Times New Roman"/>
          <w:sz w:val="26"/>
        </w:rPr>
        <w:t xml:space="preserve"> </w:t>
      </w:r>
      <w:r>
        <w:rPr>
          <w:rFonts w:ascii="Times New Roman" w:hAnsi="Times New Roman"/>
          <w:sz w:val="26"/>
        </w:rPr>
        <w:t>ФГБУ ГЦАС «Ростовский»</w:t>
      </w:r>
      <w:r>
        <w:rPr>
          <w:rFonts w:ascii="Times New Roman" w:hAnsi="Times New Roman"/>
          <w:sz w:val="26"/>
        </w:rPr>
        <w:t>,</w:t>
      </w:r>
      <w:r>
        <w:rPr>
          <w:rFonts w:ascii="Times New Roman" w:hAnsi="Times New Roman"/>
          <w:sz w:val="26"/>
        </w:rPr>
        <w:t xml:space="preserve"> почвы земельного участка относятся к категории легко- и среднеглинистых, по содержанию гумуса и питательных веществ близки к окружающим зональным почвам</w:t>
      </w:r>
      <w:r>
        <w:rPr>
          <w:rFonts w:ascii="Times New Roman" w:hAnsi="Times New Roman"/>
          <w:sz w:val="26"/>
        </w:rPr>
        <w:t xml:space="preserve"> в нижних частях покатых и крутых склонов, в верхних частях в результате эрозии они утратили более половины своего гумусового профиля, вследствие чего естественное плодородие их низкое.</w:t>
      </w:r>
      <w:r>
        <w:rPr>
          <w:rFonts w:ascii="Times New Roman" w:hAnsi="Times New Roman"/>
          <w:sz w:val="26"/>
        </w:rPr>
        <w:t xml:space="preserve"> По условиям залегания почвы балок непахотнопригодны.</w:t>
      </w:r>
      <w:r>
        <w:rPr>
          <w:rFonts w:ascii="Times New Roman" w:hAnsi="Times New Roman"/>
          <w:sz w:val="26"/>
        </w:rPr>
        <w:t xml:space="preserve"> На земельном участке отмечено присутствие одиноко стоящих молодых деревьев. Подавляющее большинство занимающих участок травянистых растений не предоставляют питательной ценности для сельскохозяйственных животных.</w:t>
      </w:r>
    </w:p>
    <w:p w14:paraId="54010000">
      <w:pPr>
        <w:spacing w:after="60" w:before="60" w:line="240" w:lineRule="auto"/>
        <w:ind w:firstLine="900" w:left="0"/>
        <w:jc w:val="both"/>
        <w:rPr>
          <w:rFonts w:ascii="Times New Roman" w:hAnsi="Times New Roman"/>
          <w:sz w:val="26"/>
        </w:rPr>
      </w:pPr>
      <w:r>
        <w:rPr>
          <w:rFonts w:ascii="Times New Roman" w:hAnsi="Times New Roman"/>
          <w:sz w:val="26"/>
        </w:rPr>
        <w:t>В настоящее время земельный участок с кадастровым номером 61:02:0</w:t>
      </w:r>
      <w:r>
        <w:rPr>
          <w:rFonts w:ascii="Times New Roman" w:hAnsi="Times New Roman"/>
          <w:sz w:val="26"/>
        </w:rPr>
        <w:t>0</w:t>
      </w:r>
      <w:r>
        <w:rPr>
          <w:rFonts w:ascii="Times New Roman" w:hAnsi="Times New Roman"/>
          <w:sz w:val="26"/>
        </w:rPr>
        <w:t>0000</w:t>
      </w:r>
      <w:r>
        <w:rPr>
          <w:rFonts w:ascii="Times New Roman" w:hAnsi="Times New Roman"/>
          <w:sz w:val="26"/>
        </w:rPr>
        <w:t>0</w:t>
      </w:r>
      <w:r>
        <w:rPr>
          <w:rFonts w:ascii="Times New Roman" w:hAnsi="Times New Roman"/>
          <w:sz w:val="26"/>
        </w:rPr>
        <w:t>:</w:t>
      </w:r>
      <w:r>
        <w:rPr>
          <w:rFonts w:ascii="Times New Roman" w:hAnsi="Times New Roman"/>
          <w:sz w:val="26"/>
        </w:rPr>
        <w:t>7340</w:t>
      </w:r>
      <w:r>
        <w:rPr>
          <w:rFonts w:ascii="Times New Roman" w:hAnsi="Times New Roman"/>
          <w:sz w:val="26"/>
        </w:rPr>
        <w:t xml:space="preserve"> площадью </w:t>
      </w:r>
      <w:r>
        <w:rPr>
          <w:rFonts w:ascii="Times New Roman" w:hAnsi="Times New Roman"/>
          <w:sz w:val="26"/>
        </w:rPr>
        <w:t>42,14</w:t>
      </w:r>
      <w:r>
        <w:rPr>
          <w:rFonts w:ascii="Times New Roman" w:hAnsi="Times New Roman"/>
          <w:sz w:val="26"/>
        </w:rPr>
        <w:t xml:space="preserve"> га не используется как пастбище </w:t>
      </w:r>
      <w:r>
        <w:rPr>
          <w:rFonts w:ascii="Times New Roman" w:hAnsi="Times New Roman"/>
          <w:sz w:val="26"/>
        </w:rPr>
        <w:t>и как территория произрастания многолетних насаждений. Многолетние насаждения (сады) в границах участка отсутствуют.</w:t>
      </w:r>
    </w:p>
    <w:p w14:paraId="55010000">
      <w:pPr>
        <w:spacing w:after="120" w:before="120" w:line="240" w:lineRule="auto"/>
        <w:ind w:firstLine="851" w:left="0"/>
        <w:jc w:val="both"/>
        <w:rPr>
          <w:rFonts w:ascii="Times New Roman" w:hAnsi="Times New Roman"/>
          <w:sz w:val="26"/>
        </w:rPr>
      </w:pPr>
      <w:r>
        <w:rPr>
          <w:rFonts w:ascii="Times New Roman" w:hAnsi="Times New Roman"/>
          <w:sz w:val="26"/>
        </w:rPr>
        <w:t xml:space="preserve">Ранее утвержденный генеральный план Мишкинского СП был разработан без учета темпов развития Ростовской агломерации, в состав которых входят территория сельских поселений Аксайского района и населенные </w:t>
      </w:r>
      <w:r>
        <w:rPr>
          <w:rFonts w:ascii="Times New Roman" w:hAnsi="Times New Roman"/>
          <w:sz w:val="26"/>
        </w:rPr>
        <w:t xml:space="preserve">все населенные </w:t>
      </w:r>
      <w:r>
        <w:rPr>
          <w:rFonts w:ascii="Times New Roman" w:hAnsi="Times New Roman"/>
          <w:sz w:val="26"/>
        </w:rPr>
        <w:t xml:space="preserve">пункты </w:t>
      </w:r>
      <w:r>
        <w:rPr>
          <w:rFonts w:ascii="Times New Roman" w:hAnsi="Times New Roman"/>
          <w:sz w:val="26"/>
        </w:rPr>
        <w:t xml:space="preserve">Мишкинского </w:t>
      </w:r>
      <w:r>
        <w:rPr>
          <w:rFonts w:ascii="Times New Roman" w:hAnsi="Times New Roman"/>
          <w:sz w:val="26"/>
        </w:rPr>
        <w:t>СП. Особенно в части развития объектов и инфраструктуры транспорта и территорий индивидуального, комплексного жилищного строительства.</w:t>
      </w:r>
      <w:r>
        <w:rPr>
          <w:rFonts w:ascii="Times New Roman" w:hAnsi="Times New Roman"/>
          <w:sz w:val="26"/>
        </w:rPr>
        <w:t xml:space="preserve"> </w:t>
      </w:r>
      <w:r>
        <w:rPr>
          <w:rFonts w:ascii="Times New Roman" w:hAnsi="Times New Roman"/>
          <w:sz w:val="26"/>
        </w:rPr>
        <w:t>Вышеу</w:t>
      </w:r>
      <w:r>
        <w:rPr>
          <w:rFonts w:ascii="Times New Roman" w:hAnsi="Times New Roman"/>
          <w:sz w:val="26"/>
        </w:rPr>
        <w:t xml:space="preserve">казанный </w:t>
      </w:r>
      <w:r>
        <w:rPr>
          <w:rFonts w:ascii="Times New Roman" w:hAnsi="Times New Roman"/>
          <w:sz w:val="26"/>
        </w:rPr>
        <w:t xml:space="preserve">земельный </w:t>
      </w:r>
      <w:r>
        <w:rPr>
          <w:rFonts w:ascii="Times New Roman" w:hAnsi="Times New Roman"/>
          <w:sz w:val="26"/>
        </w:rPr>
        <w:t xml:space="preserve">участок действующим генеральным планом </w:t>
      </w:r>
      <w:r>
        <w:rPr>
          <w:rFonts w:ascii="Times New Roman" w:hAnsi="Times New Roman"/>
          <w:sz w:val="26"/>
        </w:rPr>
        <w:t xml:space="preserve">был отнесен к </w:t>
      </w:r>
      <w:r>
        <w:rPr>
          <w:rFonts w:ascii="Times New Roman" w:hAnsi="Times New Roman"/>
          <w:sz w:val="26"/>
        </w:rPr>
        <w:t xml:space="preserve">функциональной зоне </w:t>
      </w:r>
      <w:r>
        <w:rPr>
          <w:rFonts w:ascii="Times New Roman" w:hAnsi="Times New Roman"/>
          <w:sz w:val="26"/>
        </w:rPr>
        <w:t>сель</w:t>
      </w:r>
      <w:r>
        <w:rPr>
          <w:rFonts w:ascii="Times New Roman" w:hAnsi="Times New Roman"/>
          <w:sz w:val="26"/>
        </w:rPr>
        <w:t>ско</w:t>
      </w:r>
      <w:r>
        <w:rPr>
          <w:rFonts w:ascii="Times New Roman" w:hAnsi="Times New Roman"/>
          <w:sz w:val="26"/>
        </w:rPr>
        <w:t>хозяйственны</w:t>
      </w:r>
      <w:r>
        <w:rPr>
          <w:rFonts w:ascii="Times New Roman" w:hAnsi="Times New Roman"/>
          <w:sz w:val="26"/>
        </w:rPr>
        <w:t>х</w:t>
      </w:r>
      <w:r>
        <w:rPr>
          <w:rFonts w:ascii="Times New Roman" w:hAnsi="Times New Roman"/>
          <w:sz w:val="26"/>
        </w:rPr>
        <w:t xml:space="preserve"> угод</w:t>
      </w:r>
      <w:r>
        <w:rPr>
          <w:rFonts w:ascii="Times New Roman" w:hAnsi="Times New Roman"/>
          <w:sz w:val="26"/>
        </w:rPr>
        <w:t>ий</w:t>
      </w:r>
      <w:r>
        <w:rPr>
          <w:rFonts w:ascii="Times New Roman" w:hAnsi="Times New Roman"/>
          <w:sz w:val="26"/>
        </w:rPr>
        <w:t>.</w:t>
      </w:r>
      <w:r>
        <w:rPr>
          <w:rFonts w:ascii="Times New Roman" w:hAnsi="Times New Roman"/>
          <w:sz w:val="26"/>
        </w:rPr>
        <w:t xml:space="preserve"> </w:t>
      </w:r>
    </w:p>
    <w:p w14:paraId="56010000">
      <w:pPr>
        <w:spacing w:after="60" w:before="60" w:line="240" w:lineRule="auto"/>
        <w:ind w:firstLine="900" w:left="0"/>
        <w:jc w:val="both"/>
        <w:rPr>
          <w:rFonts w:ascii="Times New Roman" w:hAnsi="Times New Roman"/>
          <w:sz w:val="26"/>
        </w:rPr>
      </w:pPr>
      <w:r>
        <w:rPr>
          <w:rFonts w:ascii="Times New Roman" w:hAnsi="Times New Roman"/>
          <w:sz w:val="26"/>
        </w:rPr>
        <w:t xml:space="preserve">Вместе с тем документами стратегического планирования Ростовской области, схемой территориального планирования Ростовской области, схемой территориального планирования центральной части Ростовской агломерации  «Большой Ростов» предусмотрено вовлечение в активный хозяйственный оборот большей части территории Мишкинского сельского поселения Аксайского района. </w:t>
      </w:r>
    </w:p>
    <w:p w14:paraId="57010000">
      <w:pPr>
        <w:spacing w:after="60" w:before="60" w:line="240" w:lineRule="auto"/>
        <w:ind w:firstLine="900" w:left="0"/>
        <w:jc w:val="both"/>
        <w:rPr>
          <w:rFonts w:ascii="Times New Roman" w:hAnsi="Times New Roman"/>
          <w:sz w:val="26"/>
        </w:rPr>
      </w:pPr>
      <w:r>
        <w:rPr>
          <w:rFonts w:ascii="Times New Roman" w:hAnsi="Times New Roman"/>
          <w:sz w:val="26"/>
        </w:rPr>
        <w:t xml:space="preserve">Предлагаемые настоящим проектом изменения генерального плана Мишкинского СП соответствуют заявленным целям и задачам </w:t>
      </w:r>
      <w:r>
        <w:rPr>
          <w:rFonts w:ascii="Times New Roman" w:hAnsi="Times New Roman"/>
          <w:sz w:val="26"/>
        </w:rPr>
        <w:t>Подпрограмм</w:t>
      </w:r>
      <w:r>
        <w:rPr>
          <w:rFonts w:ascii="Times New Roman" w:hAnsi="Times New Roman"/>
          <w:sz w:val="26"/>
        </w:rPr>
        <w:t>ы</w:t>
      </w:r>
      <w:r>
        <w:rPr>
          <w:rFonts w:ascii="Times New Roman" w:hAnsi="Times New Roman"/>
          <w:sz w:val="26"/>
        </w:rPr>
        <w:t xml:space="preserve"> 1 </w:t>
      </w:r>
      <w:r>
        <w:rPr>
          <w:rFonts w:ascii="Times New Roman" w:hAnsi="Times New Roman"/>
          <w:sz w:val="26"/>
        </w:rPr>
        <w:t>«</w:t>
      </w:r>
      <w:r>
        <w:rPr>
          <w:rFonts w:ascii="Times New Roman" w:hAnsi="Times New Roman"/>
          <w:sz w:val="26"/>
        </w:rPr>
        <w:t>Развитие территорий для жилищного строительства в Аксайском районе</w:t>
      </w:r>
      <w:r>
        <w:rPr>
          <w:rFonts w:ascii="Times New Roman" w:hAnsi="Times New Roman"/>
          <w:sz w:val="26"/>
        </w:rPr>
        <w:t>»</w:t>
      </w:r>
      <w:r>
        <w:rPr>
          <w:rFonts w:ascii="Times New Roman" w:hAnsi="Times New Roman"/>
          <w:sz w:val="26"/>
        </w:rPr>
        <w:t xml:space="preserve"> муниципальной программы «Обеспечение доступным и комфортным жильем граждан Аксайского района»</w:t>
      </w:r>
      <w:r>
        <w:rPr>
          <w:rFonts w:ascii="Times New Roman" w:hAnsi="Times New Roman"/>
          <w:sz w:val="26"/>
        </w:rPr>
        <w:t xml:space="preserve">. Изменения будут способствовать повышению доступности жилья и качества жилой среды посредством создания условий по развитию территорий для жилищного строительства. В хозяйственный оборот будут включены дополнительные земельные участки для жилищного строительства, в том числе </w:t>
      </w:r>
      <w:r>
        <w:rPr>
          <w:rFonts w:ascii="Times New Roman" w:hAnsi="Times New Roman"/>
          <w:sz w:val="26"/>
        </w:rPr>
        <w:t>стандартного</w:t>
      </w:r>
      <w:r>
        <w:rPr>
          <w:rFonts w:ascii="Times New Roman" w:hAnsi="Times New Roman"/>
          <w:sz w:val="26"/>
        </w:rPr>
        <w:t xml:space="preserve"> жилья</w:t>
      </w:r>
      <w:r>
        <w:rPr>
          <w:rFonts w:ascii="Times New Roman" w:hAnsi="Times New Roman"/>
          <w:sz w:val="26"/>
        </w:rPr>
        <w:t>.</w:t>
      </w:r>
    </w:p>
    <w:p w14:paraId="58010000">
      <w:pPr>
        <w:spacing w:after="60" w:before="60" w:line="240" w:lineRule="auto"/>
        <w:ind w:firstLine="900" w:left="0"/>
        <w:jc w:val="both"/>
        <w:rPr>
          <w:rFonts w:ascii="Times New Roman" w:hAnsi="Times New Roman"/>
          <w:sz w:val="26"/>
        </w:rPr>
      </w:pPr>
    </w:p>
    <w:p w14:paraId="59010000">
      <w:pPr>
        <w:spacing w:after="120" w:before="120" w:line="240" w:lineRule="auto"/>
        <w:ind w:firstLine="851" w:left="0"/>
        <w:jc w:val="both"/>
        <w:rPr>
          <w:rFonts w:ascii="Times New Roman" w:hAnsi="Times New Roman"/>
          <w:sz w:val="26"/>
          <w:u w:val="single"/>
        </w:rPr>
      </w:pPr>
      <w:r>
        <w:rPr>
          <w:rFonts w:ascii="Times New Roman" w:hAnsi="Times New Roman"/>
          <w:sz w:val="26"/>
          <w:u w:val="single"/>
        </w:rPr>
        <w:t>Особенности освоения территорий включаемых в границы населенного пункта х. Александровка.</w:t>
      </w:r>
    </w:p>
    <w:p w14:paraId="5A010000">
      <w:pPr>
        <w:spacing w:after="60" w:before="60" w:line="240" w:lineRule="auto"/>
        <w:ind w:firstLine="900" w:left="0"/>
        <w:jc w:val="both"/>
        <w:rPr>
          <w:rFonts w:ascii="Times New Roman" w:hAnsi="Times New Roman"/>
          <w:sz w:val="26"/>
        </w:rPr>
      </w:pPr>
      <w:r>
        <w:rPr>
          <w:rFonts w:ascii="Times New Roman" w:hAnsi="Times New Roman"/>
          <w:sz w:val="26"/>
        </w:rPr>
        <w:t>Увеличение территории населенного пункта х. Александровка продолжит исторически сформировавшуюся систему застройки населенных пунктов Нижнего Дона</w:t>
      </w:r>
      <w:r>
        <w:rPr>
          <w:rFonts w:ascii="Times New Roman" w:hAnsi="Times New Roman"/>
          <w:sz w:val="26"/>
        </w:rPr>
        <w:t>,</w:t>
      </w:r>
      <w:r>
        <w:rPr>
          <w:rFonts w:ascii="Times New Roman" w:hAnsi="Times New Roman"/>
          <w:sz w:val="26"/>
        </w:rPr>
        <w:t xml:space="preserve"> расположенных на высоком правом берегу рек.</w:t>
      </w:r>
    </w:p>
    <w:p w14:paraId="5B010000">
      <w:pPr>
        <w:spacing w:after="60" w:before="60" w:line="240" w:lineRule="auto"/>
        <w:ind w:firstLine="900" w:left="0"/>
        <w:jc w:val="both"/>
        <w:rPr>
          <w:rFonts w:ascii="Times New Roman" w:hAnsi="Times New Roman"/>
          <w:sz w:val="26"/>
        </w:rPr>
      </w:pPr>
      <w:r>
        <w:rPr>
          <w:rFonts w:ascii="Times New Roman" w:hAnsi="Times New Roman"/>
          <w:sz w:val="26"/>
        </w:rPr>
        <w:t>Значительные размеры включаемого в границы населенного пункта х. Александровка</w:t>
      </w:r>
      <w:r>
        <w:rPr>
          <w:rFonts w:ascii="Times New Roman" w:hAnsi="Times New Roman"/>
          <w:sz w:val="26"/>
        </w:rPr>
        <w:t xml:space="preserve"> </w:t>
      </w:r>
      <w:r>
        <w:rPr>
          <w:rFonts w:ascii="Times New Roman" w:hAnsi="Times New Roman"/>
          <w:sz w:val="26"/>
        </w:rPr>
        <w:t xml:space="preserve">земельного участка </w:t>
      </w:r>
      <w:r>
        <w:rPr>
          <w:rFonts w:ascii="Times New Roman" w:hAnsi="Times New Roman"/>
          <w:sz w:val="26"/>
        </w:rPr>
        <w:t>(</w:t>
      </w:r>
      <w:r>
        <w:rPr>
          <w:rFonts w:ascii="Times New Roman" w:hAnsi="Times New Roman"/>
          <w:sz w:val="26"/>
        </w:rPr>
        <w:t>с кадастровым номером 61:02:0</w:t>
      </w:r>
      <w:r>
        <w:rPr>
          <w:rFonts w:ascii="Times New Roman" w:hAnsi="Times New Roman"/>
          <w:sz w:val="26"/>
        </w:rPr>
        <w:t>000000</w:t>
      </w:r>
      <w:r>
        <w:rPr>
          <w:rFonts w:ascii="Times New Roman" w:hAnsi="Times New Roman"/>
          <w:sz w:val="26"/>
        </w:rPr>
        <w:t>:</w:t>
      </w:r>
      <w:r>
        <w:rPr>
          <w:rFonts w:ascii="Times New Roman" w:hAnsi="Times New Roman"/>
          <w:sz w:val="26"/>
        </w:rPr>
        <w:t>7340</w:t>
      </w:r>
      <w:r>
        <w:rPr>
          <w:rFonts w:ascii="Times New Roman" w:hAnsi="Times New Roman"/>
          <w:sz w:val="26"/>
        </w:rPr>
        <w:t xml:space="preserve"> площадью </w:t>
      </w:r>
      <w:r>
        <w:rPr>
          <w:rFonts w:ascii="Times New Roman" w:hAnsi="Times New Roman"/>
          <w:sz w:val="26"/>
        </w:rPr>
        <w:t>42,14</w:t>
      </w:r>
      <w:r>
        <w:rPr>
          <w:rFonts w:ascii="Times New Roman" w:hAnsi="Times New Roman"/>
          <w:sz w:val="26"/>
        </w:rPr>
        <w:t xml:space="preserve"> га</w:t>
      </w:r>
      <w:r>
        <w:rPr>
          <w:rFonts w:ascii="Times New Roman" w:hAnsi="Times New Roman"/>
          <w:sz w:val="26"/>
        </w:rPr>
        <w:t xml:space="preserve">) и необходимость выполнения большого объема работ по инженерной подготовке территории, обеспечением территории необходимой транспортной и инженерной инфраструктурой, потребуют </w:t>
      </w:r>
      <w:r>
        <w:rPr>
          <w:rFonts w:ascii="Times New Roman" w:hAnsi="Times New Roman"/>
          <w:b w:val="1"/>
          <w:sz w:val="26"/>
        </w:rPr>
        <w:t>комплексного</w:t>
      </w:r>
      <w:r>
        <w:rPr>
          <w:rFonts w:ascii="Times New Roman" w:hAnsi="Times New Roman"/>
          <w:sz w:val="26"/>
        </w:rPr>
        <w:t xml:space="preserve"> </w:t>
      </w:r>
      <w:r>
        <w:rPr>
          <w:rFonts w:ascii="Times New Roman" w:hAnsi="Times New Roman"/>
          <w:b w:val="1"/>
          <w:sz w:val="26"/>
        </w:rPr>
        <w:t>освоения</w:t>
      </w:r>
      <w:r>
        <w:rPr>
          <w:rFonts w:ascii="Times New Roman" w:hAnsi="Times New Roman"/>
          <w:sz w:val="26"/>
        </w:rPr>
        <w:t xml:space="preserve"> территории.</w:t>
      </w:r>
    </w:p>
    <w:p w14:paraId="5C010000">
      <w:pPr>
        <w:spacing w:after="60" w:before="60" w:line="240" w:lineRule="auto"/>
        <w:ind w:firstLine="900" w:left="0"/>
        <w:jc w:val="both"/>
        <w:rPr>
          <w:rFonts w:ascii="Times New Roman" w:hAnsi="Times New Roman"/>
          <w:sz w:val="26"/>
        </w:rPr>
      </w:pPr>
      <w:r>
        <w:rPr>
          <w:rFonts w:ascii="Times New Roman" w:hAnsi="Times New Roman"/>
          <w:sz w:val="26"/>
        </w:rPr>
        <w:t xml:space="preserve">Рассматриваемый земельный участок характеризуется сложным рельефом </w:t>
      </w:r>
      <w:r>
        <w:rPr>
          <w:rFonts w:ascii="Times New Roman" w:hAnsi="Times New Roman"/>
          <w:sz w:val="26"/>
        </w:rPr>
        <w:t xml:space="preserve">сочетающем в себе отдельные равнинные территории благоприятные для строительства, пологие участки склонов ограниченно благоприятные для строительства и крутые склоны балок и оврагов непригодные для строительств. </w:t>
      </w:r>
      <w:r>
        <w:rPr>
          <w:rFonts w:ascii="Times New Roman" w:hAnsi="Times New Roman"/>
          <w:sz w:val="26"/>
        </w:rPr>
        <w:t xml:space="preserve"> Таким образом, не более 50% его территории может быть использовано для размещения жилой застройки, остальная территория будет занята рекреационными территориями общего пользования, улично-дорожной сетью, объектами обслуживания, объектами инженерной защиты территории и объектами инженерной инфраструктуры. </w:t>
      </w:r>
    </w:p>
    <w:p w14:paraId="5D010000">
      <w:pPr>
        <w:spacing w:after="60" w:before="60" w:line="240" w:lineRule="auto"/>
        <w:ind w:firstLine="900" w:left="0"/>
        <w:jc w:val="both"/>
        <w:rPr>
          <w:rFonts w:ascii="Times New Roman" w:hAnsi="Times New Roman"/>
          <w:sz w:val="26"/>
        </w:rPr>
      </w:pPr>
      <w:r>
        <w:rPr>
          <w:rFonts w:ascii="Times New Roman" w:hAnsi="Times New Roman"/>
          <w:sz w:val="26"/>
        </w:rPr>
        <w:t>В месте с тем рассматриваемая территория имеет ряд преимуществ для размещения объектов жилищного и гражданского назначения</w:t>
      </w:r>
      <w:r>
        <w:rPr>
          <w:rFonts w:ascii="Times New Roman" w:hAnsi="Times New Roman"/>
          <w:sz w:val="26"/>
        </w:rPr>
        <w:t>, по сравнению существующими и планируемыми коттеджными поселками на территории Аксайского района</w:t>
      </w:r>
      <w:r>
        <w:rPr>
          <w:rFonts w:ascii="Times New Roman" w:hAnsi="Times New Roman"/>
          <w:sz w:val="26"/>
        </w:rPr>
        <w:t>, такие как:</w:t>
      </w:r>
    </w:p>
    <w:p w14:paraId="5E010000">
      <w:pPr>
        <w:numPr>
          <w:ilvl w:val="0"/>
          <w:numId w:val="10"/>
        </w:numPr>
        <w:spacing w:after="60" w:before="60" w:line="240" w:lineRule="auto"/>
        <w:ind w:hanging="425" w:left="709"/>
        <w:jc w:val="both"/>
        <w:rPr>
          <w:rFonts w:ascii="Times New Roman" w:hAnsi="Times New Roman"/>
          <w:sz w:val="26"/>
        </w:rPr>
      </w:pPr>
      <w:r>
        <w:rPr>
          <w:rFonts w:ascii="Times New Roman" w:hAnsi="Times New Roman"/>
          <w:sz w:val="26"/>
        </w:rPr>
        <w:t xml:space="preserve">Проветривание, солнечная радиация, защита от шума, эффективная организация </w:t>
      </w:r>
      <w:r>
        <w:rPr>
          <w:rFonts w:ascii="Times New Roman" w:hAnsi="Times New Roman"/>
          <w:sz w:val="26"/>
        </w:rPr>
        <w:t xml:space="preserve">поверхностного </w:t>
      </w:r>
      <w:r>
        <w:rPr>
          <w:rFonts w:ascii="Times New Roman" w:hAnsi="Times New Roman"/>
          <w:sz w:val="26"/>
        </w:rPr>
        <w:t>стока</w:t>
      </w:r>
      <w:r>
        <w:rPr>
          <w:rFonts w:ascii="Times New Roman" w:hAnsi="Times New Roman"/>
          <w:sz w:val="26"/>
        </w:rPr>
        <w:t>;</w:t>
      </w:r>
    </w:p>
    <w:p w14:paraId="5F010000">
      <w:pPr>
        <w:numPr>
          <w:ilvl w:val="0"/>
          <w:numId w:val="10"/>
        </w:numPr>
        <w:spacing w:after="60" w:before="60" w:line="240" w:lineRule="auto"/>
        <w:ind w:hanging="425" w:left="709"/>
        <w:jc w:val="both"/>
        <w:rPr>
          <w:rFonts w:ascii="Times New Roman" w:hAnsi="Times New Roman"/>
          <w:sz w:val="26"/>
        </w:rPr>
      </w:pPr>
      <w:r>
        <w:rPr>
          <w:rFonts w:ascii="Times New Roman" w:hAnsi="Times New Roman"/>
          <w:sz w:val="26"/>
        </w:rPr>
        <w:t>И</w:t>
      </w:r>
      <w:r>
        <w:rPr>
          <w:rFonts w:ascii="Times New Roman" w:hAnsi="Times New Roman"/>
          <w:sz w:val="26"/>
        </w:rPr>
        <w:t>ндивидуальность архитектурного облика каждого жилого образования, при принципиальной общности планировочного решения</w:t>
      </w:r>
      <w:r>
        <w:rPr>
          <w:rFonts w:ascii="Times New Roman" w:hAnsi="Times New Roman"/>
          <w:sz w:val="26"/>
        </w:rPr>
        <w:t>;</w:t>
      </w:r>
    </w:p>
    <w:p w14:paraId="60010000">
      <w:pPr>
        <w:numPr>
          <w:ilvl w:val="0"/>
          <w:numId w:val="10"/>
        </w:numPr>
        <w:spacing w:after="60" w:before="60" w:line="240" w:lineRule="auto"/>
        <w:ind w:hanging="425" w:left="709"/>
        <w:jc w:val="both"/>
        <w:rPr>
          <w:rFonts w:ascii="Times New Roman" w:hAnsi="Times New Roman"/>
          <w:sz w:val="26"/>
        </w:rPr>
      </w:pPr>
      <w:r>
        <w:rPr>
          <w:rFonts w:ascii="Times New Roman" w:hAnsi="Times New Roman"/>
          <w:sz w:val="26"/>
        </w:rPr>
        <w:t>Видовые и эстетические характеристики  восприятия долины реки Дон и Аксай с территории жилой застройки и территорий общественных пространств.</w:t>
      </w:r>
    </w:p>
    <w:p w14:paraId="61010000">
      <w:pPr>
        <w:spacing w:after="60" w:before="60" w:line="240" w:lineRule="auto"/>
        <w:ind w:firstLine="900" w:left="0"/>
        <w:jc w:val="both"/>
        <w:rPr>
          <w:rFonts w:ascii="Times New Roman" w:hAnsi="Times New Roman"/>
          <w:sz w:val="26"/>
        </w:rPr>
      </w:pPr>
      <w:r>
        <w:rPr>
          <w:rFonts w:ascii="Times New Roman" w:hAnsi="Times New Roman"/>
          <w:sz w:val="26"/>
        </w:rPr>
        <w:t xml:space="preserve">В соответствии с ч.5.3 СП 42.13330.2016 </w:t>
      </w:r>
      <w:r>
        <w:rPr>
          <w:rFonts w:ascii="Times New Roman" w:hAnsi="Times New Roman"/>
          <w:sz w:val="26"/>
        </w:rPr>
        <w:t xml:space="preserve">и МНГП Аксайского района </w:t>
      </w:r>
      <w:r>
        <w:rPr>
          <w:rFonts w:ascii="Times New Roman" w:hAnsi="Times New Roman"/>
          <w:sz w:val="26"/>
        </w:rPr>
        <w:t xml:space="preserve">на рассматриваемой территории возможно проживание населения в размере </w:t>
      </w:r>
      <w:r>
        <w:rPr>
          <w:rFonts w:ascii="Times New Roman" w:hAnsi="Times New Roman"/>
          <w:sz w:val="26"/>
        </w:rPr>
        <w:t>750</w:t>
      </w:r>
      <w:r>
        <w:rPr>
          <w:rFonts w:ascii="Times New Roman" w:hAnsi="Times New Roman"/>
          <w:sz w:val="26"/>
        </w:rPr>
        <w:t>-</w:t>
      </w:r>
      <w:r>
        <w:rPr>
          <w:rFonts w:ascii="Times New Roman" w:hAnsi="Times New Roman"/>
          <w:sz w:val="26"/>
        </w:rPr>
        <w:t>95</w:t>
      </w:r>
      <w:r>
        <w:rPr>
          <w:rFonts w:ascii="Times New Roman" w:hAnsi="Times New Roman"/>
          <w:sz w:val="26"/>
        </w:rPr>
        <w:t>0 человек. Что в с</w:t>
      </w:r>
      <w:r>
        <w:rPr>
          <w:rFonts w:ascii="Times New Roman" w:hAnsi="Times New Roman"/>
          <w:sz w:val="26"/>
        </w:rPr>
        <w:t>в</w:t>
      </w:r>
      <w:r>
        <w:rPr>
          <w:rFonts w:ascii="Times New Roman" w:hAnsi="Times New Roman"/>
          <w:sz w:val="26"/>
        </w:rPr>
        <w:t>ою очередь потребует размещения необходимой инфраструктуры обслуживания первичного уровня</w:t>
      </w:r>
      <w:r>
        <w:rPr>
          <w:rFonts w:ascii="Times New Roman" w:hAnsi="Times New Roman"/>
          <w:sz w:val="26"/>
        </w:rPr>
        <w:t>,</w:t>
      </w:r>
      <w:r>
        <w:rPr>
          <w:rFonts w:ascii="Times New Roman" w:hAnsi="Times New Roman"/>
          <w:sz w:val="26"/>
        </w:rPr>
        <w:t xml:space="preserve"> в том числе детского сада на 50-100 мест.</w:t>
      </w:r>
    </w:p>
    <w:p w14:paraId="62010000">
      <w:pPr>
        <w:spacing w:after="60" w:before="60" w:line="240" w:lineRule="auto"/>
        <w:ind w:firstLine="900" w:left="0"/>
        <w:jc w:val="both"/>
        <w:rPr>
          <w:rFonts w:ascii="Times New Roman" w:hAnsi="Times New Roman"/>
          <w:sz w:val="26"/>
        </w:rPr>
      </w:pPr>
      <w:r>
        <w:rPr>
          <w:rFonts w:ascii="Times New Roman" w:hAnsi="Times New Roman"/>
          <w:sz w:val="26"/>
        </w:rPr>
        <w:t>В месте с тем общее прогнозное количество населения на территории МО предусмотренное действующим генеральным планом  к 2028г. в размере 17 000 человек</w:t>
      </w:r>
      <w:r>
        <w:rPr>
          <w:rFonts w:ascii="Times New Roman" w:hAnsi="Times New Roman"/>
          <w:sz w:val="26"/>
        </w:rPr>
        <w:t xml:space="preserve"> не измениться, по причине сокращения расчетного размера семьи.</w:t>
      </w:r>
    </w:p>
    <w:p w14:paraId="63010000">
      <w:pPr>
        <w:spacing w:after="60" w:before="60" w:line="240" w:lineRule="auto"/>
        <w:ind w:firstLine="900" w:left="0"/>
        <w:jc w:val="both"/>
        <w:rPr>
          <w:rFonts w:ascii="Times New Roman" w:hAnsi="Times New Roman"/>
          <w:sz w:val="26"/>
        </w:rPr>
      </w:pPr>
    </w:p>
    <w:p w14:paraId="64010000">
      <w:pPr>
        <w:spacing w:after="60" w:before="60" w:line="240" w:lineRule="auto"/>
        <w:ind w:firstLine="900" w:left="0"/>
        <w:jc w:val="both"/>
        <w:rPr>
          <w:rFonts w:ascii="Times New Roman" w:hAnsi="Times New Roman"/>
          <w:sz w:val="26"/>
        </w:rPr>
      </w:pPr>
      <w:r>
        <w:rPr>
          <w:rFonts w:ascii="Times New Roman" w:hAnsi="Times New Roman"/>
          <w:sz w:val="26"/>
        </w:rPr>
        <w:t>Включение в границы населённого пункта х. Александровка земельного участка с кадастровым номером 61:02:0</w:t>
      </w:r>
      <w:r>
        <w:rPr>
          <w:rFonts w:ascii="Times New Roman" w:hAnsi="Times New Roman"/>
          <w:sz w:val="26"/>
        </w:rPr>
        <w:t>0</w:t>
      </w:r>
      <w:r>
        <w:rPr>
          <w:rFonts w:ascii="Times New Roman" w:hAnsi="Times New Roman"/>
          <w:sz w:val="26"/>
        </w:rPr>
        <w:t>0000</w:t>
      </w:r>
      <w:r>
        <w:rPr>
          <w:rFonts w:ascii="Times New Roman" w:hAnsi="Times New Roman"/>
          <w:sz w:val="26"/>
        </w:rPr>
        <w:t>0</w:t>
      </w:r>
      <w:r>
        <w:rPr>
          <w:rFonts w:ascii="Times New Roman" w:hAnsi="Times New Roman"/>
          <w:sz w:val="26"/>
        </w:rPr>
        <w:t>:</w:t>
      </w:r>
      <w:r>
        <w:rPr>
          <w:rFonts w:ascii="Times New Roman" w:hAnsi="Times New Roman"/>
          <w:sz w:val="26"/>
        </w:rPr>
        <w:t>7340 площадью 42,14</w:t>
      </w:r>
      <w:r>
        <w:rPr>
          <w:rFonts w:ascii="Times New Roman" w:hAnsi="Times New Roman"/>
          <w:sz w:val="26"/>
        </w:rPr>
        <w:t xml:space="preserve"> га будет способствовать </w:t>
      </w:r>
      <w:r>
        <w:rPr>
          <w:rFonts w:ascii="Times New Roman" w:hAnsi="Times New Roman"/>
          <w:sz w:val="26"/>
        </w:rPr>
        <w:t xml:space="preserve">более эффективному использованию территории </w:t>
      </w:r>
      <w:r>
        <w:rPr>
          <w:rFonts w:ascii="Times New Roman" w:hAnsi="Times New Roman"/>
          <w:sz w:val="26"/>
        </w:rPr>
        <w:t>муниципального образования</w:t>
      </w:r>
      <w:r>
        <w:rPr>
          <w:rFonts w:ascii="Times New Roman" w:hAnsi="Times New Roman"/>
          <w:sz w:val="26"/>
        </w:rPr>
        <w:t xml:space="preserve">, </w:t>
      </w:r>
      <w:r>
        <w:rPr>
          <w:rFonts w:ascii="Times New Roman" w:hAnsi="Times New Roman"/>
          <w:sz w:val="26"/>
        </w:rPr>
        <w:t xml:space="preserve">развитию жилищного строительства, </w:t>
      </w:r>
      <w:r>
        <w:rPr>
          <w:rFonts w:ascii="Times New Roman" w:hAnsi="Times New Roman"/>
          <w:sz w:val="26"/>
        </w:rPr>
        <w:t xml:space="preserve">созданию новых рабочих мест и повышению налоговых поступлений в бюджеты разного уровня. </w:t>
      </w:r>
    </w:p>
    <w:p w14:paraId="65010000">
      <w:pPr>
        <w:spacing w:after="60" w:before="60" w:line="240" w:lineRule="auto"/>
        <w:ind w:firstLine="900" w:left="0"/>
        <w:jc w:val="both"/>
        <w:rPr>
          <w:rFonts w:ascii="Times New Roman" w:hAnsi="Times New Roman"/>
          <w:sz w:val="26"/>
        </w:rPr>
      </w:pPr>
    </w:p>
    <w:p w14:paraId="66010000">
      <w:pPr>
        <w:spacing w:after="60" w:before="60" w:line="240" w:lineRule="auto"/>
        <w:ind w:firstLine="900" w:left="0"/>
        <w:jc w:val="both"/>
        <w:rPr>
          <w:rFonts w:ascii="Times New Roman" w:hAnsi="Times New Roman"/>
          <w:sz w:val="26"/>
        </w:rPr>
      </w:pPr>
      <w:r>
        <w:rPr>
          <w:rFonts w:ascii="Times New Roman" w:hAnsi="Times New Roman"/>
          <w:sz w:val="26"/>
        </w:rPr>
        <w:t>З</w:t>
      </w:r>
      <w:r>
        <w:rPr>
          <w:rFonts w:ascii="Times New Roman" w:hAnsi="Times New Roman"/>
          <w:sz w:val="26"/>
        </w:rPr>
        <w:t>емельн</w:t>
      </w:r>
      <w:r>
        <w:rPr>
          <w:rFonts w:ascii="Times New Roman" w:hAnsi="Times New Roman"/>
          <w:sz w:val="26"/>
        </w:rPr>
        <w:t>ый</w:t>
      </w:r>
      <w:r>
        <w:rPr>
          <w:rFonts w:ascii="Times New Roman" w:hAnsi="Times New Roman"/>
          <w:sz w:val="26"/>
        </w:rPr>
        <w:t xml:space="preserve"> участ</w:t>
      </w:r>
      <w:r>
        <w:rPr>
          <w:rFonts w:ascii="Times New Roman" w:hAnsi="Times New Roman"/>
          <w:sz w:val="26"/>
        </w:rPr>
        <w:t>ок</w:t>
      </w:r>
      <w:r>
        <w:rPr>
          <w:rFonts w:ascii="Times New Roman" w:hAnsi="Times New Roman"/>
          <w:sz w:val="26"/>
        </w:rPr>
        <w:t xml:space="preserve"> с кадастровым </w:t>
      </w:r>
      <w:r>
        <w:rPr>
          <w:rFonts w:ascii="Times New Roman" w:hAnsi="Times New Roman"/>
          <w:color w:val="000000"/>
          <w:sz w:val="26"/>
        </w:rPr>
        <w:t xml:space="preserve">номером 61:02:0600009:1781 площадью </w:t>
      </w:r>
      <w:r>
        <w:rPr>
          <w:rFonts w:ascii="Times New Roman" w:hAnsi="Times New Roman"/>
          <w:color w:val="000000"/>
          <w:sz w:val="26"/>
        </w:rPr>
        <w:t>114,42</w:t>
      </w:r>
      <w:r>
        <w:rPr>
          <w:rFonts w:ascii="Times New Roman" w:hAnsi="Times New Roman"/>
          <w:color w:val="000000"/>
          <w:sz w:val="26"/>
        </w:rPr>
        <w:t xml:space="preserve"> га </w:t>
      </w:r>
      <w:r>
        <w:rPr>
          <w:rFonts w:ascii="Times New Roman" w:hAnsi="Times New Roman"/>
          <w:sz w:val="26"/>
        </w:rPr>
        <w:t xml:space="preserve">исключается из границ населенного пункта хутор Александровка, так </w:t>
      </w:r>
      <w:r>
        <w:rPr>
          <w:rFonts w:ascii="Times New Roman" w:hAnsi="Times New Roman"/>
          <w:sz w:val="26"/>
        </w:rPr>
        <w:t>как сельскохозяйственные угодья планируется продолжать использовать для сельскохозяйственных целей.</w:t>
      </w:r>
    </w:p>
    <w:p w14:paraId="67010000">
      <w:pPr>
        <w:spacing w:after="60" w:before="60" w:line="240" w:lineRule="auto"/>
        <w:ind w:firstLine="900" w:left="0"/>
        <w:jc w:val="both"/>
        <w:rPr>
          <w:rFonts w:ascii="Times New Roman" w:hAnsi="Times New Roman"/>
          <w:sz w:val="26"/>
        </w:rPr>
      </w:pPr>
      <w:r>
        <w:rPr>
          <w:rFonts w:ascii="Times New Roman" w:hAnsi="Times New Roman"/>
          <w:sz w:val="26"/>
        </w:rPr>
        <w:t>Р</w:t>
      </w:r>
      <w:r>
        <w:rPr>
          <w:rFonts w:ascii="Times New Roman" w:hAnsi="Times New Roman"/>
          <w:sz w:val="26"/>
        </w:rPr>
        <w:t>уководствуясь ст. 11.9 Земельного кодекса РФ из границ хутора Александровка исключ</w:t>
      </w:r>
      <w:r>
        <w:rPr>
          <w:rFonts w:ascii="Times New Roman" w:hAnsi="Times New Roman"/>
          <w:sz w:val="26"/>
        </w:rPr>
        <w:t>аются</w:t>
      </w:r>
      <w:r>
        <w:rPr>
          <w:rFonts w:ascii="Times New Roman" w:hAnsi="Times New Roman"/>
          <w:sz w:val="26"/>
        </w:rPr>
        <w:t xml:space="preserve"> земельны</w:t>
      </w:r>
      <w:r>
        <w:rPr>
          <w:rFonts w:ascii="Times New Roman" w:hAnsi="Times New Roman"/>
          <w:sz w:val="26"/>
        </w:rPr>
        <w:t>е</w:t>
      </w:r>
      <w:r>
        <w:rPr>
          <w:rFonts w:ascii="Times New Roman" w:hAnsi="Times New Roman"/>
          <w:sz w:val="26"/>
        </w:rPr>
        <w:t xml:space="preserve"> участк</w:t>
      </w:r>
      <w:r>
        <w:rPr>
          <w:rFonts w:ascii="Times New Roman" w:hAnsi="Times New Roman"/>
          <w:sz w:val="26"/>
        </w:rPr>
        <w:t>и</w:t>
      </w:r>
      <w:r>
        <w:rPr>
          <w:rFonts w:ascii="Times New Roman" w:hAnsi="Times New Roman"/>
          <w:sz w:val="26"/>
        </w:rPr>
        <w:t xml:space="preserve"> с кадастровыми номерами </w:t>
      </w:r>
      <w:r>
        <w:rPr>
          <w:rFonts w:ascii="Times New Roman" w:hAnsi="Times New Roman"/>
          <w:sz w:val="26"/>
        </w:rPr>
        <w:t xml:space="preserve">61:02:0600009:1461, 61:02:0600009:801, 61:02:0600009:828 общей площадью </w:t>
      </w:r>
      <w:r>
        <w:rPr>
          <w:rFonts w:ascii="Times New Roman" w:hAnsi="Times New Roman"/>
          <w:sz w:val="26"/>
        </w:rPr>
        <w:t>1</w:t>
      </w:r>
      <w:r>
        <w:rPr>
          <w:rFonts w:ascii="Times New Roman" w:hAnsi="Times New Roman"/>
          <w:sz w:val="26"/>
        </w:rPr>
        <w:t>,</w:t>
      </w:r>
      <w:r>
        <w:rPr>
          <w:rFonts w:ascii="Times New Roman" w:hAnsi="Times New Roman"/>
          <w:sz w:val="26"/>
        </w:rPr>
        <w:t>38</w:t>
      </w:r>
      <w:r>
        <w:rPr>
          <w:rFonts w:ascii="Times New Roman" w:hAnsi="Times New Roman"/>
          <w:sz w:val="26"/>
        </w:rPr>
        <w:t xml:space="preserve"> га, входящи</w:t>
      </w:r>
      <w:r>
        <w:rPr>
          <w:rFonts w:ascii="Times New Roman" w:hAnsi="Times New Roman"/>
          <w:sz w:val="26"/>
        </w:rPr>
        <w:t>е</w:t>
      </w:r>
      <w:r>
        <w:rPr>
          <w:rFonts w:ascii="Times New Roman" w:hAnsi="Times New Roman"/>
          <w:sz w:val="26"/>
        </w:rPr>
        <w:t xml:space="preserve"> в состав многоконтурного земельного участка с кадастровым номером 61:02:0600009:472</w:t>
      </w:r>
      <w:r>
        <w:rPr>
          <w:rFonts w:ascii="Times New Roman" w:hAnsi="Times New Roman"/>
          <w:sz w:val="26"/>
        </w:rPr>
        <w:t>. В настоящее время данные земельные участки препятствуют постановке границ населенного пункта на кадастровый учет.</w:t>
      </w:r>
    </w:p>
    <w:p w14:paraId="68010000">
      <w:pPr>
        <w:spacing w:after="60" w:before="60" w:line="240" w:lineRule="auto"/>
        <w:ind w:firstLine="900" w:left="0"/>
        <w:jc w:val="both"/>
        <w:rPr>
          <w:rFonts w:ascii="Times New Roman" w:hAnsi="Times New Roman"/>
          <w:sz w:val="26"/>
        </w:rPr>
      </w:pPr>
      <w:r>
        <w:rPr>
          <w:rFonts w:ascii="Times New Roman" w:hAnsi="Times New Roman"/>
          <w:sz w:val="26"/>
        </w:rPr>
        <w:t>Р</w:t>
      </w:r>
      <w:r>
        <w:rPr>
          <w:rFonts w:ascii="Times New Roman" w:hAnsi="Times New Roman"/>
          <w:sz w:val="26"/>
        </w:rPr>
        <w:t>уководствуясь ст. 11.9 Земельного кодекса РФ из границ хутора Александровка исключ</w:t>
      </w:r>
      <w:r>
        <w:rPr>
          <w:rFonts w:ascii="Times New Roman" w:hAnsi="Times New Roman"/>
          <w:sz w:val="26"/>
        </w:rPr>
        <w:t>ается</w:t>
      </w:r>
      <w:r>
        <w:rPr>
          <w:rFonts w:ascii="Times New Roman" w:hAnsi="Times New Roman"/>
          <w:sz w:val="26"/>
        </w:rPr>
        <w:t xml:space="preserve"> </w:t>
      </w:r>
      <w:r>
        <w:rPr>
          <w:rFonts w:ascii="Times New Roman" w:hAnsi="Times New Roman"/>
          <w:sz w:val="26"/>
        </w:rPr>
        <w:t>земельн</w:t>
      </w:r>
      <w:r>
        <w:rPr>
          <w:rFonts w:ascii="Times New Roman" w:hAnsi="Times New Roman"/>
          <w:sz w:val="26"/>
        </w:rPr>
        <w:t>ый</w:t>
      </w:r>
      <w:r>
        <w:rPr>
          <w:rFonts w:ascii="Times New Roman" w:hAnsi="Times New Roman"/>
          <w:sz w:val="26"/>
        </w:rPr>
        <w:t xml:space="preserve"> участ</w:t>
      </w:r>
      <w:r>
        <w:rPr>
          <w:rFonts w:ascii="Times New Roman" w:hAnsi="Times New Roman"/>
          <w:sz w:val="26"/>
        </w:rPr>
        <w:t>ок</w:t>
      </w:r>
      <w:r>
        <w:rPr>
          <w:rFonts w:ascii="Times New Roman" w:hAnsi="Times New Roman"/>
          <w:sz w:val="26"/>
        </w:rPr>
        <w:t xml:space="preserve"> с кадастровым номером 61:02:0600009:792 площадью </w:t>
      </w:r>
      <w:r>
        <w:rPr>
          <w:rFonts w:ascii="Times New Roman" w:hAnsi="Times New Roman"/>
          <w:sz w:val="26"/>
        </w:rPr>
        <w:t>16,37</w:t>
      </w:r>
      <w:r>
        <w:rPr>
          <w:rFonts w:ascii="Times New Roman" w:hAnsi="Times New Roman"/>
          <w:sz w:val="26"/>
        </w:rPr>
        <w:t xml:space="preserve"> га</w:t>
      </w:r>
      <w:r>
        <w:rPr>
          <w:rFonts w:ascii="Times New Roman" w:hAnsi="Times New Roman"/>
          <w:sz w:val="26"/>
        </w:rPr>
        <w:t>, входящ</w:t>
      </w:r>
      <w:r>
        <w:rPr>
          <w:rFonts w:ascii="Times New Roman" w:hAnsi="Times New Roman"/>
          <w:sz w:val="26"/>
        </w:rPr>
        <w:t xml:space="preserve">ий </w:t>
      </w:r>
      <w:r>
        <w:rPr>
          <w:rFonts w:ascii="Times New Roman" w:hAnsi="Times New Roman"/>
          <w:sz w:val="26"/>
        </w:rPr>
        <w:t>в состав единого землепользования с кадастровым номером 61:02:0600009:775.</w:t>
      </w:r>
      <w:r>
        <w:rPr>
          <w:rFonts w:ascii="Times New Roman" w:hAnsi="Times New Roman"/>
          <w:sz w:val="26"/>
        </w:rPr>
        <w:t xml:space="preserve"> В настоящее время данный земельный участок препятствует постановке границ населенного пункта на кадастровый учет.</w:t>
      </w:r>
    </w:p>
    <w:p w14:paraId="69010000">
      <w:pPr>
        <w:spacing w:after="60" w:before="60" w:line="240" w:lineRule="auto"/>
        <w:ind w:firstLine="900" w:left="0"/>
        <w:jc w:val="both"/>
        <w:rPr>
          <w:rFonts w:ascii="Times New Roman" w:hAnsi="Times New Roman"/>
          <w:sz w:val="26"/>
        </w:rPr>
      </w:pPr>
    </w:p>
    <w:p w14:paraId="6A01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 xml:space="preserve">на Рис. 1.1.1.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6B010000">
      <w:pPr>
        <w:spacing w:after="60" w:before="60" w:line="240" w:lineRule="auto"/>
        <w:ind w:firstLine="900" w:left="0"/>
        <w:jc w:val="both"/>
        <w:rPr>
          <w:rFonts w:ascii="Times New Roman" w:hAnsi="Times New Roman"/>
          <w:sz w:val="26"/>
        </w:rPr>
      </w:pPr>
    </w:p>
    <w:p w14:paraId="6C010000">
      <w:pPr>
        <w:spacing w:after="60" w:before="60" w:line="240" w:lineRule="auto"/>
        <w:ind w:firstLine="900" w:left="0"/>
        <w:jc w:val="both"/>
        <w:rPr>
          <w:rFonts w:ascii="Times New Roman" w:hAnsi="Times New Roman"/>
          <w:sz w:val="26"/>
        </w:rPr>
      </w:pPr>
    </w:p>
    <w:p w14:paraId="6D01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1.1.1.</w:t>
      </w:r>
    </w:p>
    <w:p w14:paraId="6E01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25"/>
        <w:gridCol w:w="4730"/>
      </w:tblGrid>
      <w:tr>
        <w:tc>
          <w:tcPr>
            <w:tcW w:type="dxa" w:w="4625"/>
            <w:tcBorders>
              <w:top w:color="000000" w:sz="4" w:val="single"/>
              <w:left w:color="000000" w:sz="4" w:val="single"/>
              <w:bottom w:color="000000" w:sz="4" w:val="single"/>
              <w:right w:color="000000" w:sz="4" w:val="single"/>
            </w:tcBorders>
            <w:shd w:fill="BFBFBF" w:val="clear"/>
          </w:tcPr>
          <w:p w14:paraId="6F010000">
            <w:pPr>
              <w:spacing w:after="60" w:before="60"/>
              <w:ind/>
              <w:jc w:val="center"/>
            </w:pPr>
            <w:r>
              <w:t>В редакции действующего генерального плана</w:t>
            </w:r>
          </w:p>
        </w:tc>
        <w:tc>
          <w:tcPr>
            <w:tcW w:type="dxa" w:w="4730"/>
            <w:tcBorders>
              <w:top w:color="000000" w:sz="4" w:val="single"/>
              <w:left w:color="000000" w:sz="4" w:val="single"/>
              <w:bottom w:color="000000" w:sz="4" w:val="single"/>
              <w:right w:color="000000" w:sz="4" w:val="single"/>
            </w:tcBorders>
            <w:shd w:fill="BFBFBF" w:val="clear"/>
          </w:tcPr>
          <w:p w14:paraId="70010000">
            <w:pPr>
              <w:spacing w:after="60" w:before="60"/>
              <w:ind/>
              <w:jc w:val="center"/>
            </w:pPr>
            <w:r>
              <w:t xml:space="preserve">В новой редакции генерального плана </w:t>
            </w:r>
          </w:p>
        </w:tc>
      </w:tr>
      <w:tr>
        <w:trPr>
          <w:trHeight w:hRule="atLeast" w:val="2950"/>
        </w:trPr>
        <w:tc>
          <w:tcPr>
            <w:tcW w:type="dxa" w:w="4625"/>
            <w:tcBorders>
              <w:top w:color="000000" w:sz="4" w:val="single"/>
              <w:left w:color="000000" w:sz="4" w:val="single"/>
              <w:bottom w:color="000000" w:sz="4" w:val="single"/>
              <w:right w:color="000000" w:sz="4" w:val="single"/>
            </w:tcBorders>
            <w:shd w:fill="auto" w:val="clear"/>
          </w:tcPr>
          <w:p w14:paraId="71010000">
            <w:pPr>
              <w:spacing w:after="60" w:before="60"/>
              <w:ind/>
              <w:jc w:val="both"/>
              <w:rPr>
                <w:rFonts w:ascii="Times New Roman" w:hAnsi="Times New Roman"/>
                <w:sz w:val="26"/>
              </w:rPr>
            </w:pPr>
            <w:r>
              <w:drawing>
                <wp:inline>
                  <wp:extent cx="3044698" cy="2625344"/>
                  <wp:docPr hidden="false" id="6" name="Picture 6"/>
                  <a:graphic>
                    <a:graphicData uri="http://schemas.openxmlformats.org/drawingml/2006/picture">
                      <pic:pic>
                        <pic:nvPicPr>
                          <pic:cNvPr hidden="false" id="5" name="Picture 5"/>
                          <pic:cNvPicPr preferRelativeResize="true"/>
                        </pic:nvPicPr>
                        <pic:blipFill>
                          <a:blip r:embed="rId23"/>
                          <a:srcRect b="0" l="0" r="0" t="0"/>
                          <a:stretch/>
                        </pic:blipFill>
                        <pic:spPr>
                          <a:xfrm flipH="false" flipV="false" rot="0">
                            <a:ext cx="3044698" cy="2625344"/>
                          </a:xfrm>
                          <a:prstGeom prst="rect"/>
                        </pic:spPr>
                      </pic:pic>
                    </a:graphicData>
                  </a:graphic>
                </wp:inline>
              </w:drawing>
            </w:r>
          </w:p>
        </w:tc>
        <w:tc>
          <w:tcPr>
            <w:tcW w:type="dxa" w:w="4730"/>
            <w:tcBorders>
              <w:top w:color="000000" w:sz="4" w:val="single"/>
              <w:left w:color="000000" w:sz="4" w:val="single"/>
              <w:bottom w:color="000000" w:sz="4" w:val="single"/>
              <w:right w:color="000000" w:sz="4" w:val="single"/>
            </w:tcBorders>
            <w:shd w:fill="auto" w:val="clear"/>
          </w:tcPr>
          <w:p w14:paraId="72010000">
            <w:pPr>
              <w:spacing w:after="60" w:before="60"/>
              <w:ind w:hanging="12" w:left="-24"/>
              <w:jc w:val="both"/>
              <w:rPr>
                <w:rFonts w:ascii="Times New Roman" w:hAnsi="Times New Roman"/>
                <w:sz w:val="26"/>
              </w:rPr>
            </w:pPr>
            <w:r>
              <w:drawing>
                <wp:inline>
                  <wp:extent cx="3139313" cy="2673477"/>
                  <wp:docPr hidden="false" id="8" name="Picture 8"/>
                  <a:graphic>
                    <a:graphicData uri="http://schemas.openxmlformats.org/drawingml/2006/picture">
                      <pic:pic>
                        <pic:nvPicPr>
                          <pic:cNvPr hidden="false" id="7" name="Picture 7"/>
                          <pic:cNvPicPr preferRelativeResize="true"/>
                        </pic:nvPicPr>
                        <pic:blipFill>
                          <a:blip r:embed="rId24"/>
                          <a:srcRect b="0" l="0" r="0" t="0"/>
                          <a:stretch/>
                        </pic:blipFill>
                        <pic:spPr>
                          <a:xfrm flipH="false" flipV="false" rot="0">
                            <a:ext cx="3139313" cy="2673477"/>
                          </a:xfrm>
                          <a:prstGeom prst="rect"/>
                        </pic:spPr>
                      </pic:pic>
                    </a:graphicData>
                  </a:graphic>
                </wp:inline>
              </w:drawing>
            </w:r>
          </w:p>
        </w:tc>
      </w:tr>
    </w:tbl>
    <w:p w14:paraId="73010000">
      <w:pPr>
        <w:spacing w:after="0" w:line="240" w:lineRule="auto"/>
        <w:ind w:firstLine="709" w:left="0"/>
        <w:jc w:val="right"/>
        <w:rPr>
          <w:rFonts w:ascii="Arial" w:hAnsi="Arial"/>
          <w:b w:val="1"/>
          <w:i w:val="1"/>
          <w:sz w:val="20"/>
          <w:highlight w:val="yellow"/>
        </w:rPr>
      </w:pPr>
    </w:p>
    <w:p w14:paraId="74010000">
      <w:pPr>
        <w:spacing w:after="120" w:before="120" w:line="240" w:lineRule="auto"/>
        <w:ind w:firstLine="851" w:left="0"/>
        <w:jc w:val="both"/>
        <w:rPr>
          <w:rFonts w:ascii="Times New Roman" w:hAnsi="Times New Roman"/>
          <w:sz w:val="26"/>
        </w:rPr>
      </w:pPr>
      <w:r>
        <w:rPr>
          <w:rFonts w:ascii="Times New Roman" w:hAnsi="Times New Roman"/>
          <w:sz w:val="26"/>
        </w:rPr>
        <w:t xml:space="preserve">Так же границы населенного пункта незначительно изменятся из-за </w:t>
      </w:r>
      <w:r>
        <w:rPr>
          <w:rFonts w:ascii="Times New Roman" w:hAnsi="Times New Roman"/>
          <w:sz w:val="26"/>
        </w:rPr>
        <w:t>устранени</w:t>
      </w:r>
      <w:r>
        <w:rPr>
          <w:rFonts w:ascii="Times New Roman" w:hAnsi="Times New Roman"/>
          <w:sz w:val="26"/>
        </w:rPr>
        <w:t>я</w:t>
      </w:r>
      <w:r>
        <w:rPr>
          <w:rFonts w:ascii="Times New Roman" w:hAnsi="Times New Roman"/>
          <w:sz w:val="26"/>
        </w:rPr>
        <w:t xml:space="preserve"> пересечений границ земель лесного фонда Шахтинского лесничества Атаманского (Пригородного) участкового лесничества с границами земельного участка с кадастровым номером 61:02:0</w:t>
      </w:r>
      <w:r>
        <w:rPr>
          <w:rFonts w:ascii="Times New Roman" w:hAnsi="Times New Roman"/>
          <w:sz w:val="26"/>
        </w:rPr>
        <w:t>507801</w:t>
      </w:r>
      <w:r>
        <w:rPr>
          <w:rFonts w:ascii="Times New Roman" w:hAnsi="Times New Roman"/>
          <w:sz w:val="26"/>
        </w:rPr>
        <w:t>:</w:t>
      </w:r>
      <w:r>
        <w:rPr>
          <w:rFonts w:ascii="Times New Roman" w:hAnsi="Times New Roman"/>
          <w:sz w:val="26"/>
        </w:rPr>
        <w:t>541</w:t>
      </w:r>
      <w:r>
        <w:rPr>
          <w:rFonts w:ascii="Times New Roman" w:hAnsi="Times New Roman"/>
          <w:sz w:val="26"/>
        </w:rPr>
        <w:t xml:space="preserve"> расположенным </w:t>
      </w:r>
      <w:r>
        <w:rPr>
          <w:rFonts w:ascii="Times New Roman" w:hAnsi="Times New Roman"/>
          <w:sz w:val="26"/>
        </w:rPr>
        <w:t xml:space="preserve">в западной части </w:t>
      </w:r>
      <w:r>
        <w:rPr>
          <w:rFonts w:ascii="Times New Roman" w:hAnsi="Times New Roman"/>
          <w:sz w:val="26"/>
        </w:rPr>
        <w:t>хутора Александровка</w:t>
      </w:r>
      <w:r>
        <w:rPr>
          <w:rFonts w:ascii="Times New Roman" w:hAnsi="Times New Roman"/>
          <w:sz w:val="26"/>
        </w:rPr>
        <w:t xml:space="preserve"> (данный вопрос более подробно рассмотрен в </w:t>
      </w:r>
      <w:r>
        <w:rPr>
          <w:rFonts w:ascii="Times New Roman" w:hAnsi="Times New Roman"/>
          <w:sz w:val="26"/>
        </w:rPr>
        <w:t>п.</w:t>
      </w:r>
      <w:r>
        <w:rPr>
          <w:rFonts w:ascii="Times New Roman" w:hAnsi="Times New Roman"/>
          <w:sz w:val="26"/>
        </w:rPr>
        <w:t> </w:t>
      </w:r>
      <w:r>
        <w:rPr>
          <w:rFonts w:ascii="Times New Roman" w:hAnsi="Times New Roman"/>
          <w:sz w:val="26"/>
        </w:rPr>
        <w:t>1.</w:t>
      </w:r>
      <w:r>
        <w:rPr>
          <w:rFonts w:ascii="Times New Roman" w:hAnsi="Times New Roman"/>
          <w:sz w:val="26"/>
        </w:rPr>
        <w:t>4</w:t>
      </w:r>
      <w:r>
        <w:rPr>
          <w:rFonts w:ascii="Times New Roman" w:hAnsi="Times New Roman"/>
          <w:sz w:val="26"/>
        </w:rPr>
        <w:t xml:space="preserve"> настоящего тома).</w:t>
      </w:r>
    </w:p>
    <w:p w14:paraId="7501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w:t>
      </w:r>
      <w:r>
        <w:rPr>
          <w:rFonts w:ascii="Times New Roman" w:hAnsi="Times New Roman"/>
          <w:sz w:val="26"/>
        </w:rPr>
        <w:t xml:space="preserve"> (исключаются из его границ)</w:t>
      </w:r>
      <w:r>
        <w:rPr>
          <w:rFonts w:ascii="Times New Roman" w:hAnsi="Times New Roman"/>
          <w:sz w:val="26"/>
        </w:rPr>
        <w:t>.</w:t>
      </w:r>
    </w:p>
    <w:p w14:paraId="76010000">
      <w:pPr>
        <w:spacing w:after="120" w:before="120" w:line="240" w:lineRule="auto"/>
        <w:ind w:firstLine="851" w:left="0"/>
        <w:jc w:val="both"/>
        <w:rPr>
          <w:rFonts w:ascii="Times New Roman" w:hAnsi="Times New Roman"/>
          <w:sz w:val="26"/>
        </w:rPr>
      </w:pPr>
      <w:r>
        <w:rPr>
          <w:rFonts w:ascii="Times New Roman" w:hAnsi="Times New Roman"/>
          <w:sz w:val="26"/>
        </w:rPr>
        <w:t xml:space="preserve">В итоге </w:t>
      </w:r>
      <w:r>
        <w:rPr>
          <w:rFonts w:ascii="Times New Roman" w:hAnsi="Times New Roman"/>
          <w:sz w:val="26"/>
        </w:rPr>
        <w:t xml:space="preserve">площадь территории населённого пункта х. Александровка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sz w:val="26"/>
        </w:rPr>
        <w:t>46</w:t>
      </w:r>
      <w:r>
        <w:rPr>
          <w:rFonts w:ascii="Times New Roman" w:hAnsi="Times New Roman"/>
          <w:b w:val="1"/>
          <w:sz w:val="26"/>
        </w:rPr>
        <w:t>6</w:t>
      </w:r>
      <w:r>
        <w:rPr>
          <w:rFonts w:ascii="Times New Roman" w:hAnsi="Times New Roman"/>
          <w:b w:val="1"/>
          <w:sz w:val="26"/>
        </w:rPr>
        <w:t> </w:t>
      </w:r>
      <w:r>
        <w:rPr>
          <w:rFonts w:ascii="Times New Roman" w:hAnsi="Times New Roman"/>
          <w:b w:val="1"/>
          <w:sz w:val="26"/>
        </w:rPr>
        <w:t>га</w:t>
      </w:r>
      <w:r>
        <w:rPr>
          <w:rFonts w:ascii="Times New Roman" w:hAnsi="Times New Roman"/>
          <w:sz w:val="26"/>
        </w:rPr>
        <w:t>.</w:t>
      </w:r>
    </w:p>
    <w:p w14:paraId="77010000">
      <w:pPr>
        <w:spacing w:after="120" w:before="120" w:line="240" w:lineRule="auto"/>
        <w:ind w:firstLine="851" w:left="0"/>
        <w:jc w:val="both"/>
        <w:rPr>
          <w:rFonts w:ascii="Times New Roman" w:hAnsi="Times New Roman"/>
          <w:sz w:val="26"/>
          <w:highlight w:val="yellow"/>
        </w:rPr>
      </w:pPr>
    </w:p>
    <w:p w14:paraId="78010000">
      <w:bookmarkStart w:id="4" w:name="__RefHeading___4"/>
      <w:bookmarkEnd w:id="4"/>
      <w:pPr>
        <w:pStyle w:val="Style_10"/>
        <w:numPr>
          <w:ilvl w:val="1"/>
          <w:numId w:val="7"/>
        </w:numPr>
        <w:spacing w:after="0" w:before="300"/>
        <w:ind/>
        <w:outlineLvl w:val="1"/>
        <w:rPr>
          <w:caps w:val="1"/>
          <w:spacing w:val="15"/>
        </w:rPr>
      </w:pPr>
      <w:r>
        <w:rPr>
          <w:caps w:val="1"/>
          <w:spacing w:val="15"/>
        </w:rPr>
        <w:t>Обоснование изменения границ населенного пункта х. </w:t>
      </w:r>
      <w:r>
        <w:rPr>
          <w:caps w:val="1"/>
          <w:spacing w:val="15"/>
        </w:rPr>
        <w:t>Киров</w:t>
      </w:r>
      <w:r>
        <w:rPr>
          <w:caps w:val="1"/>
          <w:spacing w:val="15"/>
        </w:rPr>
        <w:t>.</w:t>
      </w:r>
    </w:p>
    <w:p w14:paraId="79010000">
      <w:pPr>
        <w:spacing w:after="60" w:before="60" w:line="240" w:lineRule="auto"/>
        <w:ind w:firstLine="900" w:left="0"/>
        <w:jc w:val="both"/>
        <w:rPr>
          <w:rFonts w:ascii="Times New Roman" w:hAnsi="Times New Roman"/>
          <w:sz w:val="26"/>
        </w:rPr>
      </w:pPr>
      <w:r>
        <w:rPr>
          <w:rFonts w:ascii="Times New Roman" w:hAnsi="Times New Roman"/>
          <w:sz w:val="26"/>
        </w:rPr>
        <w:t xml:space="preserve">В действующей редакции генерального плана площадь территории населённого пункта х. </w:t>
      </w:r>
      <w:r>
        <w:rPr>
          <w:rFonts w:ascii="Times New Roman" w:hAnsi="Times New Roman"/>
          <w:sz w:val="26"/>
        </w:rPr>
        <w:t xml:space="preserve">Киров составляет </w:t>
      </w:r>
      <w:r>
        <w:rPr>
          <w:rFonts w:ascii="Times New Roman" w:hAnsi="Times New Roman"/>
          <w:b w:val="1"/>
          <w:sz w:val="26"/>
        </w:rPr>
        <w:t>155,54</w:t>
      </w:r>
      <w:r>
        <w:rPr>
          <w:rFonts w:ascii="Times New Roman" w:hAnsi="Times New Roman"/>
          <w:b w:val="1"/>
          <w:sz w:val="26"/>
        </w:rPr>
        <w:t xml:space="preserve"> га</w:t>
      </w:r>
      <w:r>
        <w:rPr>
          <w:rFonts w:ascii="Times New Roman" w:hAnsi="Times New Roman"/>
          <w:sz w:val="26"/>
        </w:rPr>
        <w:t>. Границы</w:t>
      </w:r>
      <w:r>
        <w:rPr>
          <w:rFonts w:ascii="Times New Roman" w:hAnsi="Times New Roman"/>
          <w:sz w:val="26"/>
        </w:rPr>
        <w:t xml:space="preserve"> населённого пункта х. Киров</w:t>
      </w:r>
      <w:r>
        <w:rPr>
          <w:rFonts w:ascii="Times New Roman" w:hAnsi="Times New Roman"/>
          <w:sz w:val="26"/>
        </w:rPr>
        <w:t xml:space="preserve"> </w:t>
      </w:r>
      <w:r>
        <w:rPr>
          <w:rFonts w:ascii="Times New Roman" w:hAnsi="Times New Roman"/>
          <w:sz w:val="26"/>
        </w:rPr>
        <w:t>поставлены на кадастровый учет, но требуют внесения изменений.</w:t>
      </w:r>
    </w:p>
    <w:p w14:paraId="7A010000">
      <w:pPr>
        <w:spacing w:after="60" w:before="60" w:line="240" w:lineRule="auto"/>
        <w:ind w:firstLine="900" w:left="0"/>
        <w:jc w:val="both"/>
        <w:rPr>
          <w:rFonts w:ascii="Times New Roman" w:hAnsi="Times New Roman"/>
          <w:sz w:val="26"/>
        </w:rPr>
      </w:pPr>
      <w:r>
        <w:rPr>
          <w:rFonts w:ascii="Times New Roman" w:hAnsi="Times New Roman"/>
          <w:sz w:val="26"/>
        </w:rPr>
        <w:t>Предлагаемые настоящим проектом изменения границ населенного пункта х. </w:t>
      </w:r>
      <w:r>
        <w:rPr>
          <w:rFonts w:ascii="Times New Roman" w:hAnsi="Times New Roman"/>
          <w:sz w:val="26"/>
        </w:rPr>
        <w:t>Киров</w:t>
      </w:r>
      <w:r>
        <w:rPr>
          <w:rFonts w:ascii="Times New Roman" w:hAnsi="Times New Roman"/>
          <w:sz w:val="26"/>
        </w:rPr>
        <w:t xml:space="preserve"> </w:t>
      </w:r>
      <w:r>
        <w:rPr>
          <w:rFonts w:ascii="Times New Roman" w:hAnsi="Times New Roman"/>
          <w:sz w:val="26"/>
        </w:rPr>
        <w:t xml:space="preserve">основываются на </w:t>
      </w:r>
      <w:r>
        <w:rPr>
          <w:rFonts w:ascii="Times New Roman" w:hAnsi="Times New Roman"/>
          <w:sz w:val="26"/>
        </w:rPr>
        <w:t>ст. 11.9 Земельного кодекса РФ</w:t>
      </w:r>
      <w:r>
        <w:rPr>
          <w:rFonts w:ascii="Times New Roman" w:hAnsi="Times New Roman"/>
          <w:sz w:val="26"/>
        </w:rPr>
        <w:t xml:space="preserve"> и </w:t>
      </w:r>
      <w:r>
        <w:rPr>
          <w:rFonts w:ascii="Times New Roman" w:hAnsi="Times New Roman"/>
          <w:sz w:val="26"/>
        </w:rPr>
        <w:t xml:space="preserve">связаны с техническими работами по устранению препятствий для постановки границ населенного пункта на кадастровый учет, </w:t>
      </w:r>
      <w:r>
        <w:rPr>
          <w:rFonts w:ascii="Times New Roman" w:hAnsi="Times New Roman"/>
          <w:sz w:val="26"/>
        </w:rPr>
        <w:t>в части</w:t>
      </w:r>
      <w:r>
        <w:rPr>
          <w:rFonts w:ascii="Times New Roman" w:hAnsi="Times New Roman"/>
          <w:sz w:val="26"/>
        </w:rPr>
        <w:t xml:space="preserve"> исключени</w:t>
      </w:r>
      <w:r>
        <w:rPr>
          <w:rFonts w:ascii="Times New Roman" w:hAnsi="Times New Roman"/>
          <w:sz w:val="26"/>
        </w:rPr>
        <w:t>я</w:t>
      </w:r>
      <w:r>
        <w:rPr>
          <w:rFonts w:ascii="Times New Roman" w:hAnsi="Times New Roman"/>
          <w:sz w:val="26"/>
        </w:rPr>
        <w:t xml:space="preserve"> пересечений границ отдельных земельных участков с утвержденными в действующем генеральном плане границами населенного пункта:</w:t>
      </w:r>
    </w:p>
    <w:p w14:paraId="7B01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емельные участки с кадастровыми номерами 61:02:0600009:61 и 61:02:0600009:1291</w:t>
      </w:r>
      <w:r>
        <w:rPr>
          <w:rFonts w:ascii="Times New Roman" w:hAnsi="Times New Roman"/>
          <w:sz w:val="26"/>
        </w:rPr>
        <w:t xml:space="preserve"> общей площадью 6,9 га</w:t>
      </w:r>
      <w:r>
        <w:rPr>
          <w:rFonts w:ascii="Times New Roman" w:hAnsi="Times New Roman"/>
          <w:sz w:val="26"/>
        </w:rPr>
        <w:t>, входящие в состав многоконтурного земельного участка с кадастровым номером 61:02:0000000:179</w:t>
      </w:r>
      <w:r>
        <w:rPr>
          <w:rFonts w:ascii="Times New Roman" w:hAnsi="Times New Roman"/>
          <w:sz w:val="26"/>
        </w:rPr>
        <w:t>;</w:t>
      </w:r>
      <w:r>
        <w:rPr>
          <w:rFonts w:ascii="Times New Roman" w:hAnsi="Times New Roman"/>
          <w:sz w:val="26"/>
        </w:rPr>
        <w:t xml:space="preserve"> </w:t>
      </w:r>
    </w:p>
    <w:p w14:paraId="7C01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61:02:0600009:1110/4</w:t>
      </w:r>
      <w:r>
        <w:rPr>
          <w:rFonts w:ascii="Times New Roman" w:hAnsi="Times New Roman"/>
          <w:sz w:val="26"/>
        </w:rPr>
        <w:t xml:space="preserve"> площадью 0,1</w:t>
      </w:r>
      <w:r>
        <w:rPr>
          <w:rFonts w:ascii="Times New Roman" w:hAnsi="Times New Roman"/>
          <w:sz w:val="26"/>
        </w:rPr>
        <w:t>, входящий в состав многоконтурного земельного участка с кадастровым номером 61:02:0600009:1110</w:t>
      </w:r>
      <w:r>
        <w:rPr>
          <w:rFonts w:ascii="Times New Roman" w:hAnsi="Times New Roman"/>
          <w:sz w:val="26"/>
        </w:rPr>
        <w:t>;</w:t>
      </w:r>
    </w:p>
    <w:p w14:paraId="7D01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61:02:0600009:1139/1</w:t>
      </w:r>
      <w:r>
        <w:rPr>
          <w:rFonts w:ascii="Times New Roman" w:hAnsi="Times New Roman"/>
          <w:sz w:val="26"/>
        </w:rPr>
        <w:t xml:space="preserve"> площадью 3,4 га</w:t>
      </w:r>
      <w:r>
        <w:rPr>
          <w:rFonts w:ascii="Times New Roman" w:hAnsi="Times New Roman"/>
          <w:sz w:val="26"/>
        </w:rPr>
        <w:t xml:space="preserve">, входящий в состав многоконтурного земельного участка с кадастровым </w:t>
      </w:r>
      <w:r>
        <w:rPr>
          <w:rFonts w:ascii="Times New Roman" w:hAnsi="Times New Roman"/>
          <w:sz w:val="26"/>
        </w:rPr>
        <w:t>номером 61:02:060000</w:t>
      </w:r>
      <w:r>
        <w:rPr>
          <w:rFonts w:ascii="Times New Roman" w:hAnsi="Times New Roman"/>
          <w:sz w:val="26"/>
        </w:rPr>
        <w:t>9:1139;</w:t>
      </w:r>
    </w:p>
    <w:p w14:paraId="7E01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61:02:0600009:1115</w:t>
      </w:r>
      <w:r>
        <w:rPr>
          <w:rFonts w:ascii="Times New Roman" w:hAnsi="Times New Roman"/>
          <w:sz w:val="26"/>
        </w:rPr>
        <w:t xml:space="preserve"> площадью 0,23 га</w:t>
      </w:r>
      <w:r>
        <w:rPr>
          <w:rFonts w:ascii="Times New Roman" w:hAnsi="Times New Roman"/>
          <w:sz w:val="26"/>
        </w:rPr>
        <w:t>, входящий в состав многоконтурного земельного участка с кадаст</w:t>
      </w:r>
      <w:r>
        <w:rPr>
          <w:rFonts w:ascii="Times New Roman" w:hAnsi="Times New Roman"/>
          <w:sz w:val="26"/>
        </w:rPr>
        <w:t>ровым номером 61:02:0600009:472.</w:t>
      </w:r>
    </w:p>
    <w:p w14:paraId="7F010000">
      <w:pPr>
        <w:numPr>
          <w:ilvl w:val="0"/>
          <w:numId w:val="11"/>
        </w:numPr>
        <w:spacing w:after="60" w:before="60" w:line="240" w:lineRule="auto"/>
        <w:ind w:firstLine="0" w:left="709"/>
        <w:jc w:val="both"/>
        <w:rPr>
          <w:rFonts w:ascii="Times New Roman" w:hAnsi="Times New Roman"/>
          <w:color w:val="000000"/>
          <w:sz w:val="26"/>
        </w:rPr>
      </w:pPr>
      <w:r>
        <w:rPr>
          <w:rFonts w:ascii="Times New Roman" w:hAnsi="Times New Roman"/>
          <w:color w:val="000000"/>
          <w:sz w:val="26"/>
        </w:rPr>
        <w:t>Земельный участок с кадастровым номером 61:0</w:t>
      </w:r>
      <w:r>
        <w:rPr>
          <w:rFonts w:ascii="Times New Roman" w:hAnsi="Times New Roman"/>
          <w:color w:val="000000"/>
          <w:sz w:val="26"/>
        </w:rPr>
        <w:t>2:0600009:860 площадью 3,48 га</w:t>
      </w:r>
    </w:p>
    <w:p w14:paraId="80010000">
      <w:pPr>
        <w:spacing w:after="60" w:before="60" w:line="240" w:lineRule="auto"/>
        <w:ind w:firstLine="0" w:left="709"/>
        <w:jc w:val="both"/>
        <w:rPr>
          <w:rFonts w:ascii="Times New Roman" w:hAnsi="Times New Roman"/>
          <w:sz w:val="26"/>
        </w:rPr>
      </w:pPr>
    </w:p>
    <w:p w14:paraId="8101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 xml:space="preserve">на Рис. 1.2.1.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8201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1.2.1.</w:t>
      </w:r>
    </w:p>
    <w:p w14:paraId="8301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w:t>
      </w:r>
    </w:p>
    <w:p w14:paraId="84010000">
      <w:pPr>
        <w:spacing w:after="0" w:line="240" w:lineRule="auto"/>
        <w:ind w:firstLine="709" w:left="0"/>
        <w:jc w:val="right"/>
        <w:rPr>
          <w:rFonts w:ascii="Arial" w:hAnsi="Arial"/>
          <w:b w:val="1"/>
          <w:i w:val="1"/>
          <w:sz w:val="20"/>
        </w:rPr>
      </w:pPr>
      <w:r>
        <w:rPr>
          <w:rFonts w:ascii="Arial" w:hAnsi="Arial"/>
          <w:b w:val="1"/>
          <w:i w:val="1"/>
          <w:sz w:val="20"/>
        </w:rPr>
        <w:t xml:space="preserve"> </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495"/>
        <w:gridCol w:w="4860"/>
      </w:tblGrid>
      <w:tr>
        <w:tc>
          <w:tcPr>
            <w:tcW w:type="dxa" w:w="4495"/>
            <w:tcBorders>
              <w:top w:color="000000" w:sz="4" w:val="single"/>
              <w:left w:color="000000" w:sz="4" w:val="single"/>
              <w:bottom w:color="000000" w:sz="4" w:val="single"/>
              <w:right w:color="000000" w:sz="4" w:val="single"/>
            </w:tcBorders>
            <w:shd w:fill="BFBFBF" w:val="clear"/>
          </w:tcPr>
          <w:p w14:paraId="85010000">
            <w:pPr>
              <w:spacing w:after="60" w:before="60"/>
              <w:ind/>
              <w:jc w:val="center"/>
            </w:pPr>
            <w:r>
              <w:t>В редакции действующего генерального плана</w:t>
            </w:r>
          </w:p>
        </w:tc>
        <w:tc>
          <w:tcPr>
            <w:tcW w:type="dxa" w:w="4860"/>
            <w:tcBorders>
              <w:top w:color="000000" w:sz="4" w:val="single"/>
              <w:left w:color="000000" w:sz="4" w:val="single"/>
              <w:bottom w:color="000000" w:sz="4" w:val="single"/>
              <w:right w:color="000000" w:sz="4" w:val="single"/>
            </w:tcBorders>
            <w:shd w:fill="BFBFBF" w:val="clear"/>
          </w:tcPr>
          <w:p w14:paraId="86010000">
            <w:pPr>
              <w:spacing w:after="60" w:before="60"/>
              <w:ind/>
              <w:jc w:val="center"/>
            </w:pPr>
            <w:r>
              <w:t xml:space="preserve">В новой редакции генерального плана </w:t>
            </w:r>
          </w:p>
        </w:tc>
      </w:tr>
      <w:tr>
        <w:trPr>
          <w:trHeight w:hRule="atLeast" w:val="2950"/>
        </w:trPr>
        <w:tc>
          <w:tcPr>
            <w:tcW w:type="dxa" w:w="4495"/>
            <w:tcBorders>
              <w:top w:color="000000" w:sz="4" w:val="single"/>
              <w:left w:color="000000" w:sz="4" w:val="single"/>
              <w:bottom w:color="000000" w:sz="4" w:val="single"/>
              <w:right w:color="000000" w:sz="4" w:val="single"/>
            </w:tcBorders>
            <w:shd w:fill="auto" w:val="clear"/>
          </w:tcPr>
          <w:p w14:paraId="87010000">
            <w:pPr>
              <w:spacing w:after="60" w:before="60"/>
              <w:ind/>
              <w:jc w:val="both"/>
              <w:rPr>
                <w:rFonts w:ascii="Times New Roman" w:hAnsi="Times New Roman"/>
                <w:sz w:val="26"/>
              </w:rPr>
            </w:pPr>
            <w:r>
              <w:drawing>
                <wp:inline>
                  <wp:extent cx="2784348" cy="1922526"/>
                  <wp:docPr hidden="false" id="10" name="Picture 10"/>
                  <a:graphic>
                    <a:graphicData uri="http://schemas.openxmlformats.org/drawingml/2006/picture">
                      <pic:pic>
                        <pic:nvPicPr>
                          <pic:cNvPr hidden="false" id="9" name="Picture 9"/>
                          <pic:cNvPicPr preferRelativeResize="true"/>
                        </pic:nvPicPr>
                        <pic:blipFill>
                          <a:blip r:embed="rId25"/>
                          <a:srcRect b="0" l="0" r="0" t="0"/>
                          <a:stretch/>
                        </pic:blipFill>
                        <pic:spPr>
                          <a:xfrm flipH="false" flipV="false" rot="0">
                            <a:ext cx="2784348" cy="1922526"/>
                          </a:xfrm>
                          <a:prstGeom prst="rect"/>
                        </pic:spPr>
                      </pic:pic>
                    </a:graphicData>
                  </a:graphic>
                </wp:inline>
              </w:drawing>
            </w:r>
          </w:p>
        </w:tc>
        <w:tc>
          <w:tcPr>
            <w:tcW w:type="dxa" w:w="4860"/>
            <w:tcBorders>
              <w:top w:color="000000" w:sz="4" w:val="single"/>
              <w:left w:color="000000" w:sz="4" w:val="single"/>
              <w:bottom w:color="000000" w:sz="4" w:val="single"/>
              <w:right w:color="000000" w:sz="4" w:val="single"/>
            </w:tcBorders>
            <w:shd w:fill="auto" w:val="clear"/>
            <w:vAlign w:val="center"/>
          </w:tcPr>
          <w:p w14:paraId="88010000">
            <w:pPr>
              <w:spacing w:after="60" w:before="60"/>
              <w:ind/>
              <w:jc w:val="center"/>
              <w:rPr>
                <w:rFonts w:ascii="Times New Roman" w:hAnsi="Times New Roman"/>
                <w:sz w:val="26"/>
              </w:rPr>
            </w:pPr>
            <w:r>
              <w:drawing>
                <wp:inline>
                  <wp:extent cx="3021076" cy="1970785"/>
                  <wp:docPr hidden="false" id="12" name="Picture 12"/>
                  <a:graphic>
                    <a:graphicData uri="http://schemas.openxmlformats.org/drawingml/2006/picture">
                      <pic:pic>
                        <pic:nvPicPr>
                          <pic:cNvPr hidden="false" id="11" name="Picture 11"/>
                          <pic:cNvPicPr preferRelativeResize="true"/>
                        </pic:nvPicPr>
                        <pic:blipFill>
                          <a:blip r:embed="rId26"/>
                          <a:srcRect b="0" l="0" r="0" t="0"/>
                          <a:stretch/>
                        </pic:blipFill>
                        <pic:spPr>
                          <a:xfrm flipH="false" flipV="false" rot="0">
                            <a:ext cx="3021076" cy="1970785"/>
                          </a:xfrm>
                          <a:prstGeom prst="rect"/>
                        </pic:spPr>
                      </pic:pic>
                    </a:graphicData>
                  </a:graphic>
                </wp:inline>
              </w:drawing>
            </w:r>
          </w:p>
        </w:tc>
      </w:tr>
    </w:tbl>
    <w:p w14:paraId="89010000">
      <w:pPr>
        <w:spacing w:after="0" w:line="240" w:lineRule="auto"/>
        <w:ind w:firstLine="709" w:left="0"/>
        <w:jc w:val="right"/>
        <w:rPr>
          <w:rFonts w:ascii="Arial" w:hAnsi="Arial"/>
          <w:b w:val="1"/>
          <w:i w:val="1"/>
          <w:sz w:val="20"/>
        </w:rPr>
      </w:pPr>
      <w:r>
        <w:rPr>
          <w:rFonts w:ascii="Arial" w:hAnsi="Arial"/>
          <w:b w:val="1"/>
          <w:i w:val="1"/>
          <w:sz w:val="20"/>
        </w:rPr>
        <w:t xml:space="preserve"> </w:t>
      </w:r>
    </w:p>
    <w:p w14:paraId="8A01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 (исключаются из его границ).</w:t>
      </w:r>
    </w:p>
    <w:p w14:paraId="8B010000">
      <w:pPr>
        <w:spacing w:after="120" w:before="120" w:line="240" w:lineRule="auto"/>
        <w:ind w:firstLine="851" w:left="0"/>
        <w:jc w:val="both"/>
        <w:rPr>
          <w:rFonts w:ascii="Times New Roman" w:hAnsi="Times New Roman"/>
          <w:sz w:val="26"/>
        </w:rPr>
      </w:pPr>
      <w:r>
        <w:rPr>
          <w:rFonts w:ascii="Times New Roman" w:hAnsi="Times New Roman"/>
          <w:sz w:val="26"/>
        </w:rPr>
        <w:t>В итоге площадь территории населённого пункта х. Киров</w:t>
      </w:r>
      <w:r>
        <w:rPr>
          <w:rFonts w:ascii="Times New Roman" w:hAnsi="Times New Roman"/>
          <w:sz w:val="26"/>
        </w:rPr>
        <w:t xml:space="preserve">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sz w:val="26"/>
        </w:rPr>
        <w:t>141,2</w:t>
      </w:r>
      <w:r>
        <w:rPr>
          <w:rFonts w:ascii="Times New Roman" w:hAnsi="Times New Roman"/>
          <w:b w:val="1"/>
          <w:sz w:val="26"/>
        </w:rPr>
        <w:t xml:space="preserve"> га</w:t>
      </w:r>
      <w:r>
        <w:rPr>
          <w:rFonts w:ascii="Times New Roman" w:hAnsi="Times New Roman"/>
          <w:sz w:val="26"/>
        </w:rPr>
        <w:t>.</w:t>
      </w:r>
    </w:p>
    <w:p w14:paraId="8C010000">
      <w:pPr>
        <w:spacing w:after="120" w:before="120" w:line="240" w:lineRule="auto"/>
        <w:ind w:firstLine="851" w:left="0"/>
        <w:jc w:val="both"/>
        <w:rPr>
          <w:rFonts w:ascii="Times New Roman" w:hAnsi="Times New Roman"/>
          <w:sz w:val="26"/>
          <w:highlight w:val="yellow"/>
        </w:rPr>
      </w:pPr>
    </w:p>
    <w:p w14:paraId="8D010000">
      <w:bookmarkStart w:id="5" w:name="__RefHeading___5"/>
      <w:bookmarkEnd w:id="5"/>
      <w:pPr>
        <w:pStyle w:val="Style_10"/>
        <w:numPr>
          <w:ilvl w:val="1"/>
          <w:numId w:val="7"/>
        </w:numPr>
        <w:spacing w:after="0" w:before="300"/>
        <w:ind/>
        <w:outlineLvl w:val="1"/>
        <w:rPr>
          <w:caps w:val="1"/>
          <w:spacing w:val="15"/>
        </w:rPr>
      </w:pPr>
      <w:r>
        <w:rPr>
          <w:caps w:val="1"/>
          <w:spacing w:val="15"/>
        </w:rPr>
        <w:t xml:space="preserve">Обоснование изменения границ населенного пункта </w:t>
      </w:r>
      <w:r>
        <w:rPr>
          <w:caps w:val="1"/>
          <w:spacing w:val="15"/>
        </w:rPr>
        <w:t>п</w:t>
      </w:r>
      <w:r>
        <w:rPr>
          <w:caps w:val="1"/>
          <w:spacing w:val="15"/>
        </w:rPr>
        <w:t>. </w:t>
      </w:r>
      <w:r>
        <w:rPr>
          <w:caps w:val="1"/>
          <w:spacing w:val="15"/>
        </w:rPr>
        <w:t>Опытный</w:t>
      </w:r>
      <w:r>
        <w:rPr>
          <w:caps w:val="1"/>
          <w:spacing w:val="15"/>
        </w:rPr>
        <w:t>.</w:t>
      </w:r>
    </w:p>
    <w:p w14:paraId="8E010000">
      <w:pPr>
        <w:spacing w:after="60" w:before="60" w:line="240" w:lineRule="auto"/>
        <w:ind w:firstLine="900" w:left="0"/>
        <w:jc w:val="both"/>
        <w:rPr>
          <w:rFonts w:ascii="Times New Roman" w:hAnsi="Times New Roman"/>
          <w:sz w:val="26"/>
        </w:rPr>
      </w:pPr>
      <w:r>
        <w:rPr>
          <w:rFonts w:ascii="Times New Roman" w:hAnsi="Times New Roman"/>
          <w:sz w:val="26"/>
        </w:rPr>
        <w:t>В действующей редакции генерального плана площадь</w:t>
      </w:r>
      <w:r>
        <w:rPr>
          <w:rFonts w:ascii="Times New Roman" w:hAnsi="Times New Roman"/>
          <w:sz w:val="26"/>
        </w:rPr>
        <w:t xml:space="preserve"> территории населённого пункта п</w:t>
      </w:r>
      <w:r>
        <w:rPr>
          <w:rFonts w:ascii="Times New Roman" w:hAnsi="Times New Roman"/>
          <w:sz w:val="26"/>
        </w:rPr>
        <w:t xml:space="preserve">. </w:t>
      </w:r>
      <w:r>
        <w:rPr>
          <w:rFonts w:ascii="Times New Roman" w:hAnsi="Times New Roman"/>
          <w:sz w:val="26"/>
        </w:rPr>
        <w:t>Опытный</w:t>
      </w:r>
      <w:r>
        <w:rPr>
          <w:rFonts w:ascii="Times New Roman" w:hAnsi="Times New Roman"/>
          <w:sz w:val="26"/>
        </w:rPr>
        <w:t xml:space="preserve"> составляет </w:t>
      </w:r>
      <w:r>
        <w:rPr>
          <w:rFonts w:ascii="Times New Roman" w:hAnsi="Times New Roman"/>
          <w:b w:val="1"/>
          <w:sz w:val="26"/>
        </w:rPr>
        <w:t>1</w:t>
      </w:r>
      <w:r>
        <w:rPr>
          <w:rFonts w:ascii="Times New Roman" w:hAnsi="Times New Roman"/>
          <w:b w:val="1"/>
          <w:sz w:val="26"/>
        </w:rPr>
        <w:t>64</w:t>
      </w:r>
      <w:r>
        <w:rPr>
          <w:rFonts w:ascii="Times New Roman" w:hAnsi="Times New Roman"/>
          <w:b w:val="1"/>
          <w:sz w:val="26"/>
        </w:rPr>
        <w:t>,</w:t>
      </w:r>
      <w:r>
        <w:rPr>
          <w:rFonts w:ascii="Times New Roman" w:hAnsi="Times New Roman"/>
          <w:b w:val="1"/>
          <w:sz w:val="26"/>
        </w:rPr>
        <w:t>67</w:t>
      </w:r>
      <w:r>
        <w:rPr>
          <w:rFonts w:ascii="Times New Roman" w:hAnsi="Times New Roman"/>
          <w:b w:val="1"/>
          <w:sz w:val="26"/>
        </w:rPr>
        <w:t xml:space="preserve"> га</w:t>
      </w:r>
      <w:r>
        <w:rPr>
          <w:rFonts w:ascii="Times New Roman" w:hAnsi="Times New Roman"/>
          <w:sz w:val="26"/>
        </w:rPr>
        <w:t xml:space="preserve">. </w:t>
      </w:r>
      <w:r>
        <w:rPr>
          <w:rFonts w:ascii="Times New Roman" w:hAnsi="Times New Roman"/>
          <w:sz w:val="26"/>
        </w:rPr>
        <w:t>Измененные действующим генеральным планом г</w:t>
      </w:r>
      <w:r>
        <w:rPr>
          <w:rFonts w:ascii="Times New Roman" w:hAnsi="Times New Roman"/>
          <w:sz w:val="26"/>
        </w:rPr>
        <w:t>раницы</w:t>
      </w:r>
      <w:r>
        <w:rPr>
          <w:rFonts w:ascii="Times New Roman" w:hAnsi="Times New Roman"/>
          <w:sz w:val="26"/>
        </w:rPr>
        <w:t xml:space="preserve"> населённого пункта х. Опытный</w:t>
      </w:r>
      <w:r>
        <w:rPr>
          <w:rFonts w:ascii="Times New Roman" w:hAnsi="Times New Roman"/>
          <w:sz w:val="26"/>
        </w:rPr>
        <w:t xml:space="preserve"> </w:t>
      </w:r>
      <w:r>
        <w:rPr>
          <w:rFonts w:ascii="Times New Roman" w:hAnsi="Times New Roman"/>
          <w:sz w:val="26"/>
        </w:rPr>
        <w:t xml:space="preserve">не </w:t>
      </w:r>
      <w:r>
        <w:rPr>
          <w:rFonts w:ascii="Times New Roman" w:hAnsi="Times New Roman"/>
          <w:sz w:val="26"/>
        </w:rPr>
        <w:t>поставлены на кадастровый учет.</w:t>
      </w:r>
    </w:p>
    <w:p w14:paraId="8F010000">
      <w:pPr>
        <w:spacing w:after="60" w:before="60" w:line="240" w:lineRule="auto"/>
        <w:ind w:firstLine="900" w:left="0"/>
        <w:jc w:val="both"/>
        <w:rPr>
          <w:rFonts w:ascii="Times New Roman" w:hAnsi="Times New Roman"/>
          <w:sz w:val="26"/>
        </w:rPr>
      </w:pPr>
      <w:r>
        <w:rPr>
          <w:rFonts w:ascii="Times New Roman" w:hAnsi="Times New Roman"/>
          <w:sz w:val="26"/>
        </w:rPr>
        <w:t>Предлагаемые настоящим проектом изменения границ населенного пункта х. </w:t>
      </w:r>
      <w:r>
        <w:rPr>
          <w:rFonts w:ascii="Times New Roman" w:hAnsi="Times New Roman"/>
          <w:sz w:val="26"/>
        </w:rPr>
        <w:t>Опытный</w:t>
      </w:r>
      <w:r>
        <w:rPr>
          <w:rFonts w:ascii="Times New Roman" w:hAnsi="Times New Roman"/>
          <w:sz w:val="26"/>
        </w:rPr>
        <w:t xml:space="preserve"> </w:t>
      </w:r>
      <w:r>
        <w:rPr>
          <w:rFonts w:ascii="Times New Roman" w:hAnsi="Times New Roman"/>
          <w:sz w:val="26"/>
        </w:rPr>
        <w:t xml:space="preserve">связаны с техническими работами по устранению препятствий для постановки границ населенного пункта на кадастровый учет, </w:t>
      </w:r>
      <w:r>
        <w:rPr>
          <w:rFonts w:ascii="Times New Roman" w:hAnsi="Times New Roman"/>
          <w:sz w:val="26"/>
        </w:rPr>
        <w:t>в части</w:t>
      </w:r>
      <w:r>
        <w:rPr>
          <w:rFonts w:ascii="Times New Roman" w:hAnsi="Times New Roman"/>
          <w:sz w:val="26"/>
        </w:rPr>
        <w:t xml:space="preserve"> исключени</w:t>
      </w:r>
      <w:r>
        <w:rPr>
          <w:rFonts w:ascii="Times New Roman" w:hAnsi="Times New Roman"/>
          <w:sz w:val="26"/>
        </w:rPr>
        <w:t>я</w:t>
      </w:r>
      <w:r>
        <w:rPr>
          <w:rFonts w:ascii="Times New Roman" w:hAnsi="Times New Roman"/>
          <w:sz w:val="26"/>
        </w:rPr>
        <w:t xml:space="preserve"> пересечений границ отдельных земельных участков с утвержденными в действующем генеральном пла</w:t>
      </w:r>
      <w:r>
        <w:rPr>
          <w:rFonts w:ascii="Times New Roman" w:hAnsi="Times New Roman"/>
          <w:sz w:val="26"/>
        </w:rPr>
        <w:t>не границами населенного пункта, а именно</w:t>
      </w:r>
      <w:r>
        <w:rPr>
          <w:rFonts w:ascii="Times New Roman" w:hAnsi="Times New Roman"/>
          <w:sz w:val="26"/>
        </w:rPr>
        <w:t>:</w:t>
      </w:r>
    </w:p>
    <w:p w14:paraId="90010000">
      <w:pPr>
        <w:spacing w:after="60" w:before="60" w:line="240" w:lineRule="auto"/>
        <w:ind w:firstLine="900" w:left="0"/>
        <w:jc w:val="both"/>
        <w:rPr>
          <w:rFonts w:ascii="Times New Roman" w:hAnsi="Times New Roman"/>
          <w:sz w:val="26"/>
        </w:rPr>
      </w:pPr>
      <w:r>
        <w:rPr>
          <w:rFonts w:ascii="Times New Roman" w:hAnsi="Times New Roman"/>
          <w:sz w:val="26"/>
        </w:rPr>
        <w:t xml:space="preserve"> с</w:t>
      </w:r>
      <w:r>
        <w:rPr>
          <w:rFonts w:ascii="Times New Roman" w:hAnsi="Times New Roman"/>
          <w:sz w:val="26"/>
        </w:rPr>
        <w:t xml:space="preserve"> исключением отдельных земельных участков, входящие в состав единого землепользования с кадастровым номером 61:02:0600011:352, из границ поселка Опытный (руководствуясь ст. 11.9 Земельного кодекса РФ)</w:t>
      </w:r>
      <w:r>
        <w:rPr>
          <w:rFonts w:ascii="Times New Roman" w:hAnsi="Times New Roman"/>
          <w:sz w:val="26"/>
        </w:rPr>
        <w:t>;</w:t>
      </w:r>
    </w:p>
    <w:p w14:paraId="91010000">
      <w:pPr>
        <w:spacing w:after="60" w:before="60" w:line="240" w:lineRule="auto"/>
        <w:ind w:firstLine="900" w:left="0"/>
        <w:jc w:val="both"/>
        <w:rPr>
          <w:rFonts w:ascii="Times New Roman" w:hAnsi="Times New Roman"/>
          <w:sz w:val="26"/>
        </w:rPr>
      </w:pPr>
      <w:r>
        <w:rPr>
          <w:rFonts w:ascii="Times New Roman" w:hAnsi="Times New Roman"/>
          <w:sz w:val="26"/>
        </w:rPr>
        <w:t>с</w:t>
      </w:r>
      <w:r>
        <w:rPr>
          <w:rFonts w:ascii="Times New Roman" w:hAnsi="Times New Roman"/>
          <w:sz w:val="26"/>
        </w:rPr>
        <w:t xml:space="preserve"> исключением </w:t>
      </w:r>
      <w:r>
        <w:rPr>
          <w:rFonts w:ascii="Times New Roman" w:hAnsi="Times New Roman"/>
          <w:sz w:val="26"/>
        </w:rPr>
        <w:t>земельн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61:02:0000000:3733/1, входящий в состав единого землепользования с кадастровым номером 61:02:0000000:3733</w:t>
      </w:r>
      <w:r>
        <w:rPr>
          <w:rFonts w:ascii="Times New Roman" w:hAnsi="Times New Roman"/>
          <w:sz w:val="26"/>
        </w:rPr>
        <w:t xml:space="preserve"> </w:t>
      </w:r>
      <w:r>
        <w:rPr>
          <w:rFonts w:ascii="Times New Roman" w:hAnsi="Times New Roman"/>
          <w:sz w:val="26"/>
        </w:rPr>
        <w:t>из границ поселка Опытный (руководствуясь ст. 11.9 Земельного кодекса РФ)</w:t>
      </w:r>
      <w:r>
        <w:rPr>
          <w:rFonts w:ascii="Times New Roman" w:hAnsi="Times New Roman"/>
          <w:sz w:val="26"/>
        </w:rPr>
        <w:t>.</w:t>
      </w:r>
    </w:p>
    <w:p w14:paraId="9201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 xml:space="preserve">на Рис. 1.3.1.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9301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1.3.1.</w:t>
      </w:r>
    </w:p>
    <w:p w14:paraId="9401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 </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448"/>
        <w:gridCol w:w="4907"/>
      </w:tblGrid>
      <w:tr>
        <w:tc>
          <w:tcPr>
            <w:tcW w:type="dxa" w:w="4448"/>
            <w:tcBorders>
              <w:top w:color="000000" w:sz="4" w:val="single"/>
              <w:left w:color="000000" w:sz="4" w:val="single"/>
              <w:bottom w:color="000000" w:sz="4" w:val="single"/>
              <w:right w:color="000000" w:sz="4" w:val="single"/>
            </w:tcBorders>
            <w:shd w:fill="BFBFBF" w:val="clear"/>
          </w:tcPr>
          <w:p w14:paraId="95010000">
            <w:pPr>
              <w:spacing w:after="60" w:before="60"/>
              <w:ind/>
              <w:jc w:val="center"/>
            </w:pPr>
            <w:r>
              <w:t>В редакции действующего генерального плана</w:t>
            </w:r>
          </w:p>
        </w:tc>
        <w:tc>
          <w:tcPr>
            <w:tcW w:type="dxa" w:w="4907"/>
            <w:tcBorders>
              <w:top w:color="000000" w:sz="4" w:val="single"/>
              <w:left w:color="000000" w:sz="4" w:val="single"/>
              <w:bottom w:color="000000" w:sz="4" w:val="single"/>
              <w:right w:color="000000" w:sz="4" w:val="single"/>
            </w:tcBorders>
            <w:shd w:fill="BFBFBF" w:val="clear"/>
          </w:tcPr>
          <w:p w14:paraId="96010000">
            <w:pPr>
              <w:spacing w:after="60" w:before="60"/>
              <w:ind/>
              <w:jc w:val="center"/>
            </w:pPr>
            <w:r>
              <w:t xml:space="preserve">В новой редакции генерального плана </w:t>
            </w:r>
          </w:p>
        </w:tc>
      </w:tr>
      <w:tr>
        <w:trPr>
          <w:trHeight w:hRule="atLeast" w:val="2950"/>
        </w:trPr>
        <w:tc>
          <w:tcPr>
            <w:tcW w:type="dxa" w:w="4448"/>
            <w:tcBorders>
              <w:top w:color="000000" w:sz="4" w:val="single"/>
              <w:left w:color="000000" w:sz="4" w:val="single"/>
              <w:bottom w:color="000000" w:sz="4" w:val="single"/>
              <w:right w:color="000000" w:sz="4" w:val="single"/>
            </w:tcBorders>
            <w:shd w:fill="auto" w:val="clear"/>
          </w:tcPr>
          <w:p w14:paraId="97010000">
            <w:pPr>
              <w:spacing w:after="60" w:before="60"/>
              <w:ind/>
              <w:jc w:val="both"/>
              <w:rPr>
                <w:rFonts w:ascii="Times New Roman" w:hAnsi="Times New Roman"/>
                <w:sz w:val="26"/>
              </w:rPr>
            </w:pPr>
            <w:r>
              <w:drawing>
                <wp:inline>
                  <wp:extent cx="2966720" cy="2808097"/>
                  <wp:docPr hidden="false" id="14" name="Picture 14"/>
                  <a:graphic>
                    <a:graphicData uri="http://schemas.openxmlformats.org/drawingml/2006/picture">
                      <pic:pic>
                        <pic:nvPicPr>
                          <pic:cNvPr hidden="false" id="13" name="Picture 13"/>
                          <pic:cNvPicPr preferRelativeResize="true"/>
                        </pic:nvPicPr>
                        <pic:blipFill>
                          <a:blip r:embed="rId27"/>
                          <a:srcRect b="0" l="0" r="0" t="0"/>
                          <a:stretch/>
                        </pic:blipFill>
                        <pic:spPr>
                          <a:xfrm flipH="false" flipV="false" rot="0">
                            <a:ext cx="2966720" cy="2808097"/>
                          </a:xfrm>
                          <a:prstGeom prst="rect"/>
                        </pic:spPr>
                      </pic:pic>
                    </a:graphicData>
                  </a:graphic>
                </wp:inline>
              </w:drawing>
            </w:r>
          </w:p>
        </w:tc>
        <w:tc>
          <w:tcPr>
            <w:tcW w:type="dxa" w:w="4907"/>
            <w:tcBorders>
              <w:top w:color="000000" w:sz="4" w:val="single"/>
              <w:left w:color="000000" w:sz="4" w:val="single"/>
              <w:bottom w:color="000000" w:sz="4" w:val="single"/>
              <w:right w:color="000000" w:sz="4" w:val="single"/>
            </w:tcBorders>
            <w:shd w:fill="auto" w:val="clear"/>
          </w:tcPr>
          <w:p w14:paraId="98010000">
            <w:pPr>
              <w:spacing w:after="60" w:before="60"/>
              <w:ind/>
              <w:jc w:val="both"/>
              <w:rPr>
                <w:rFonts w:ascii="Times New Roman" w:hAnsi="Times New Roman"/>
                <w:sz w:val="26"/>
              </w:rPr>
            </w:pPr>
            <w:r>
              <w:drawing>
                <wp:inline>
                  <wp:extent cx="3287649" cy="2946527"/>
                  <wp:docPr hidden="false" id="16" name="Picture 16"/>
                  <a:graphic>
                    <a:graphicData uri="http://schemas.openxmlformats.org/drawingml/2006/picture">
                      <pic:pic>
                        <pic:nvPicPr>
                          <pic:cNvPr hidden="false" id="15" name="Picture 15"/>
                          <pic:cNvPicPr preferRelativeResize="true"/>
                        </pic:nvPicPr>
                        <pic:blipFill>
                          <a:blip r:embed="rId28"/>
                          <a:srcRect b="0" l="0" r="0" t="0"/>
                          <a:stretch/>
                        </pic:blipFill>
                        <pic:spPr>
                          <a:xfrm flipH="false" flipV="false" rot="0">
                            <a:ext cx="3287649" cy="2946527"/>
                          </a:xfrm>
                          <a:prstGeom prst="rect"/>
                        </pic:spPr>
                      </pic:pic>
                    </a:graphicData>
                  </a:graphic>
                </wp:inline>
              </w:drawing>
            </w:r>
          </w:p>
        </w:tc>
      </w:tr>
    </w:tbl>
    <w:p w14:paraId="99010000">
      <w:pPr>
        <w:spacing w:after="0" w:line="240" w:lineRule="auto"/>
        <w:ind w:firstLine="709" w:left="0"/>
        <w:jc w:val="right"/>
        <w:rPr>
          <w:rFonts w:ascii="Arial" w:hAnsi="Arial"/>
          <w:b w:val="1"/>
          <w:i w:val="1"/>
          <w:sz w:val="20"/>
        </w:rPr>
      </w:pPr>
    </w:p>
    <w:p w14:paraId="9A01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 (исключаются из его границ).</w:t>
      </w:r>
    </w:p>
    <w:p w14:paraId="9B010000">
      <w:pPr>
        <w:spacing w:after="120" w:before="120" w:line="240" w:lineRule="auto"/>
        <w:ind w:firstLine="851" w:left="0"/>
        <w:jc w:val="both"/>
        <w:rPr>
          <w:rFonts w:ascii="Times New Roman" w:hAnsi="Times New Roman"/>
          <w:sz w:val="26"/>
        </w:rPr>
      </w:pPr>
      <w:r>
        <w:rPr>
          <w:rFonts w:ascii="Times New Roman" w:hAnsi="Times New Roman"/>
          <w:sz w:val="26"/>
        </w:rPr>
        <w:t xml:space="preserve">В итоге </w:t>
      </w:r>
      <w:r>
        <w:rPr>
          <w:rFonts w:ascii="Times New Roman" w:hAnsi="Times New Roman"/>
          <w:sz w:val="26"/>
        </w:rPr>
        <w:t xml:space="preserve">площадь территории населённого пункта </w:t>
      </w:r>
      <w:r>
        <w:rPr>
          <w:rFonts w:ascii="Times New Roman" w:hAnsi="Times New Roman"/>
          <w:sz w:val="26"/>
        </w:rPr>
        <w:t>п</w:t>
      </w:r>
      <w:r>
        <w:rPr>
          <w:rFonts w:ascii="Times New Roman" w:hAnsi="Times New Roman"/>
          <w:sz w:val="26"/>
        </w:rPr>
        <w:t xml:space="preserve">. </w:t>
      </w:r>
      <w:r>
        <w:rPr>
          <w:rFonts w:ascii="Times New Roman" w:hAnsi="Times New Roman"/>
          <w:sz w:val="26"/>
        </w:rPr>
        <w:t>Опытный</w:t>
      </w:r>
      <w:r>
        <w:rPr>
          <w:rFonts w:ascii="Times New Roman" w:hAnsi="Times New Roman"/>
          <w:sz w:val="26"/>
        </w:rPr>
        <w:t xml:space="preserve">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sz w:val="26"/>
        </w:rPr>
        <w:t>147,</w:t>
      </w:r>
      <w:r>
        <w:rPr>
          <w:rFonts w:ascii="Times New Roman" w:hAnsi="Times New Roman"/>
          <w:b w:val="1"/>
          <w:sz w:val="26"/>
        </w:rPr>
        <w:t>84</w:t>
      </w:r>
      <w:r>
        <w:rPr>
          <w:rFonts w:ascii="Times New Roman" w:hAnsi="Times New Roman"/>
          <w:b w:val="1"/>
          <w:sz w:val="26"/>
        </w:rPr>
        <w:t xml:space="preserve"> га</w:t>
      </w:r>
      <w:r>
        <w:rPr>
          <w:rFonts w:ascii="Times New Roman" w:hAnsi="Times New Roman"/>
          <w:sz w:val="26"/>
        </w:rPr>
        <w:t>.</w:t>
      </w:r>
    </w:p>
    <w:p w14:paraId="9C010000">
      <w:pPr>
        <w:spacing w:after="120" w:before="120" w:line="240" w:lineRule="auto"/>
        <w:ind w:firstLine="851" w:left="0"/>
        <w:jc w:val="both"/>
        <w:rPr>
          <w:rFonts w:ascii="Times New Roman" w:hAnsi="Times New Roman"/>
          <w:sz w:val="26"/>
          <w:highlight w:val="yellow"/>
        </w:rPr>
      </w:pPr>
    </w:p>
    <w:p w14:paraId="9D010000">
      <w:bookmarkStart w:id="6" w:name="__RefHeading___6"/>
      <w:bookmarkEnd w:id="6"/>
      <w:pPr>
        <w:pStyle w:val="Style_10"/>
        <w:numPr>
          <w:ilvl w:val="1"/>
          <w:numId w:val="7"/>
        </w:numPr>
        <w:spacing w:after="0" w:before="300"/>
        <w:ind w:firstLine="0" w:left="1418"/>
        <w:outlineLvl w:val="1"/>
        <w:rPr>
          <w:caps w:val="1"/>
          <w:spacing w:val="15"/>
        </w:rPr>
      </w:pPr>
      <w:r>
        <w:rPr>
          <w:caps w:val="1"/>
          <w:spacing w:val="15"/>
        </w:rPr>
        <w:t>Обоснование включения в г</w:t>
      </w:r>
      <w:r>
        <w:rPr>
          <w:caps w:val="1"/>
          <w:spacing w:val="15"/>
        </w:rPr>
        <w:t xml:space="preserve">раницы ст. Мишкинская </w:t>
      </w:r>
      <w:r>
        <w:rPr>
          <w:caps w:val="1"/>
          <w:spacing w:val="15"/>
        </w:rPr>
        <w:t>и х. </w:t>
      </w:r>
      <w:r>
        <w:rPr>
          <w:caps w:val="1"/>
          <w:spacing w:val="15"/>
        </w:rPr>
        <w:t xml:space="preserve">Александровка </w:t>
      </w:r>
      <w:r>
        <w:rPr>
          <w:caps w:val="1"/>
          <w:spacing w:val="15"/>
        </w:rPr>
        <w:t xml:space="preserve">земельных участков (частей земельных участков), </w:t>
      </w:r>
      <w:r>
        <w:rPr>
          <w:caps w:val="1"/>
          <w:spacing w:val="15"/>
        </w:rPr>
        <w:t xml:space="preserve">которые в соответствии с </w:t>
      </w:r>
      <w:r>
        <w:rPr>
          <w:caps w:val="1"/>
          <w:spacing w:val="15"/>
        </w:rPr>
        <w:t>ЕГРН</w:t>
      </w:r>
      <w:r>
        <w:rPr>
          <w:caps w:val="1"/>
          <w:spacing w:val="15"/>
        </w:rPr>
        <w:t xml:space="preserve"> отнесены к землям населенных пунктов, однако по данным </w:t>
      </w:r>
      <w:r>
        <w:rPr>
          <w:caps w:val="1"/>
          <w:spacing w:val="15"/>
        </w:rPr>
        <w:t>ГЛР</w:t>
      </w:r>
      <w:r>
        <w:rPr>
          <w:caps w:val="1"/>
          <w:spacing w:val="15"/>
        </w:rPr>
        <w:t xml:space="preserve"> относятся к землям лесного фонда</w:t>
      </w:r>
      <w:r>
        <w:rPr>
          <w:caps w:val="1"/>
          <w:spacing w:val="15"/>
        </w:rPr>
        <w:t>.</w:t>
      </w:r>
    </w:p>
    <w:p w14:paraId="9E010000">
      <w:pPr>
        <w:spacing w:after="60" w:before="60" w:line="240" w:lineRule="auto"/>
        <w:ind w:firstLine="900" w:left="0"/>
        <w:jc w:val="both"/>
        <w:rPr>
          <w:rFonts w:ascii="Times New Roman" w:hAnsi="Times New Roman"/>
          <w:sz w:val="26"/>
        </w:rPr>
      </w:pPr>
      <w:r>
        <w:rPr>
          <w:rFonts w:ascii="Times New Roman" w:hAnsi="Times New Roman"/>
          <w:sz w:val="26"/>
        </w:rPr>
        <w:t>На территории Мишкинского СП расположены участки леса Атаманского участкового лесничества  Шахтинского лесничества (квартал 82, 83, 84  85 и квартал 86 часть выдела 1), имеющие целевое назначение - «</w:t>
      </w:r>
      <w:r>
        <w:rPr>
          <w:rFonts w:ascii="Times New Roman" w:hAnsi="Times New Roman"/>
          <w:sz w:val="26"/>
        </w:rPr>
        <w:t>Защитные леса</w:t>
      </w:r>
      <w:r>
        <w:rPr>
          <w:rFonts w:ascii="Times New Roman" w:hAnsi="Times New Roman"/>
          <w:sz w:val="26"/>
        </w:rPr>
        <w:t>» и категорию защитных лесов – «</w:t>
      </w:r>
      <w:r>
        <w:rPr>
          <w:rFonts w:ascii="Times New Roman" w:hAnsi="Times New Roman"/>
          <w:sz w:val="26"/>
        </w:rPr>
        <w:t>Ценные леса,</w:t>
      </w:r>
      <w:r>
        <w:rPr>
          <w:rFonts w:ascii="Times New Roman" w:hAnsi="Times New Roman"/>
          <w:sz w:val="26"/>
        </w:rPr>
        <w:t xml:space="preserve"> г</w:t>
      </w:r>
      <w:r>
        <w:rPr>
          <w:rFonts w:ascii="Times New Roman" w:hAnsi="Times New Roman"/>
          <w:sz w:val="26"/>
        </w:rPr>
        <w:t>осударственные защитные лесные полосы». Отображение участков земель лесного фонда, расположенных в границах сельского поселения, было выполнено на основании графической информации, предоставленной Министерством природных ресурсов и экологии Ростовской области (план лесонасаждений Пригородного лесничества Ростовского лесхоза Ростовской области, лесоустройство 2005г., Выписка из государственного лесного реестра №195  от 04.07.201</w:t>
      </w:r>
      <w:r>
        <w:rPr>
          <w:rFonts w:ascii="Times New Roman" w:hAnsi="Times New Roman"/>
          <w:sz w:val="26"/>
        </w:rPr>
        <w:t>8</w:t>
      </w:r>
      <w:r>
        <w:rPr>
          <w:rFonts w:ascii="Times New Roman" w:hAnsi="Times New Roman"/>
          <w:sz w:val="26"/>
        </w:rPr>
        <w:t>г.).</w:t>
      </w:r>
    </w:p>
    <w:p w14:paraId="9F010000">
      <w:pPr>
        <w:spacing w:after="60" w:before="60" w:line="240" w:lineRule="auto"/>
        <w:ind w:firstLine="900" w:left="0"/>
        <w:jc w:val="both"/>
        <w:rPr>
          <w:rFonts w:ascii="Times New Roman" w:hAnsi="Times New Roman"/>
          <w:sz w:val="26"/>
        </w:rPr>
      </w:pPr>
      <w:r>
        <w:rPr>
          <w:rFonts w:ascii="Times New Roman" w:hAnsi="Times New Roman"/>
          <w:sz w:val="26"/>
        </w:rPr>
        <w:t xml:space="preserve">В графической части проекта на Карте зон с особыми условиями использования территорий (с указанием границ лесничеств) отображены границы Атаманского участкового лесничества Шахтинского лесничества Ростовской области в соответствии со сведениями </w:t>
      </w:r>
      <w:r>
        <w:rPr>
          <w:rFonts w:ascii="Times New Roman" w:hAnsi="Times New Roman"/>
          <w:sz w:val="26"/>
        </w:rPr>
        <w:t>ЕГРН (Учетный номер – 61.00-6.972).</w:t>
      </w:r>
    </w:p>
    <w:p w14:paraId="A0010000">
      <w:pPr>
        <w:spacing w:after="60" w:before="60" w:line="240" w:lineRule="auto"/>
        <w:ind w:firstLine="900" w:left="0"/>
        <w:jc w:val="both"/>
        <w:rPr>
          <w:rFonts w:ascii="Times New Roman" w:hAnsi="Times New Roman"/>
          <w:sz w:val="26"/>
        </w:rPr>
      </w:pPr>
      <w:r>
        <w:rPr>
          <w:rFonts w:ascii="Times New Roman" w:hAnsi="Times New Roman"/>
          <w:sz w:val="26"/>
        </w:rPr>
        <w:t xml:space="preserve">В 2019 году на территории Ростовской области филиалом ФГБУ «Рослесинфорг» «Воронежлеспроект» в рамках государственного задания с Рослесхозом РФ выполнены работы по установлению границ </w:t>
      </w:r>
      <w:r>
        <w:rPr>
          <w:rFonts w:ascii="Times New Roman" w:hAnsi="Times New Roman"/>
          <w:sz w:val="26"/>
        </w:rPr>
        <w:t>Атаманского участкового лесничества Шахтинского лесничества</w:t>
      </w:r>
      <w:r>
        <w:rPr>
          <w:rFonts w:ascii="Times New Roman" w:hAnsi="Times New Roman"/>
          <w:sz w:val="26"/>
        </w:rPr>
        <w:t xml:space="preserve"> и сформирован реестр пересечений земельных участков лесного фонда </w:t>
      </w:r>
      <w:r>
        <w:rPr>
          <w:rFonts w:ascii="Times New Roman" w:hAnsi="Times New Roman"/>
          <w:sz w:val="26"/>
        </w:rPr>
        <w:t>Шахтинского лесничества</w:t>
      </w:r>
      <w:r>
        <w:rPr>
          <w:rFonts w:ascii="Times New Roman" w:hAnsi="Times New Roman"/>
          <w:sz w:val="26"/>
        </w:rPr>
        <w:t xml:space="preserve"> с земельными участками иных категорий, в том числе расположенных в границах </w:t>
      </w:r>
      <w:r>
        <w:rPr>
          <w:rFonts w:ascii="Times New Roman" w:hAnsi="Times New Roman"/>
          <w:sz w:val="26"/>
        </w:rPr>
        <w:t>Мишкинского СП Аксайско</w:t>
      </w:r>
      <w:r>
        <w:rPr>
          <w:rFonts w:ascii="Times New Roman" w:hAnsi="Times New Roman"/>
          <w:sz w:val="26"/>
        </w:rPr>
        <w:t>го района и имеющих пересечения с землями населенных пунктов.</w:t>
      </w:r>
    </w:p>
    <w:p w14:paraId="A1010000">
      <w:pPr>
        <w:spacing w:after="120" w:before="120" w:line="240" w:lineRule="auto"/>
        <w:ind w:firstLine="851" w:left="0"/>
        <w:jc w:val="both"/>
        <w:rPr>
          <w:rFonts w:ascii="Times New Roman" w:hAnsi="Times New Roman"/>
          <w:sz w:val="26"/>
        </w:rPr>
      </w:pPr>
      <w:r>
        <w:rPr>
          <w:rFonts w:ascii="Times New Roman" w:hAnsi="Times New Roman"/>
          <w:sz w:val="26"/>
        </w:rPr>
        <w:t xml:space="preserve">По </w:t>
      </w:r>
      <w:r>
        <w:rPr>
          <w:rFonts w:ascii="Times New Roman" w:hAnsi="Times New Roman"/>
          <w:sz w:val="26"/>
        </w:rPr>
        <w:t>сведениям,</w:t>
      </w:r>
      <w:r>
        <w:rPr>
          <w:rFonts w:ascii="Times New Roman" w:hAnsi="Times New Roman"/>
          <w:sz w:val="26"/>
        </w:rPr>
        <w:t xml:space="preserve"> </w:t>
      </w:r>
      <w:r>
        <w:rPr>
          <w:rFonts w:ascii="Times New Roman" w:hAnsi="Times New Roman"/>
          <w:sz w:val="26"/>
        </w:rPr>
        <w:t xml:space="preserve">предоставленным </w:t>
      </w:r>
      <w:r>
        <w:rPr>
          <w:rFonts w:ascii="Times New Roman" w:hAnsi="Times New Roman"/>
          <w:sz w:val="26"/>
        </w:rPr>
        <w:t>ФГБУ «Рослесинфорг» «Воронежлеспроект» на территории Мишкинского СП расположено 15 спорных земельных участка, перечень которых приведен в таблице 1.4.1.</w:t>
      </w:r>
      <w:r>
        <w:rPr>
          <w:rFonts w:ascii="Times New Roman" w:hAnsi="Times New Roman"/>
          <w:sz w:val="26"/>
        </w:rPr>
        <w:t xml:space="preserve"> В последующем перечень земельных участков и п</w:t>
      </w:r>
      <w:r>
        <w:rPr>
          <w:rFonts w:ascii="Times New Roman" w:hAnsi="Times New Roman"/>
          <w:sz w:val="26"/>
        </w:rPr>
        <w:t>лощадь пересечений был уточнен.</w:t>
      </w:r>
    </w:p>
    <w:p w14:paraId="A2010000">
      <w:pPr>
        <w:spacing w:after="0" w:line="240" w:lineRule="auto"/>
        <w:ind w:firstLine="709" w:left="0"/>
        <w:jc w:val="right"/>
        <w:rPr>
          <w:rFonts w:ascii="Arial" w:hAnsi="Arial"/>
          <w:b w:val="1"/>
          <w:i w:val="1"/>
          <w:sz w:val="20"/>
        </w:rPr>
      </w:pPr>
      <w:r>
        <w:rPr>
          <w:rFonts w:ascii="Arial" w:hAnsi="Arial"/>
          <w:b w:val="1"/>
          <w:i w:val="1"/>
          <w:sz w:val="20"/>
        </w:rPr>
        <w:t>Таблица. 1.4.1.</w:t>
      </w:r>
    </w:p>
    <w:p w14:paraId="A3010000">
      <w:pPr>
        <w:spacing w:after="0" w:line="240" w:lineRule="auto"/>
        <w:ind/>
        <w:jc w:val="right"/>
        <w:rPr>
          <w:rFonts w:ascii="Arial" w:hAnsi="Arial"/>
          <w:b w:val="1"/>
          <w:i w:val="1"/>
          <w:sz w:val="20"/>
        </w:rPr>
      </w:pPr>
      <w:r>
        <w:rPr>
          <w:rFonts w:ascii="Arial" w:hAnsi="Arial"/>
          <w:b w:val="1"/>
          <w:i w:val="1"/>
          <w:sz w:val="20"/>
        </w:rPr>
        <w:t>Перечень земельных участков на территории земель лесного фонда Атаманского участкового лесничества, Шахтинского лесничества, имеющие по данным Е</w:t>
      </w:r>
      <w:r>
        <w:rPr>
          <w:rFonts w:ascii="Arial" w:hAnsi="Arial"/>
          <w:b w:val="1"/>
          <w:i w:val="1"/>
          <w:sz w:val="20"/>
        </w:rPr>
        <w:t>ГРН</w:t>
      </w:r>
      <w:r>
        <w:rPr>
          <w:rFonts w:ascii="Arial" w:hAnsi="Arial"/>
          <w:b w:val="1"/>
          <w:i w:val="1"/>
          <w:sz w:val="20"/>
        </w:rPr>
        <w:t xml:space="preserve"> иную категорию земель</w:t>
      </w:r>
    </w:p>
    <w:tbl>
      <w:tblPr>
        <w:tblStyle w:val="Style_5"/>
        <w:tblInd w:type="dxa" w:w="93"/>
        <w:tblLayout w:type="fixed"/>
      </w:tblPr>
      <w:tblGrid>
        <w:gridCol w:w="442"/>
        <w:gridCol w:w="2125"/>
        <w:gridCol w:w="992"/>
        <w:gridCol w:w="992"/>
        <w:gridCol w:w="1134"/>
        <w:gridCol w:w="1701"/>
        <w:gridCol w:w="1985"/>
      </w:tblGrid>
      <w:tr>
        <w:trPr>
          <w:trHeight w:hRule="atLeast" w:val="1125"/>
        </w:trPr>
        <w:tc>
          <w:tcPr>
            <w:tcW w:type="dxa" w:w="442"/>
            <w:tcBorders>
              <w:top w:color="000000" w:sz="4" w:val="single"/>
              <w:left w:color="000000" w:sz="4" w:val="single"/>
              <w:bottom w:color="000000" w:sz="4" w:val="single"/>
              <w:right w:color="000000" w:sz="4" w:val="single"/>
            </w:tcBorders>
            <w:shd w:fill="auto" w:val="clear"/>
            <w:vAlign w:val="center"/>
          </w:tcPr>
          <w:p w14:paraId="A4010000">
            <w:pPr>
              <w:spacing w:after="0" w:line="240" w:lineRule="auto"/>
              <w:ind/>
              <w:jc w:val="center"/>
              <w:rPr>
                <w:b w:val="1"/>
                <w:sz w:val="16"/>
              </w:rPr>
            </w:pPr>
            <w:r>
              <w:rPr>
                <w:b w:val="1"/>
                <w:sz w:val="16"/>
              </w:rPr>
              <w:br/>
            </w:r>
            <w:r>
              <w:rPr>
                <w:b w:val="1"/>
                <w:sz w:val="16"/>
              </w:rPr>
              <w:t>№ п/п</w:t>
            </w:r>
          </w:p>
        </w:tc>
        <w:tc>
          <w:tcPr>
            <w:tcW w:type="dxa" w:w="2125"/>
            <w:tcBorders>
              <w:top w:color="000000" w:sz="4" w:val="single"/>
              <w:left w:sz="4" w:val="nil"/>
              <w:bottom w:color="000000" w:sz="4" w:val="single"/>
              <w:right w:color="000000" w:sz="4" w:val="single"/>
            </w:tcBorders>
            <w:shd w:fill="auto" w:val="clear"/>
            <w:vAlign w:val="center"/>
          </w:tcPr>
          <w:p w14:paraId="A5010000">
            <w:pPr>
              <w:spacing w:after="0" w:line="240" w:lineRule="auto"/>
              <w:ind/>
              <w:jc w:val="center"/>
              <w:rPr>
                <w:b w:val="1"/>
                <w:sz w:val="16"/>
              </w:rPr>
            </w:pPr>
            <w:r>
              <w:rPr>
                <w:rFonts w:ascii="Arial" w:hAnsi="Arial"/>
                <w:sz w:val="16"/>
              </w:rPr>
              <w:t>Номер земельного участка и дата постановки на кадастровый учет</w:t>
            </w:r>
          </w:p>
        </w:tc>
        <w:tc>
          <w:tcPr>
            <w:tcW w:type="dxa" w:w="992"/>
            <w:tcBorders>
              <w:top w:color="000000" w:sz="4" w:val="single"/>
              <w:left w:sz="4" w:val="nil"/>
              <w:bottom w:color="000000" w:sz="4" w:val="single"/>
              <w:right w:color="000000" w:sz="4" w:val="single"/>
            </w:tcBorders>
            <w:shd w:fill="auto" w:val="clear"/>
            <w:vAlign w:val="center"/>
          </w:tcPr>
          <w:p w14:paraId="A6010000">
            <w:pPr>
              <w:spacing w:after="0" w:line="240" w:lineRule="auto"/>
              <w:ind/>
              <w:jc w:val="center"/>
              <w:rPr>
                <w:b w:val="1"/>
                <w:sz w:val="16"/>
              </w:rPr>
            </w:pPr>
            <w:r>
              <w:rPr>
                <w:b w:val="1"/>
                <w:sz w:val="16"/>
              </w:rPr>
              <w:t>Площадь ЗУ  (кв.м)</w:t>
            </w:r>
          </w:p>
        </w:tc>
        <w:tc>
          <w:tcPr>
            <w:tcW w:type="dxa" w:w="992"/>
            <w:tcBorders>
              <w:top w:color="000000" w:sz="4" w:val="single"/>
              <w:left w:sz="4" w:val="nil"/>
              <w:bottom w:color="000000" w:sz="4" w:val="single"/>
              <w:right w:color="000000" w:sz="4" w:val="single"/>
            </w:tcBorders>
            <w:shd w:fill="auto" w:val="clear"/>
            <w:vAlign w:val="center"/>
          </w:tcPr>
          <w:p w14:paraId="A7010000">
            <w:pPr>
              <w:spacing w:after="0" w:line="240" w:lineRule="auto"/>
              <w:ind/>
              <w:jc w:val="center"/>
              <w:rPr>
                <w:b w:val="1"/>
                <w:sz w:val="16"/>
              </w:rPr>
            </w:pPr>
            <w:r>
              <w:rPr>
                <w:b w:val="1"/>
                <w:sz w:val="16"/>
              </w:rPr>
              <w:t>Площадь пересечения (га)</w:t>
            </w:r>
          </w:p>
        </w:tc>
        <w:tc>
          <w:tcPr>
            <w:tcW w:type="dxa" w:w="1134"/>
            <w:tcBorders>
              <w:top w:color="000000" w:sz="4" w:val="single"/>
              <w:left w:sz="4" w:val="nil"/>
              <w:bottom w:color="000000" w:sz="4" w:val="single"/>
              <w:right w:color="000000" w:sz="4" w:val="single"/>
            </w:tcBorders>
            <w:shd w:fill="auto" w:val="clear"/>
            <w:vAlign w:val="center"/>
          </w:tcPr>
          <w:p w14:paraId="A8010000">
            <w:pPr>
              <w:spacing w:after="0" w:line="240" w:lineRule="auto"/>
              <w:ind/>
              <w:jc w:val="center"/>
              <w:rPr>
                <w:b w:val="1"/>
                <w:sz w:val="16"/>
              </w:rPr>
            </w:pPr>
            <w:r>
              <w:rPr>
                <w:rFonts w:ascii="Arial" w:hAnsi="Arial"/>
                <w:sz w:val="16"/>
              </w:rPr>
              <w:t xml:space="preserve">Категория земель </w:t>
            </w:r>
            <w:r>
              <w:rPr>
                <w:rFonts w:ascii="Arial" w:hAnsi="Arial"/>
                <w:i w:val="1"/>
                <w:sz w:val="16"/>
              </w:rPr>
              <w:t>по данным ЕГРН</w:t>
            </w:r>
          </w:p>
        </w:tc>
        <w:tc>
          <w:tcPr>
            <w:tcW w:type="dxa" w:w="1701"/>
            <w:tcBorders>
              <w:top w:color="000000" w:sz="4" w:val="single"/>
              <w:left w:sz="4" w:val="nil"/>
              <w:bottom w:color="000000" w:sz="4" w:val="single"/>
              <w:right w:color="000000" w:sz="4" w:val="single"/>
            </w:tcBorders>
            <w:shd w:fill="auto" w:val="clear"/>
            <w:vAlign w:val="center"/>
          </w:tcPr>
          <w:p w14:paraId="A9010000">
            <w:pPr>
              <w:spacing w:after="0" w:line="240" w:lineRule="auto"/>
              <w:ind/>
              <w:jc w:val="center"/>
              <w:rPr>
                <w:b w:val="1"/>
                <w:sz w:val="16"/>
              </w:rPr>
            </w:pPr>
            <w:r>
              <w:rPr>
                <w:rFonts w:ascii="Arial" w:hAnsi="Arial"/>
                <w:sz w:val="16"/>
              </w:rPr>
              <w:t>Разрешенное использование</w:t>
            </w:r>
          </w:p>
        </w:tc>
        <w:tc>
          <w:tcPr>
            <w:tcW w:type="dxa" w:w="1985"/>
            <w:tcBorders>
              <w:top w:color="000000" w:sz="4" w:val="single"/>
              <w:left w:sz="4" w:val="nil"/>
              <w:bottom w:color="000000" w:sz="4" w:val="single"/>
              <w:right w:color="000000" w:sz="4" w:val="single"/>
            </w:tcBorders>
            <w:shd w:fill="auto" w:val="clear"/>
            <w:vAlign w:val="center"/>
          </w:tcPr>
          <w:p w14:paraId="AA010000">
            <w:pPr>
              <w:spacing w:after="0" w:line="240" w:lineRule="auto"/>
              <w:ind/>
              <w:jc w:val="center"/>
              <w:rPr>
                <w:sz w:val="16"/>
              </w:rPr>
            </w:pPr>
            <w:r>
              <w:rPr>
                <w:sz w:val="16"/>
              </w:rPr>
              <w:t>Место расположения земельного участка по данным лесного реестра</w:t>
            </w:r>
            <w:r>
              <w:rPr>
                <w:sz w:val="16"/>
              </w:rPr>
              <w:t xml:space="preserve"> №№ кварталов, выделов</w:t>
            </w:r>
          </w:p>
          <w:p w14:paraId="AB010000">
            <w:pPr>
              <w:spacing w:after="0" w:line="240" w:lineRule="auto"/>
              <w:ind/>
              <w:jc w:val="center"/>
              <w:rPr>
                <w:b w:val="1"/>
                <w:sz w:val="16"/>
              </w:rPr>
            </w:pPr>
            <w:r>
              <w:rPr>
                <w:sz w:val="16"/>
              </w:rPr>
              <w:t xml:space="preserve">Шахтинского </w:t>
            </w:r>
            <w:r>
              <w:rPr>
                <w:sz w:val="16"/>
              </w:rPr>
              <w:t>Лесничества</w:t>
            </w:r>
            <w:r>
              <w:rPr>
                <w:sz w:val="16"/>
              </w:rPr>
              <w:t xml:space="preserve"> Атамановского(Пригородное) </w:t>
            </w:r>
            <w:r>
              <w:rPr>
                <w:sz w:val="16"/>
              </w:rPr>
              <w:t>Участкового лесничества</w:t>
            </w:r>
          </w:p>
        </w:tc>
      </w:tr>
      <w:tr>
        <w:trPr>
          <w:trHeight w:hRule="atLeast" w:val="131"/>
        </w:trPr>
        <w:tc>
          <w:tcPr>
            <w:tcW w:type="dxa" w:w="9371"/>
            <w:gridSpan w:val="7"/>
            <w:tcBorders>
              <w:top w:color="000000" w:sz="4" w:val="single"/>
              <w:left w:color="000000" w:sz="4" w:val="single"/>
              <w:bottom w:color="000000" w:sz="4" w:val="single"/>
              <w:right w:color="000000" w:sz="4" w:val="single"/>
            </w:tcBorders>
            <w:shd w:fill="auto" w:val="clear"/>
            <w:vAlign w:val="center"/>
          </w:tcPr>
          <w:p w14:paraId="AC010000">
            <w:pPr>
              <w:spacing w:after="0" w:line="240" w:lineRule="auto"/>
              <w:ind/>
              <w:jc w:val="center"/>
              <w:rPr>
                <w:b w:val="1"/>
              </w:rPr>
            </w:pPr>
            <w:r>
              <w:rPr>
                <w:b w:val="1"/>
              </w:rPr>
              <w:t>ст.</w:t>
            </w:r>
            <w:r>
              <w:rPr>
                <w:b w:val="1"/>
              </w:rPr>
              <w:t> </w:t>
            </w:r>
            <w:r>
              <w:rPr>
                <w:b w:val="1"/>
              </w:rPr>
              <w:t>Мишкинская</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AD010000">
            <w:pPr>
              <w:spacing w:after="0" w:line="240" w:lineRule="auto"/>
              <w:ind/>
              <w:jc w:val="center"/>
            </w:pPr>
            <w:r>
              <w:t>1</w:t>
            </w:r>
          </w:p>
        </w:tc>
        <w:tc>
          <w:tcPr>
            <w:tcW w:type="dxa" w:w="2125"/>
            <w:tcBorders>
              <w:top w:sz="4" w:val="nil"/>
              <w:left w:sz="4" w:val="nil"/>
              <w:bottom w:color="000000" w:sz="4" w:val="single"/>
              <w:right w:color="000000" w:sz="4" w:val="single"/>
            </w:tcBorders>
            <w:shd w:fill="auto" w:val="clear"/>
            <w:vAlign w:val="center"/>
          </w:tcPr>
          <w:p w14:paraId="AE010000">
            <w:pPr>
              <w:spacing w:after="0" w:line="240" w:lineRule="auto"/>
              <w:ind/>
              <w:jc w:val="center"/>
            </w:pPr>
            <w:r>
              <w:t>61:02:0070201:994</w:t>
            </w:r>
          </w:p>
        </w:tc>
        <w:tc>
          <w:tcPr>
            <w:tcW w:type="dxa" w:w="992"/>
            <w:tcBorders>
              <w:top w:sz="4" w:val="nil"/>
              <w:left w:sz="4" w:val="nil"/>
              <w:bottom w:color="000000" w:sz="4" w:val="single"/>
              <w:right w:color="000000" w:sz="4" w:val="single"/>
            </w:tcBorders>
            <w:shd w:fill="auto" w:val="clear"/>
            <w:vAlign w:val="center"/>
          </w:tcPr>
          <w:p w14:paraId="AF010000">
            <w:pPr>
              <w:spacing w:after="0" w:line="240" w:lineRule="auto"/>
              <w:ind/>
              <w:jc w:val="center"/>
            </w:pPr>
            <w:r>
              <w:t>32</w:t>
            </w:r>
          </w:p>
        </w:tc>
        <w:tc>
          <w:tcPr>
            <w:tcW w:type="dxa" w:w="992"/>
            <w:tcBorders>
              <w:top w:sz="4" w:val="nil"/>
              <w:left w:sz="4" w:val="nil"/>
              <w:bottom w:color="000000" w:sz="4" w:val="single"/>
              <w:right w:color="000000" w:sz="4" w:val="single"/>
            </w:tcBorders>
            <w:shd w:fill="auto" w:val="clear"/>
            <w:vAlign w:val="center"/>
          </w:tcPr>
          <w:p w14:paraId="B0010000">
            <w:pPr>
              <w:spacing w:after="0" w:line="240" w:lineRule="auto"/>
              <w:ind/>
              <w:jc w:val="center"/>
            </w:pPr>
            <w:r>
              <w:t>0,0030</w:t>
            </w:r>
          </w:p>
        </w:tc>
        <w:tc>
          <w:tcPr>
            <w:tcW w:type="dxa" w:w="1134"/>
            <w:tcBorders>
              <w:top w:sz="4" w:val="nil"/>
              <w:left w:sz="4" w:val="nil"/>
              <w:bottom w:color="000000" w:sz="4" w:val="single"/>
              <w:right w:color="000000" w:sz="4" w:val="single"/>
            </w:tcBorders>
            <w:shd w:fill="auto" w:val="clear"/>
            <w:vAlign w:val="center"/>
          </w:tcPr>
          <w:p w14:paraId="B1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B2010000">
            <w:pPr>
              <w:spacing w:after="0" w:line="240" w:lineRule="auto"/>
              <w:ind/>
              <w:jc w:val="center"/>
              <w:rPr>
                <w:sz w:val="16"/>
              </w:rPr>
            </w:pPr>
            <w:r>
              <w:rPr>
                <w:sz w:val="16"/>
              </w:rPr>
              <w:t>-</w:t>
            </w:r>
          </w:p>
        </w:tc>
        <w:tc>
          <w:tcPr>
            <w:tcW w:type="dxa" w:w="1985"/>
            <w:tcBorders>
              <w:top w:sz="4" w:val="nil"/>
              <w:left w:sz="4" w:val="nil"/>
              <w:bottom w:color="000000" w:sz="4" w:val="single"/>
              <w:right w:color="000000" w:sz="4" w:val="single"/>
            </w:tcBorders>
            <w:shd w:fill="auto" w:val="clear"/>
            <w:vAlign w:val="center"/>
          </w:tcPr>
          <w:p w14:paraId="B3010000">
            <w:pPr>
              <w:spacing w:after="0" w:line="240" w:lineRule="auto"/>
              <w:ind/>
              <w:jc w:val="center"/>
              <w:rPr>
                <w:sz w:val="20"/>
              </w:rPr>
            </w:pPr>
            <w:r>
              <w:rPr>
                <w:sz w:val="20"/>
              </w:rPr>
              <w:t>квартал 83  часть выдела 2</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B4010000">
            <w:pPr>
              <w:spacing w:after="0" w:line="240" w:lineRule="auto"/>
              <w:ind/>
              <w:jc w:val="center"/>
            </w:pPr>
            <w:r>
              <w:t>2</w:t>
            </w:r>
          </w:p>
        </w:tc>
        <w:tc>
          <w:tcPr>
            <w:tcW w:type="dxa" w:w="2125"/>
            <w:tcBorders>
              <w:top w:sz="4" w:val="nil"/>
              <w:left w:sz="4" w:val="nil"/>
              <w:bottom w:color="000000" w:sz="4" w:val="single"/>
              <w:right w:color="000000" w:sz="4" w:val="single"/>
            </w:tcBorders>
            <w:shd w:fill="auto" w:val="clear"/>
            <w:vAlign w:val="center"/>
          </w:tcPr>
          <w:p w14:paraId="B5010000">
            <w:pPr>
              <w:spacing w:after="0" w:line="240" w:lineRule="auto"/>
              <w:ind/>
              <w:jc w:val="center"/>
            </w:pPr>
            <w:r>
              <w:t>61:02:0070201:671</w:t>
            </w:r>
          </w:p>
        </w:tc>
        <w:tc>
          <w:tcPr>
            <w:tcW w:type="dxa" w:w="992"/>
            <w:tcBorders>
              <w:top w:sz="4" w:val="nil"/>
              <w:left w:sz="4" w:val="nil"/>
              <w:bottom w:color="000000" w:sz="4" w:val="single"/>
              <w:right w:color="000000" w:sz="4" w:val="single"/>
            </w:tcBorders>
            <w:shd w:fill="auto" w:val="clear"/>
            <w:vAlign w:val="center"/>
          </w:tcPr>
          <w:p w14:paraId="B6010000">
            <w:pPr>
              <w:spacing w:after="0" w:line="240" w:lineRule="auto"/>
              <w:ind/>
              <w:jc w:val="center"/>
            </w:pPr>
            <w:r>
              <w:t>5558</w:t>
            </w:r>
          </w:p>
        </w:tc>
        <w:tc>
          <w:tcPr>
            <w:tcW w:type="dxa" w:w="992"/>
            <w:tcBorders>
              <w:top w:sz="4" w:val="nil"/>
              <w:left w:sz="4" w:val="nil"/>
              <w:bottom w:color="000000" w:sz="4" w:val="single"/>
              <w:right w:color="000000" w:sz="4" w:val="single"/>
            </w:tcBorders>
            <w:shd w:fill="auto" w:val="clear"/>
            <w:vAlign w:val="center"/>
          </w:tcPr>
          <w:p w14:paraId="B7010000">
            <w:pPr>
              <w:spacing w:after="0" w:line="240" w:lineRule="auto"/>
              <w:ind/>
              <w:jc w:val="center"/>
            </w:pPr>
            <w:r>
              <w:t>0,3326</w:t>
            </w:r>
          </w:p>
        </w:tc>
        <w:tc>
          <w:tcPr>
            <w:tcW w:type="dxa" w:w="1134"/>
            <w:tcBorders>
              <w:top w:sz="4" w:val="nil"/>
              <w:left w:sz="4" w:val="nil"/>
              <w:bottom w:color="000000" w:sz="4" w:val="single"/>
              <w:right w:color="000000" w:sz="4" w:val="single"/>
            </w:tcBorders>
            <w:shd w:fill="auto" w:val="clear"/>
            <w:vAlign w:val="center"/>
          </w:tcPr>
          <w:p w14:paraId="B8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B9010000">
            <w:pPr>
              <w:spacing w:after="0" w:line="240" w:lineRule="auto"/>
              <w:ind/>
              <w:jc w:val="center"/>
              <w:rPr>
                <w:sz w:val="16"/>
              </w:rPr>
            </w:pPr>
            <w:r>
              <w:rPr>
                <w:sz w:val="16"/>
              </w:rPr>
              <w:t>-</w:t>
            </w:r>
          </w:p>
        </w:tc>
        <w:tc>
          <w:tcPr>
            <w:tcW w:type="dxa" w:w="1985"/>
            <w:tcBorders>
              <w:top w:sz="4" w:val="nil"/>
              <w:left w:sz="4" w:val="nil"/>
              <w:bottom w:color="000000" w:sz="4" w:val="single"/>
              <w:right w:color="000000" w:sz="4" w:val="single"/>
            </w:tcBorders>
            <w:shd w:fill="auto" w:val="clear"/>
            <w:vAlign w:val="center"/>
          </w:tcPr>
          <w:p w14:paraId="BA010000">
            <w:pPr>
              <w:spacing w:after="0" w:line="240" w:lineRule="auto"/>
              <w:ind/>
              <w:jc w:val="center"/>
              <w:rPr>
                <w:sz w:val="20"/>
              </w:rPr>
            </w:pPr>
            <w:r>
              <w:rPr>
                <w:sz w:val="20"/>
              </w:rPr>
              <w:t>квартал 83  часть выдела 2</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BB010000">
            <w:pPr>
              <w:spacing w:after="0" w:line="240" w:lineRule="auto"/>
              <w:ind/>
              <w:jc w:val="center"/>
            </w:pPr>
            <w:r>
              <w:t>3</w:t>
            </w:r>
          </w:p>
        </w:tc>
        <w:tc>
          <w:tcPr>
            <w:tcW w:type="dxa" w:w="2125"/>
            <w:tcBorders>
              <w:top w:sz="4" w:val="nil"/>
              <w:left w:sz="4" w:val="nil"/>
              <w:bottom w:color="000000" w:sz="4" w:val="single"/>
              <w:right w:color="000000" w:sz="4" w:val="single"/>
            </w:tcBorders>
            <w:shd w:fill="auto" w:val="clear"/>
            <w:vAlign w:val="center"/>
          </w:tcPr>
          <w:p w14:paraId="BC010000">
            <w:pPr>
              <w:spacing w:after="0" w:line="240" w:lineRule="auto"/>
              <w:ind/>
              <w:jc w:val="center"/>
            </w:pPr>
            <w:r>
              <w:t>61:02:0600009:56</w:t>
            </w:r>
          </w:p>
        </w:tc>
        <w:tc>
          <w:tcPr>
            <w:tcW w:type="dxa" w:w="992"/>
            <w:tcBorders>
              <w:top w:sz="4" w:val="nil"/>
              <w:left w:sz="4" w:val="nil"/>
              <w:bottom w:color="000000" w:sz="4" w:val="single"/>
              <w:right w:color="000000" w:sz="4" w:val="single"/>
            </w:tcBorders>
            <w:shd w:fill="auto" w:val="clear"/>
            <w:vAlign w:val="center"/>
          </w:tcPr>
          <w:p w14:paraId="BD010000">
            <w:pPr>
              <w:spacing w:after="0" w:line="240" w:lineRule="auto"/>
              <w:ind/>
              <w:jc w:val="center"/>
            </w:pPr>
            <w:r>
              <w:t>220521</w:t>
            </w:r>
          </w:p>
        </w:tc>
        <w:tc>
          <w:tcPr>
            <w:tcW w:type="dxa" w:w="992"/>
            <w:tcBorders>
              <w:top w:sz="4" w:val="nil"/>
              <w:left w:sz="4" w:val="nil"/>
              <w:bottom w:color="000000" w:sz="4" w:val="single"/>
              <w:right w:color="000000" w:sz="4" w:val="single"/>
            </w:tcBorders>
            <w:shd w:fill="auto" w:val="clear"/>
            <w:vAlign w:val="center"/>
          </w:tcPr>
          <w:p w14:paraId="BE010000">
            <w:pPr>
              <w:spacing w:after="0" w:line="240" w:lineRule="auto"/>
              <w:ind/>
              <w:jc w:val="center"/>
            </w:pPr>
            <w:r>
              <w:t>0,0198</w:t>
            </w:r>
          </w:p>
        </w:tc>
        <w:tc>
          <w:tcPr>
            <w:tcW w:type="dxa" w:w="1134"/>
            <w:tcBorders>
              <w:top w:sz="4" w:val="nil"/>
              <w:left w:sz="4" w:val="nil"/>
              <w:bottom w:color="000000" w:sz="4" w:val="single"/>
              <w:right w:color="000000" w:sz="4" w:val="single"/>
            </w:tcBorders>
            <w:shd w:fill="auto" w:val="clear"/>
            <w:vAlign w:val="center"/>
          </w:tcPr>
          <w:p w14:paraId="BF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C0010000">
            <w:pPr>
              <w:spacing w:after="0" w:line="240" w:lineRule="auto"/>
              <w:ind/>
              <w:jc w:val="center"/>
              <w:rPr>
                <w:sz w:val="16"/>
              </w:rPr>
            </w:pPr>
            <w:r>
              <w:rPr>
                <w:sz w:val="16"/>
              </w:rPr>
              <w:t>Для сельскохозяйственного производства</w:t>
            </w:r>
          </w:p>
        </w:tc>
        <w:tc>
          <w:tcPr>
            <w:tcW w:type="dxa" w:w="1985"/>
            <w:tcBorders>
              <w:top w:sz="4" w:val="nil"/>
              <w:left w:sz="4" w:val="nil"/>
              <w:bottom w:color="000000" w:sz="4" w:val="single"/>
              <w:right w:color="000000" w:sz="4" w:val="single"/>
            </w:tcBorders>
            <w:shd w:fill="auto" w:val="clear"/>
            <w:vAlign w:val="center"/>
          </w:tcPr>
          <w:p w14:paraId="C1010000">
            <w:pPr>
              <w:spacing w:after="0" w:line="240" w:lineRule="auto"/>
              <w:ind/>
              <w:jc w:val="center"/>
              <w:rPr>
                <w:sz w:val="20"/>
              </w:rPr>
            </w:pPr>
            <w:r>
              <w:rPr>
                <w:sz w:val="20"/>
              </w:rPr>
              <w:t>квартал 83  часть выдела 5</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C2010000">
            <w:pPr>
              <w:spacing w:after="0" w:line="240" w:lineRule="auto"/>
              <w:ind/>
              <w:jc w:val="center"/>
            </w:pPr>
            <w:r>
              <w:t>4</w:t>
            </w:r>
          </w:p>
        </w:tc>
        <w:tc>
          <w:tcPr>
            <w:tcW w:type="dxa" w:w="2125"/>
            <w:tcBorders>
              <w:top w:sz="4" w:val="nil"/>
              <w:left w:sz="4" w:val="nil"/>
              <w:bottom w:color="000000" w:sz="4" w:val="single"/>
              <w:right w:color="000000" w:sz="4" w:val="single"/>
            </w:tcBorders>
            <w:shd w:fill="auto" w:val="clear"/>
            <w:vAlign w:val="center"/>
          </w:tcPr>
          <w:p w14:paraId="C3010000">
            <w:pPr>
              <w:spacing w:after="0" w:line="240" w:lineRule="auto"/>
              <w:ind/>
              <w:jc w:val="center"/>
            </w:pPr>
            <w:r>
              <w:t>61:02:0070201:301</w:t>
            </w:r>
          </w:p>
        </w:tc>
        <w:tc>
          <w:tcPr>
            <w:tcW w:type="dxa" w:w="992"/>
            <w:tcBorders>
              <w:top w:sz="4" w:val="nil"/>
              <w:left w:sz="4" w:val="nil"/>
              <w:bottom w:color="000000" w:sz="4" w:val="single"/>
              <w:right w:color="000000" w:sz="4" w:val="single"/>
            </w:tcBorders>
            <w:shd w:fill="auto" w:val="clear"/>
            <w:vAlign w:val="center"/>
          </w:tcPr>
          <w:p w14:paraId="C4010000">
            <w:pPr>
              <w:spacing w:after="0" w:line="240" w:lineRule="auto"/>
              <w:ind/>
              <w:jc w:val="center"/>
            </w:pPr>
            <w:r>
              <w:t>1684</w:t>
            </w:r>
          </w:p>
        </w:tc>
        <w:tc>
          <w:tcPr>
            <w:tcW w:type="dxa" w:w="992"/>
            <w:tcBorders>
              <w:top w:sz="4" w:val="nil"/>
              <w:left w:sz="4" w:val="nil"/>
              <w:bottom w:color="000000" w:sz="4" w:val="single"/>
              <w:right w:color="000000" w:sz="4" w:val="single"/>
            </w:tcBorders>
            <w:shd w:fill="auto" w:val="clear"/>
            <w:vAlign w:val="center"/>
          </w:tcPr>
          <w:p w14:paraId="C5010000">
            <w:pPr>
              <w:spacing w:after="0" w:line="240" w:lineRule="auto"/>
              <w:ind/>
              <w:jc w:val="center"/>
            </w:pPr>
            <w:r>
              <w:t>0,0970</w:t>
            </w:r>
          </w:p>
        </w:tc>
        <w:tc>
          <w:tcPr>
            <w:tcW w:type="dxa" w:w="1134"/>
            <w:tcBorders>
              <w:top w:sz="4" w:val="nil"/>
              <w:left w:sz="4" w:val="nil"/>
              <w:bottom w:color="000000" w:sz="4" w:val="single"/>
              <w:right w:color="000000" w:sz="4" w:val="single"/>
            </w:tcBorders>
            <w:shd w:fill="auto" w:val="clear"/>
            <w:vAlign w:val="center"/>
          </w:tcPr>
          <w:p w14:paraId="C6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C7010000">
            <w:pPr>
              <w:spacing w:after="0" w:line="240" w:lineRule="auto"/>
              <w:ind/>
              <w:jc w:val="center"/>
              <w:rPr>
                <w:sz w:val="16"/>
              </w:rPr>
            </w:pPr>
            <w:r>
              <w:rPr>
                <w:sz w:val="16"/>
              </w:rPr>
              <w:t>-</w:t>
            </w:r>
          </w:p>
        </w:tc>
        <w:tc>
          <w:tcPr>
            <w:tcW w:type="dxa" w:w="1985"/>
            <w:tcBorders>
              <w:top w:sz="4" w:val="nil"/>
              <w:left w:sz="4" w:val="nil"/>
              <w:bottom w:color="000000" w:sz="4" w:val="single"/>
              <w:right w:color="000000" w:sz="4" w:val="single"/>
            </w:tcBorders>
            <w:shd w:fill="auto" w:val="clear"/>
            <w:vAlign w:val="center"/>
          </w:tcPr>
          <w:p w14:paraId="C8010000">
            <w:pPr>
              <w:spacing w:after="0" w:line="240" w:lineRule="auto"/>
              <w:ind/>
              <w:jc w:val="center"/>
              <w:rPr>
                <w:sz w:val="20"/>
              </w:rPr>
            </w:pPr>
            <w:r>
              <w:rPr>
                <w:sz w:val="20"/>
              </w:rPr>
              <w:t>квартал 83  часть выдела 2</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C9010000">
            <w:pPr>
              <w:spacing w:after="0" w:line="240" w:lineRule="auto"/>
              <w:ind/>
              <w:jc w:val="center"/>
            </w:pPr>
            <w:r>
              <w:t>5</w:t>
            </w:r>
          </w:p>
        </w:tc>
        <w:tc>
          <w:tcPr>
            <w:tcW w:type="dxa" w:w="2125"/>
            <w:tcBorders>
              <w:top w:sz="4" w:val="nil"/>
              <w:left w:sz="4" w:val="nil"/>
              <w:bottom w:color="000000" w:sz="4" w:val="single"/>
              <w:right w:color="000000" w:sz="4" w:val="single"/>
            </w:tcBorders>
            <w:shd w:fill="auto" w:val="clear"/>
            <w:vAlign w:val="center"/>
          </w:tcPr>
          <w:p w14:paraId="CA010000">
            <w:pPr>
              <w:spacing w:after="0" w:line="240" w:lineRule="auto"/>
              <w:ind/>
              <w:jc w:val="center"/>
            </w:pPr>
            <w:r>
              <w:t>61</w:t>
            </w:r>
            <w:r>
              <w:t>:02:0070201:1141</w:t>
            </w:r>
          </w:p>
        </w:tc>
        <w:tc>
          <w:tcPr>
            <w:tcW w:type="dxa" w:w="992"/>
            <w:tcBorders>
              <w:top w:sz="4" w:val="nil"/>
              <w:left w:sz="4" w:val="nil"/>
              <w:bottom w:color="000000" w:sz="4" w:val="single"/>
              <w:right w:color="000000" w:sz="4" w:val="single"/>
            </w:tcBorders>
            <w:shd w:fill="auto" w:val="clear"/>
            <w:vAlign w:val="center"/>
          </w:tcPr>
          <w:p w14:paraId="CB010000">
            <w:pPr>
              <w:spacing w:after="0" w:line="240" w:lineRule="auto"/>
              <w:ind/>
              <w:jc w:val="center"/>
            </w:pPr>
            <w:r>
              <w:t>4800</w:t>
            </w:r>
          </w:p>
        </w:tc>
        <w:tc>
          <w:tcPr>
            <w:tcW w:type="dxa" w:w="992"/>
            <w:tcBorders>
              <w:top w:sz="4" w:val="nil"/>
              <w:left w:sz="4" w:val="nil"/>
              <w:bottom w:color="000000" w:sz="4" w:val="single"/>
              <w:right w:color="000000" w:sz="4" w:val="single"/>
            </w:tcBorders>
            <w:shd w:fill="auto" w:val="clear"/>
            <w:vAlign w:val="center"/>
          </w:tcPr>
          <w:p w14:paraId="CC010000">
            <w:pPr>
              <w:spacing w:after="0" w:line="240" w:lineRule="auto"/>
              <w:ind/>
              <w:jc w:val="center"/>
            </w:pPr>
            <w:r>
              <w:t>0,4148</w:t>
            </w:r>
          </w:p>
        </w:tc>
        <w:tc>
          <w:tcPr>
            <w:tcW w:type="dxa" w:w="1134"/>
            <w:tcBorders>
              <w:top w:sz="4" w:val="nil"/>
              <w:left w:sz="4" w:val="nil"/>
              <w:bottom w:color="000000" w:sz="4" w:val="single"/>
              <w:right w:color="000000" w:sz="4" w:val="single"/>
            </w:tcBorders>
            <w:shd w:fill="auto" w:val="clear"/>
            <w:vAlign w:val="center"/>
          </w:tcPr>
          <w:p w14:paraId="CD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CE010000">
            <w:pPr>
              <w:spacing w:after="0" w:line="240" w:lineRule="auto"/>
              <w:ind/>
              <w:jc w:val="center"/>
              <w:rPr>
                <w:sz w:val="16"/>
              </w:rPr>
            </w:pPr>
            <w:r>
              <w:rPr>
                <w:sz w:val="16"/>
              </w:rPr>
              <w:t>Для размещения природных парков</w:t>
            </w:r>
          </w:p>
        </w:tc>
        <w:tc>
          <w:tcPr>
            <w:tcW w:type="dxa" w:w="1985"/>
            <w:tcBorders>
              <w:top w:sz="4" w:val="nil"/>
              <w:left w:sz="4" w:val="nil"/>
              <w:bottom w:color="000000" w:sz="4" w:val="single"/>
              <w:right w:color="000000" w:sz="4" w:val="single"/>
            </w:tcBorders>
            <w:shd w:fill="auto" w:val="clear"/>
            <w:vAlign w:val="center"/>
          </w:tcPr>
          <w:p w14:paraId="CF010000">
            <w:pPr>
              <w:spacing w:after="0" w:line="240" w:lineRule="auto"/>
              <w:ind/>
              <w:jc w:val="center"/>
              <w:rPr>
                <w:sz w:val="20"/>
              </w:rPr>
            </w:pPr>
            <w:r>
              <w:rPr>
                <w:sz w:val="20"/>
              </w:rPr>
              <w:t>квартал 83  часть выдела 1</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D0010000">
            <w:pPr>
              <w:spacing w:after="0" w:line="240" w:lineRule="auto"/>
              <w:ind/>
              <w:jc w:val="center"/>
            </w:pPr>
            <w:r>
              <w:t>6</w:t>
            </w:r>
          </w:p>
        </w:tc>
        <w:tc>
          <w:tcPr>
            <w:tcW w:type="dxa" w:w="2125"/>
            <w:tcBorders>
              <w:top w:sz="4" w:val="nil"/>
              <w:left w:sz="4" w:val="nil"/>
              <w:bottom w:color="000000" w:sz="4" w:val="single"/>
              <w:right w:color="000000" w:sz="4" w:val="single"/>
            </w:tcBorders>
            <w:shd w:fill="auto" w:val="clear"/>
            <w:vAlign w:val="center"/>
          </w:tcPr>
          <w:p w14:paraId="D1010000">
            <w:pPr>
              <w:spacing w:after="0" w:line="240" w:lineRule="auto"/>
              <w:ind/>
              <w:jc w:val="center"/>
            </w:pPr>
            <w:r>
              <w:t>61:02:0070201:304</w:t>
            </w:r>
          </w:p>
        </w:tc>
        <w:tc>
          <w:tcPr>
            <w:tcW w:type="dxa" w:w="992"/>
            <w:tcBorders>
              <w:top w:sz="4" w:val="nil"/>
              <w:left w:sz="4" w:val="nil"/>
              <w:bottom w:color="000000" w:sz="4" w:val="single"/>
              <w:right w:color="000000" w:sz="4" w:val="single"/>
            </w:tcBorders>
            <w:shd w:fill="auto" w:val="clear"/>
            <w:vAlign w:val="center"/>
          </w:tcPr>
          <w:p w14:paraId="D2010000">
            <w:pPr>
              <w:spacing w:after="0" w:line="240" w:lineRule="auto"/>
              <w:ind/>
              <w:jc w:val="center"/>
            </w:pPr>
            <w:r>
              <w:t>2500</w:t>
            </w:r>
          </w:p>
        </w:tc>
        <w:tc>
          <w:tcPr>
            <w:tcW w:type="dxa" w:w="992"/>
            <w:tcBorders>
              <w:top w:sz="4" w:val="nil"/>
              <w:left w:sz="4" w:val="nil"/>
              <w:bottom w:color="000000" w:sz="4" w:val="single"/>
              <w:right w:color="000000" w:sz="4" w:val="single"/>
            </w:tcBorders>
            <w:shd w:fill="auto" w:val="clear"/>
            <w:vAlign w:val="center"/>
          </w:tcPr>
          <w:p w14:paraId="D3010000">
            <w:pPr>
              <w:spacing w:after="0" w:line="240" w:lineRule="auto"/>
              <w:ind/>
              <w:jc w:val="center"/>
            </w:pPr>
            <w:r>
              <w:t>0,1165</w:t>
            </w:r>
          </w:p>
        </w:tc>
        <w:tc>
          <w:tcPr>
            <w:tcW w:type="dxa" w:w="1134"/>
            <w:tcBorders>
              <w:top w:sz="4" w:val="nil"/>
              <w:left w:sz="4" w:val="nil"/>
              <w:bottom w:color="000000" w:sz="4" w:val="single"/>
              <w:right w:color="000000" w:sz="4" w:val="single"/>
            </w:tcBorders>
            <w:shd w:fill="auto" w:val="clear"/>
            <w:vAlign w:val="center"/>
          </w:tcPr>
          <w:p w14:paraId="D4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D5010000">
            <w:pPr>
              <w:spacing w:after="0" w:line="240" w:lineRule="auto"/>
              <w:ind/>
              <w:jc w:val="center"/>
              <w:rPr>
                <w:sz w:val="16"/>
              </w:rPr>
            </w:pPr>
            <w:r>
              <w:rPr>
                <w:sz w:val="16"/>
              </w:rPr>
              <w:t>-</w:t>
            </w:r>
          </w:p>
        </w:tc>
        <w:tc>
          <w:tcPr>
            <w:tcW w:type="dxa" w:w="1985"/>
            <w:tcBorders>
              <w:top w:sz="4" w:val="nil"/>
              <w:left w:sz="4" w:val="nil"/>
              <w:bottom w:color="000000" w:sz="4" w:val="single"/>
              <w:right w:color="000000" w:sz="4" w:val="single"/>
            </w:tcBorders>
            <w:shd w:fill="auto" w:val="clear"/>
            <w:vAlign w:val="center"/>
          </w:tcPr>
          <w:p w14:paraId="D6010000">
            <w:pPr>
              <w:spacing w:after="0" w:line="240" w:lineRule="auto"/>
              <w:ind/>
              <w:jc w:val="center"/>
              <w:rPr>
                <w:sz w:val="20"/>
              </w:rPr>
            </w:pPr>
            <w:r>
              <w:rPr>
                <w:sz w:val="20"/>
              </w:rPr>
              <w:t>квартал 83  часть выдела 1</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D7010000">
            <w:pPr>
              <w:spacing w:after="0" w:line="240" w:lineRule="auto"/>
              <w:ind/>
              <w:jc w:val="center"/>
            </w:pPr>
            <w:r>
              <w:t>7</w:t>
            </w:r>
          </w:p>
        </w:tc>
        <w:tc>
          <w:tcPr>
            <w:tcW w:type="dxa" w:w="2125"/>
            <w:tcBorders>
              <w:top w:sz="4" w:val="nil"/>
              <w:left w:sz="4" w:val="nil"/>
              <w:bottom w:color="000000" w:sz="4" w:val="single"/>
              <w:right w:color="000000" w:sz="4" w:val="single"/>
            </w:tcBorders>
            <w:shd w:fill="auto" w:val="clear"/>
            <w:vAlign w:val="center"/>
          </w:tcPr>
          <w:p w14:paraId="D8010000">
            <w:pPr>
              <w:spacing w:after="0" w:line="240" w:lineRule="auto"/>
              <w:ind/>
              <w:jc w:val="center"/>
            </w:pPr>
            <w:r>
              <w:t>61:02:0070201:665</w:t>
            </w:r>
          </w:p>
        </w:tc>
        <w:tc>
          <w:tcPr>
            <w:tcW w:type="dxa" w:w="992"/>
            <w:tcBorders>
              <w:top w:sz="4" w:val="nil"/>
              <w:left w:sz="4" w:val="nil"/>
              <w:bottom w:color="000000" w:sz="4" w:val="single"/>
              <w:right w:color="000000" w:sz="4" w:val="single"/>
            </w:tcBorders>
            <w:shd w:fill="auto" w:val="clear"/>
            <w:vAlign w:val="center"/>
          </w:tcPr>
          <w:p w14:paraId="D9010000">
            <w:pPr>
              <w:spacing w:after="0" w:line="240" w:lineRule="auto"/>
              <w:ind/>
              <w:jc w:val="center"/>
            </w:pPr>
            <w:r>
              <w:t>15970</w:t>
            </w:r>
          </w:p>
        </w:tc>
        <w:tc>
          <w:tcPr>
            <w:tcW w:type="dxa" w:w="992"/>
            <w:tcBorders>
              <w:top w:sz="4" w:val="nil"/>
              <w:left w:sz="4" w:val="nil"/>
              <w:bottom w:color="000000" w:sz="4" w:val="single"/>
              <w:right w:color="000000" w:sz="4" w:val="single"/>
            </w:tcBorders>
            <w:shd w:fill="auto" w:val="clear"/>
            <w:vAlign w:val="center"/>
          </w:tcPr>
          <w:p w14:paraId="DA010000">
            <w:pPr>
              <w:spacing w:after="0" w:line="240" w:lineRule="auto"/>
              <w:ind/>
              <w:jc w:val="center"/>
            </w:pPr>
            <w:r>
              <w:t>0,1156</w:t>
            </w:r>
          </w:p>
        </w:tc>
        <w:tc>
          <w:tcPr>
            <w:tcW w:type="dxa" w:w="1134"/>
            <w:tcBorders>
              <w:top w:sz="4" w:val="nil"/>
              <w:left w:sz="4" w:val="nil"/>
              <w:bottom w:color="000000" w:sz="4" w:val="single"/>
              <w:right w:color="000000" w:sz="4" w:val="single"/>
            </w:tcBorders>
            <w:shd w:fill="auto" w:val="clear"/>
            <w:vAlign w:val="center"/>
          </w:tcPr>
          <w:p w14:paraId="DB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DC010000">
            <w:pPr>
              <w:spacing w:after="0" w:line="240" w:lineRule="auto"/>
              <w:ind/>
              <w:jc w:val="center"/>
              <w:rPr>
                <w:sz w:val="16"/>
              </w:rPr>
            </w:pPr>
            <w:r>
              <w:rPr>
                <w:sz w:val="16"/>
              </w:rPr>
              <w:t>-</w:t>
            </w:r>
          </w:p>
        </w:tc>
        <w:tc>
          <w:tcPr>
            <w:tcW w:type="dxa" w:w="1985"/>
            <w:tcBorders>
              <w:top w:sz="4" w:val="nil"/>
              <w:left w:sz="4" w:val="nil"/>
              <w:bottom w:color="000000" w:sz="4" w:val="single"/>
              <w:right w:color="000000" w:sz="4" w:val="single"/>
            </w:tcBorders>
            <w:shd w:fill="auto" w:val="clear"/>
            <w:vAlign w:val="center"/>
          </w:tcPr>
          <w:p w14:paraId="DD010000">
            <w:pPr>
              <w:spacing w:after="0" w:line="240" w:lineRule="auto"/>
              <w:ind/>
              <w:jc w:val="center"/>
              <w:rPr>
                <w:sz w:val="20"/>
              </w:rPr>
            </w:pPr>
            <w:r>
              <w:rPr>
                <w:sz w:val="20"/>
              </w:rPr>
              <w:t>квартал 83  часть выдела 3</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DE010000">
            <w:pPr>
              <w:spacing w:after="0" w:line="240" w:lineRule="auto"/>
              <w:ind/>
              <w:jc w:val="center"/>
            </w:pPr>
            <w:r>
              <w:t>8</w:t>
            </w:r>
          </w:p>
        </w:tc>
        <w:tc>
          <w:tcPr>
            <w:tcW w:type="dxa" w:w="2125"/>
            <w:tcBorders>
              <w:top w:sz="4" w:val="nil"/>
              <w:left w:sz="4" w:val="nil"/>
              <w:bottom w:color="000000" w:sz="4" w:val="single"/>
              <w:right w:color="000000" w:sz="4" w:val="single"/>
            </w:tcBorders>
            <w:shd w:fill="auto" w:val="clear"/>
            <w:vAlign w:val="center"/>
          </w:tcPr>
          <w:p w14:paraId="DF010000">
            <w:pPr>
              <w:spacing w:after="0" w:line="240" w:lineRule="auto"/>
              <w:ind/>
              <w:jc w:val="center"/>
            </w:pPr>
            <w:r>
              <w:t>61:02:0070201:1140</w:t>
            </w:r>
          </w:p>
        </w:tc>
        <w:tc>
          <w:tcPr>
            <w:tcW w:type="dxa" w:w="992"/>
            <w:tcBorders>
              <w:top w:sz="4" w:val="nil"/>
              <w:left w:sz="4" w:val="nil"/>
              <w:bottom w:color="000000" w:sz="4" w:val="single"/>
              <w:right w:color="000000" w:sz="4" w:val="single"/>
            </w:tcBorders>
            <w:shd w:fill="auto" w:val="clear"/>
            <w:vAlign w:val="center"/>
          </w:tcPr>
          <w:p w14:paraId="E0010000">
            <w:pPr>
              <w:spacing w:after="0" w:line="240" w:lineRule="auto"/>
              <w:ind/>
              <w:jc w:val="center"/>
            </w:pPr>
            <w:r>
              <w:t>4800</w:t>
            </w:r>
          </w:p>
        </w:tc>
        <w:tc>
          <w:tcPr>
            <w:tcW w:type="dxa" w:w="992"/>
            <w:tcBorders>
              <w:top w:sz="4" w:val="nil"/>
              <w:left w:sz="4" w:val="nil"/>
              <w:bottom w:color="000000" w:sz="4" w:val="single"/>
              <w:right w:color="000000" w:sz="4" w:val="single"/>
            </w:tcBorders>
            <w:shd w:fill="auto" w:val="clear"/>
            <w:vAlign w:val="center"/>
          </w:tcPr>
          <w:p w14:paraId="E1010000">
            <w:pPr>
              <w:spacing w:after="0" w:line="240" w:lineRule="auto"/>
              <w:ind/>
              <w:jc w:val="center"/>
            </w:pPr>
            <w:r>
              <w:t>0,4281</w:t>
            </w:r>
          </w:p>
        </w:tc>
        <w:tc>
          <w:tcPr>
            <w:tcW w:type="dxa" w:w="1134"/>
            <w:tcBorders>
              <w:top w:sz="4" w:val="nil"/>
              <w:left w:sz="4" w:val="nil"/>
              <w:bottom w:color="000000" w:sz="4" w:val="single"/>
              <w:right w:color="000000" w:sz="4" w:val="single"/>
            </w:tcBorders>
            <w:shd w:fill="auto" w:val="clear"/>
            <w:vAlign w:val="center"/>
          </w:tcPr>
          <w:p w14:paraId="E2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E3010000">
            <w:pPr>
              <w:spacing w:after="0" w:line="240" w:lineRule="auto"/>
              <w:ind/>
              <w:jc w:val="center"/>
              <w:rPr>
                <w:sz w:val="16"/>
              </w:rPr>
            </w:pPr>
            <w:r>
              <w:rPr>
                <w:sz w:val="16"/>
              </w:rPr>
              <w:t>Для иных видов использования, характерных для населённых пунктов</w:t>
            </w:r>
          </w:p>
        </w:tc>
        <w:tc>
          <w:tcPr>
            <w:tcW w:type="dxa" w:w="1985"/>
            <w:tcBorders>
              <w:top w:sz="4" w:val="nil"/>
              <w:left w:sz="4" w:val="nil"/>
              <w:bottom w:color="000000" w:sz="4" w:val="single"/>
              <w:right w:color="000000" w:sz="4" w:val="single"/>
            </w:tcBorders>
            <w:shd w:fill="auto" w:val="clear"/>
            <w:vAlign w:val="center"/>
          </w:tcPr>
          <w:p w14:paraId="E4010000">
            <w:pPr>
              <w:spacing w:after="0" w:line="240" w:lineRule="auto"/>
              <w:ind/>
              <w:jc w:val="center"/>
              <w:rPr>
                <w:sz w:val="20"/>
              </w:rPr>
            </w:pPr>
            <w:r>
              <w:rPr>
                <w:sz w:val="20"/>
              </w:rPr>
              <w:t>квартал 83  часть выдела 1</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E5010000">
            <w:pPr>
              <w:spacing w:after="0" w:line="240" w:lineRule="auto"/>
              <w:ind/>
              <w:jc w:val="center"/>
            </w:pPr>
            <w:r>
              <w:t>9</w:t>
            </w:r>
          </w:p>
        </w:tc>
        <w:tc>
          <w:tcPr>
            <w:tcW w:type="dxa" w:w="2125"/>
            <w:tcBorders>
              <w:top w:sz="4" w:val="nil"/>
              <w:left w:sz="4" w:val="nil"/>
              <w:bottom w:color="000000" w:sz="4" w:val="single"/>
              <w:right w:color="000000" w:sz="4" w:val="single"/>
            </w:tcBorders>
            <w:shd w:fill="auto" w:val="clear"/>
            <w:vAlign w:val="center"/>
          </w:tcPr>
          <w:p w14:paraId="E6010000">
            <w:pPr>
              <w:spacing w:after="0" w:line="240" w:lineRule="auto"/>
              <w:ind/>
              <w:jc w:val="center"/>
            </w:pPr>
            <w:r>
              <w:t>61:02:0000000:6615</w:t>
            </w:r>
          </w:p>
        </w:tc>
        <w:tc>
          <w:tcPr>
            <w:tcW w:type="dxa" w:w="992"/>
            <w:tcBorders>
              <w:top w:sz="4" w:val="nil"/>
              <w:left w:sz="4" w:val="nil"/>
              <w:bottom w:color="000000" w:sz="4" w:val="single"/>
              <w:right w:color="000000" w:sz="4" w:val="single"/>
            </w:tcBorders>
            <w:shd w:fill="auto" w:val="clear"/>
            <w:vAlign w:val="center"/>
          </w:tcPr>
          <w:p w14:paraId="E7010000">
            <w:pPr>
              <w:spacing w:after="0" w:line="240" w:lineRule="auto"/>
              <w:ind/>
              <w:jc w:val="center"/>
            </w:pPr>
            <w:r>
              <w:t>7178</w:t>
            </w:r>
          </w:p>
        </w:tc>
        <w:tc>
          <w:tcPr>
            <w:tcW w:type="dxa" w:w="992"/>
            <w:tcBorders>
              <w:top w:sz="4" w:val="nil"/>
              <w:left w:sz="4" w:val="nil"/>
              <w:bottom w:color="000000" w:sz="4" w:val="single"/>
              <w:right w:color="000000" w:sz="4" w:val="single"/>
            </w:tcBorders>
            <w:shd w:fill="auto" w:val="clear"/>
            <w:vAlign w:val="center"/>
          </w:tcPr>
          <w:p w14:paraId="E8010000">
            <w:pPr>
              <w:spacing w:after="0" w:line="240" w:lineRule="auto"/>
              <w:ind/>
              <w:jc w:val="center"/>
            </w:pPr>
            <w:r>
              <w:t>0,0520</w:t>
            </w:r>
          </w:p>
        </w:tc>
        <w:tc>
          <w:tcPr>
            <w:tcW w:type="dxa" w:w="1134"/>
            <w:tcBorders>
              <w:top w:sz="4" w:val="nil"/>
              <w:left w:sz="4" w:val="nil"/>
              <w:bottom w:color="000000" w:sz="4" w:val="single"/>
              <w:right w:color="000000" w:sz="4" w:val="single"/>
            </w:tcBorders>
            <w:shd w:fill="auto" w:val="clear"/>
            <w:vAlign w:val="center"/>
          </w:tcPr>
          <w:p w14:paraId="E9010000">
            <w:pPr>
              <w:spacing w:after="0" w:line="240" w:lineRule="auto"/>
              <w:ind/>
              <w:jc w:val="center"/>
              <w:rPr>
                <w:sz w:val="16"/>
              </w:rP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EA010000">
            <w:pPr>
              <w:spacing w:after="0" w:line="240" w:lineRule="auto"/>
              <w:ind/>
              <w:jc w:val="center"/>
              <w:rPr>
                <w:sz w:val="16"/>
              </w:rPr>
            </w:pPr>
            <w:r>
              <w:rPr>
                <w:sz w:val="16"/>
              </w:rPr>
              <w:t>Для размещения коммуникаций</w:t>
            </w:r>
          </w:p>
        </w:tc>
        <w:tc>
          <w:tcPr>
            <w:tcW w:type="dxa" w:w="1985"/>
            <w:tcBorders>
              <w:top w:sz="4" w:val="nil"/>
              <w:left w:sz="4" w:val="nil"/>
              <w:bottom w:color="000000" w:sz="4" w:val="single"/>
              <w:right w:color="000000" w:sz="4" w:val="single"/>
            </w:tcBorders>
            <w:shd w:fill="auto" w:val="clear"/>
            <w:vAlign w:val="center"/>
          </w:tcPr>
          <w:p w14:paraId="EB010000">
            <w:pPr>
              <w:spacing w:after="0" w:line="240" w:lineRule="auto"/>
              <w:ind/>
              <w:jc w:val="center"/>
              <w:rPr>
                <w:sz w:val="20"/>
              </w:rPr>
            </w:pPr>
            <w:r>
              <w:rPr>
                <w:sz w:val="20"/>
              </w:rPr>
              <w:t>квартал 83  часть выдела 1</w:t>
            </w:r>
          </w:p>
        </w:tc>
      </w:tr>
      <w:tr>
        <w:trPr>
          <w:trHeight w:hRule="atLeast" w:val="131"/>
        </w:trPr>
        <w:tc>
          <w:tcPr>
            <w:tcW w:type="dxa" w:w="9371"/>
            <w:gridSpan w:val="7"/>
            <w:tcBorders>
              <w:top w:sz="4" w:val="nil"/>
              <w:left w:color="000000" w:sz="4" w:val="single"/>
              <w:bottom w:color="000000" w:sz="4" w:val="single"/>
              <w:right w:color="000000" w:sz="4" w:val="single"/>
            </w:tcBorders>
            <w:shd w:fill="auto" w:val="clear"/>
            <w:vAlign w:val="center"/>
          </w:tcPr>
          <w:p w14:paraId="EC010000">
            <w:pPr>
              <w:spacing w:after="0"/>
              <w:ind/>
              <w:jc w:val="center"/>
              <w:rPr>
                <w:b w:val="1"/>
              </w:rPr>
            </w:pPr>
            <w:r>
              <w:rPr>
                <w:b w:val="1"/>
              </w:rPr>
              <w:t>п.</w:t>
            </w:r>
            <w:r>
              <w:rPr>
                <w:b w:val="1"/>
              </w:rPr>
              <w:t> </w:t>
            </w:r>
            <w:r>
              <w:rPr>
                <w:b w:val="1"/>
              </w:rPr>
              <w:t>Опытный</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ED010000">
            <w:pPr>
              <w:spacing w:after="0" w:line="240" w:lineRule="auto"/>
              <w:ind/>
              <w:jc w:val="center"/>
            </w:pPr>
            <w:r>
              <w:t>1</w:t>
            </w:r>
          </w:p>
        </w:tc>
        <w:tc>
          <w:tcPr>
            <w:tcW w:type="dxa" w:w="2125"/>
            <w:tcBorders>
              <w:top w:sz="4" w:val="nil"/>
              <w:left w:sz="4" w:val="nil"/>
              <w:bottom w:color="000000" w:sz="4" w:val="single"/>
              <w:right w:color="000000" w:sz="4" w:val="single"/>
            </w:tcBorders>
            <w:shd w:fill="auto" w:val="clear"/>
            <w:vAlign w:val="center"/>
          </w:tcPr>
          <w:p w14:paraId="EE010000">
            <w:pPr>
              <w:spacing w:after="0" w:line="240" w:lineRule="auto"/>
              <w:ind/>
              <w:jc w:val="center"/>
            </w:pPr>
            <w:r>
              <w:t>61:02:0600009:706</w:t>
            </w:r>
          </w:p>
        </w:tc>
        <w:tc>
          <w:tcPr>
            <w:tcW w:type="dxa" w:w="992"/>
            <w:tcBorders>
              <w:top w:sz="4" w:val="nil"/>
              <w:left w:sz="4" w:val="nil"/>
              <w:bottom w:color="000000" w:sz="4" w:val="single"/>
              <w:right w:color="000000" w:sz="4" w:val="single"/>
            </w:tcBorders>
            <w:shd w:fill="auto" w:val="clear"/>
            <w:vAlign w:val="center"/>
          </w:tcPr>
          <w:p w14:paraId="EF010000">
            <w:pPr>
              <w:spacing w:after="0" w:line="240" w:lineRule="auto"/>
              <w:ind/>
              <w:jc w:val="center"/>
            </w:pPr>
            <w:r>
              <w:t>25000</w:t>
            </w:r>
          </w:p>
        </w:tc>
        <w:tc>
          <w:tcPr>
            <w:tcW w:type="dxa" w:w="992"/>
            <w:tcBorders>
              <w:top w:sz="4" w:val="nil"/>
              <w:left w:sz="4" w:val="nil"/>
              <w:bottom w:color="000000" w:sz="4" w:val="single"/>
              <w:right w:color="000000" w:sz="4" w:val="single"/>
            </w:tcBorders>
            <w:shd w:fill="auto" w:val="clear"/>
            <w:vAlign w:val="center"/>
          </w:tcPr>
          <w:p w14:paraId="F0010000">
            <w:pPr>
              <w:spacing w:after="0" w:line="240" w:lineRule="auto"/>
              <w:ind/>
              <w:jc w:val="center"/>
            </w:pPr>
            <w:r>
              <w:t>0,0464</w:t>
            </w:r>
          </w:p>
        </w:tc>
        <w:tc>
          <w:tcPr>
            <w:tcW w:type="dxa" w:w="1134"/>
            <w:tcBorders>
              <w:top w:sz="4" w:val="nil"/>
              <w:left w:sz="4" w:val="nil"/>
              <w:bottom w:color="000000" w:sz="4" w:val="single"/>
              <w:right w:color="000000" w:sz="4" w:val="single"/>
            </w:tcBorders>
            <w:shd w:fill="auto" w:val="clear"/>
            <w:vAlign w:val="center"/>
          </w:tcPr>
          <w:p w14:paraId="F101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F2010000">
            <w:pPr>
              <w:spacing w:after="0" w:line="240" w:lineRule="auto"/>
              <w:ind/>
              <w:jc w:val="center"/>
            </w:pPr>
            <w:r>
              <w:rPr>
                <w:sz w:val="16"/>
              </w:rPr>
              <w:t>Для сельскохозяйственного производства</w:t>
            </w:r>
          </w:p>
        </w:tc>
        <w:tc>
          <w:tcPr>
            <w:tcW w:type="dxa" w:w="1985"/>
            <w:tcBorders>
              <w:top w:sz="4" w:val="nil"/>
              <w:left w:sz="4" w:val="nil"/>
              <w:bottom w:color="000000" w:sz="4" w:val="single"/>
              <w:right w:color="000000" w:sz="4" w:val="single"/>
            </w:tcBorders>
            <w:shd w:fill="auto" w:val="clear"/>
            <w:vAlign w:val="center"/>
          </w:tcPr>
          <w:p w14:paraId="F3010000">
            <w:pPr>
              <w:spacing w:after="0" w:line="240" w:lineRule="auto"/>
              <w:ind/>
              <w:jc w:val="center"/>
              <w:rPr>
                <w:sz w:val="20"/>
              </w:rPr>
            </w:pPr>
            <w:r>
              <w:rPr>
                <w:sz w:val="20"/>
              </w:rPr>
              <w:t>квартал 86  часть выдела 1</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F4010000">
            <w:pPr>
              <w:spacing w:after="0" w:line="240" w:lineRule="auto"/>
              <w:ind/>
              <w:jc w:val="center"/>
            </w:pPr>
            <w:r>
              <w:t>2</w:t>
            </w:r>
          </w:p>
        </w:tc>
        <w:tc>
          <w:tcPr>
            <w:tcW w:type="dxa" w:w="2125"/>
            <w:tcBorders>
              <w:top w:sz="4" w:val="nil"/>
              <w:left w:sz="4" w:val="nil"/>
              <w:bottom w:color="000000" w:sz="4" w:val="single"/>
              <w:right w:color="000000" w:sz="4" w:val="single"/>
            </w:tcBorders>
            <w:shd w:fill="auto" w:val="clear"/>
            <w:vAlign w:val="center"/>
          </w:tcPr>
          <w:p w14:paraId="F5010000">
            <w:pPr>
              <w:spacing w:after="0" w:line="240" w:lineRule="auto"/>
              <w:ind/>
              <w:jc w:val="center"/>
            </w:pPr>
            <w:r>
              <w:t>61:02:0070601:72</w:t>
            </w:r>
          </w:p>
        </w:tc>
        <w:tc>
          <w:tcPr>
            <w:tcW w:type="dxa" w:w="992"/>
            <w:tcBorders>
              <w:top w:sz="4" w:val="nil"/>
              <w:left w:sz="4" w:val="nil"/>
              <w:bottom w:color="000000" w:sz="4" w:val="single"/>
              <w:right w:color="000000" w:sz="4" w:val="single"/>
            </w:tcBorders>
            <w:shd w:fill="auto" w:val="clear"/>
            <w:vAlign w:val="center"/>
          </w:tcPr>
          <w:p w14:paraId="F6010000">
            <w:pPr>
              <w:spacing w:after="0" w:line="240" w:lineRule="auto"/>
              <w:ind/>
              <w:jc w:val="center"/>
            </w:pPr>
            <w:r>
              <w:t>1133</w:t>
            </w:r>
          </w:p>
        </w:tc>
        <w:tc>
          <w:tcPr>
            <w:tcW w:type="dxa" w:w="992"/>
            <w:tcBorders>
              <w:top w:sz="4" w:val="nil"/>
              <w:left w:sz="4" w:val="nil"/>
              <w:bottom w:color="000000" w:sz="4" w:val="single"/>
              <w:right w:color="000000" w:sz="4" w:val="single"/>
            </w:tcBorders>
            <w:shd w:fill="auto" w:val="clear"/>
            <w:vAlign w:val="center"/>
          </w:tcPr>
          <w:p w14:paraId="F7010000">
            <w:pPr>
              <w:spacing w:after="0" w:line="240" w:lineRule="auto"/>
              <w:ind/>
              <w:jc w:val="center"/>
            </w:pPr>
            <w:r>
              <w:t>0,0614</w:t>
            </w:r>
          </w:p>
        </w:tc>
        <w:tc>
          <w:tcPr>
            <w:tcW w:type="dxa" w:w="1134"/>
            <w:tcBorders>
              <w:top w:sz="4" w:val="nil"/>
              <w:left w:sz="4" w:val="nil"/>
              <w:bottom w:color="000000" w:sz="4" w:val="single"/>
              <w:right w:color="000000" w:sz="4" w:val="single"/>
            </w:tcBorders>
            <w:shd w:fill="auto" w:val="clear"/>
            <w:vAlign w:val="center"/>
          </w:tcPr>
          <w:p w14:paraId="F801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F9010000">
            <w:pPr>
              <w:spacing w:after="0" w:line="240" w:lineRule="auto"/>
              <w:ind/>
              <w:jc w:val="center"/>
              <w:rPr>
                <w:sz w:val="16"/>
              </w:rPr>
            </w:pPr>
            <w:r>
              <w:rPr>
                <w:sz w:val="16"/>
              </w:rPr>
              <w:t>Для ведения личного подсобного хозяйства</w:t>
            </w:r>
          </w:p>
        </w:tc>
        <w:tc>
          <w:tcPr>
            <w:tcW w:type="dxa" w:w="1985"/>
            <w:tcBorders>
              <w:top w:sz="4" w:val="nil"/>
              <w:left w:sz="4" w:val="nil"/>
              <w:bottom w:color="000000" w:sz="4" w:val="single"/>
              <w:right w:color="000000" w:sz="4" w:val="single"/>
            </w:tcBorders>
            <w:shd w:fill="auto" w:val="clear"/>
            <w:vAlign w:val="center"/>
          </w:tcPr>
          <w:p w14:paraId="FA010000">
            <w:pPr>
              <w:spacing w:after="0" w:line="240" w:lineRule="auto"/>
              <w:ind/>
              <w:jc w:val="center"/>
              <w:rPr>
                <w:sz w:val="20"/>
              </w:rPr>
            </w:pPr>
            <w:r>
              <w:rPr>
                <w:sz w:val="20"/>
              </w:rPr>
              <w:t>квартал 85 части выделов 4,5</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FB010000">
            <w:pPr>
              <w:spacing w:after="0" w:line="240" w:lineRule="auto"/>
              <w:ind/>
              <w:jc w:val="center"/>
            </w:pPr>
            <w:r>
              <w:t>3</w:t>
            </w:r>
          </w:p>
        </w:tc>
        <w:tc>
          <w:tcPr>
            <w:tcW w:type="dxa" w:w="2125"/>
            <w:tcBorders>
              <w:top w:sz="4" w:val="nil"/>
              <w:left w:sz="4" w:val="nil"/>
              <w:bottom w:color="000000" w:sz="4" w:val="single"/>
              <w:right w:color="000000" w:sz="4" w:val="single"/>
            </w:tcBorders>
            <w:shd w:fill="auto" w:val="clear"/>
            <w:vAlign w:val="center"/>
          </w:tcPr>
          <w:p w14:paraId="FC010000">
            <w:pPr>
              <w:spacing w:after="0" w:line="240" w:lineRule="auto"/>
              <w:ind/>
              <w:jc w:val="center"/>
            </w:pPr>
            <w:r>
              <w:t>61:02:0600009:2230</w:t>
            </w:r>
          </w:p>
        </w:tc>
        <w:tc>
          <w:tcPr>
            <w:tcW w:type="dxa" w:w="992"/>
            <w:tcBorders>
              <w:top w:sz="4" w:val="nil"/>
              <w:left w:sz="4" w:val="nil"/>
              <w:bottom w:color="000000" w:sz="4" w:val="single"/>
              <w:right w:color="000000" w:sz="4" w:val="single"/>
            </w:tcBorders>
            <w:shd w:fill="auto" w:val="clear"/>
            <w:vAlign w:val="center"/>
          </w:tcPr>
          <w:p w14:paraId="FD010000">
            <w:pPr>
              <w:spacing w:after="0" w:line="240" w:lineRule="auto"/>
              <w:ind/>
              <w:jc w:val="center"/>
            </w:pPr>
            <w:r>
              <w:t>7</w:t>
            </w:r>
          </w:p>
        </w:tc>
        <w:tc>
          <w:tcPr>
            <w:tcW w:type="dxa" w:w="992"/>
            <w:tcBorders>
              <w:top w:sz="4" w:val="nil"/>
              <w:left w:sz="4" w:val="nil"/>
              <w:bottom w:color="000000" w:sz="4" w:val="single"/>
              <w:right w:color="000000" w:sz="4" w:val="single"/>
            </w:tcBorders>
            <w:shd w:fill="auto" w:val="clear"/>
            <w:vAlign w:val="center"/>
          </w:tcPr>
          <w:p w14:paraId="FE010000">
            <w:pPr>
              <w:spacing w:after="0" w:line="240" w:lineRule="auto"/>
              <w:ind/>
              <w:jc w:val="center"/>
            </w:pPr>
            <w:r>
              <w:t>0,0007</w:t>
            </w:r>
          </w:p>
        </w:tc>
        <w:tc>
          <w:tcPr>
            <w:tcW w:type="dxa" w:w="1134"/>
            <w:tcBorders>
              <w:top w:sz="4" w:val="nil"/>
              <w:left w:sz="4" w:val="nil"/>
              <w:bottom w:color="000000" w:sz="4" w:val="single"/>
              <w:right w:color="000000" w:sz="4" w:val="single"/>
            </w:tcBorders>
            <w:shd w:fill="auto" w:val="clear"/>
            <w:vAlign w:val="center"/>
          </w:tcPr>
          <w:p w14:paraId="FF01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00020000">
            <w:pPr>
              <w:spacing w:after="0" w:line="240" w:lineRule="auto"/>
              <w:ind/>
              <w:jc w:val="center"/>
            </w:pPr>
            <w:r>
              <w:t>-</w:t>
            </w:r>
          </w:p>
        </w:tc>
        <w:tc>
          <w:tcPr>
            <w:tcW w:type="dxa" w:w="1985"/>
            <w:tcBorders>
              <w:top w:sz="4" w:val="nil"/>
              <w:left w:sz="4" w:val="nil"/>
              <w:bottom w:color="000000" w:sz="4" w:val="single"/>
              <w:right w:color="000000" w:sz="4" w:val="single"/>
            </w:tcBorders>
            <w:shd w:fill="auto" w:val="clear"/>
            <w:vAlign w:val="center"/>
          </w:tcPr>
          <w:p w14:paraId="01020000">
            <w:pPr>
              <w:spacing w:after="0" w:line="240" w:lineRule="auto"/>
              <w:ind/>
              <w:jc w:val="center"/>
              <w:rPr>
                <w:sz w:val="20"/>
              </w:rPr>
            </w:pPr>
            <w:r>
              <w:rPr>
                <w:sz w:val="20"/>
              </w:rPr>
              <w:t>квартал 85 часть выдела 5</w:t>
            </w:r>
          </w:p>
        </w:tc>
      </w:tr>
      <w:tr>
        <w:trPr>
          <w:trHeight w:hRule="atLeast" w:val="600"/>
        </w:trPr>
        <w:tc>
          <w:tcPr>
            <w:tcW w:type="dxa" w:w="442"/>
            <w:tcBorders>
              <w:top w:sz="4" w:val="nil"/>
              <w:left w:color="000000" w:sz="4" w:val="single"/>
              <w:bottom w:color="000000" w:sz="4" w:val="single"/>
              <w:right w:color="000000" w:sz="4" w:val="single"/>
            </w:tcBorders>
            <w:shd w:fill="auto" w:val="clear"/>
            <w:vAlign w:val="center"/>
          </w:tcPr>
          <w:p w14:paraId="02020000">
            <w:pPr>
              <w:spacing w:after="0" w:line="240" w:lineRule="auto"/>
              <w:ind/>
              <w:jc w:val="center"/>
            </w:pPr>
            <w:r>
              <w:t>4</w:t>
            </w:r>
          </w:p>
        </w:tc>
        <w:tc>
          <w:tcPr>
            <w:tcW w:type="dxa" w:w="2125"/>
            <w:tcBorders>
              <w:top w:sz="4" w:val="nil"/>
              <w:left w:sz="4" w:val="nil"/>
              <w:bottom w:color="000000" w:sz="4" w:val="single"/>
              <w:right w:color="000000" w:sz="4" w:val="single"/>
            </w:tcBorders>
            <w:shd w:fill="auto" w:val="clear"/>
            <w:vAlign w:val="center"/>
          </w:tcPr>
          <w:p w14:paraId="03020000">
            <w:pPr>
              <w:spacing w:after="0" w:line="240" w:lineRule="auto"/>
              <w:ind/>
              <w:jc w:val="center"/>
            </w:pPr>
            <w:r>
              <w:t>61:02:0600009:1701</w:t>
            </w:r>
          </w:p>
        </w:tc>
        <w:tc>
          <w:tcPr>
            <w:tcW w:type="dxa" w:w="992"/>
            <w:tcBorders>
              <w:top w:sz="4" w:val="nil"/>
              <w:left w:sz="4" w:val="nil"/>
              <w:bottom w:color="000000" w:sz="4" w:val="single"/>
              <w:right w:color="000000" w:sz="4" w:val="single"/>
            </w:tcBorders>
            <w:shd w:fill="auto" w:val="clear"/>
            <w:vAlign w:val="center"/>
          </w:tcPr>
          <w:p w14:paraId="04020000">
            <w:pPr>
              <w:spacing w:after="0" w:line="240" w:lineRule="auto"/>
              <w:ind/>
              <w:jc w:val="center"/>
            </w:pPr>
            <w:r>
              <w:t>265</w:t>
            </w:r>
          </w:p>
        </w:tc>
        <w:tc>
          <w:tcPr>
            <w:tcW w:type="dxa" w:w="992"/>
            <w:tcBorders>
              <w:top w:sz="4" w:val="nil"/>
              <w:left w:sz="4" w:val="nil"/>
              <w:bottom w:color="000000" w:sz="4" w:val="single"/>
              <w:right w:color="000000" w:sz="4" w:val="single"/>
            </w:tcBorders>
            <w:shd w:fill="auto" w:val="clear"/>
            <w:vAlign w:val="center"/>
          </w:tcPr>
          <w:p w14:paraId="05020000">
            <w:pPr>
              <w:spacing w:after="0" w:line="240" w:lineRule="auto"/>
              <w:ind/>
              <w:jc w:val="center"/>
            </w:pPr>
            <w:r>
              <w:t>0,0265</w:t>
            </w:r>
          </w:p>
        </w:tc>
        <w:tc>
          <w:tcPr>
            <w:tcW w:type="dxa" w:w="1134"/>
            <w:tcBorders>
              <w:top w:sz="4" w:val="nil"/>
              <w:left w:sz="4" w:val="nil"/>
              <w:bottom w:color="000000" w:sz="4" w:val="single"/>
              <w:right w:color="000000" w:sz="4" w:val="single"/>
            </w:tcBorders>
            <w:shd w:fill="auto" w:val="clear"/>
            <w:vAlign w:val="center"/>
          </w:tcPr>
          <w:p w14:paraId="0602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07020000">
            <w:pPr>
              <w:spacing w:after="0" w:line="240" w:lineRule="auto"/>
              <w:ind/>
              <w:jc w:val="center"/>
            </w:pPr>
            <w:r>
              <w:t>-</w:t>
            </w:r>
          </w:p>
        </w:tc>
        <w:tc>
          <w:tcPr>
            <w:tcW w:type="dxa" w:w="1985"/>
            <w:tcBorders>
              <w:top w:sz="4" w:val="nil"/>
              <w:left w:sz="4" w:val="nil"/>
              <w:bottom w:color="000000" w:sz="4" w:val="single"/>
              <w:right w:color="000000" w:sz="4" w:val="single"/>
            </w:tcBorders>
            <w:shd w:fill="auto" w:val="clear"/>
            <w:vAlign w:val="center"/>
          </w:tcPr>
          <w:p w14:paraId="08020000">
            <w:pPr>
              <w:spacing w:after="0" w:line="240" w:lineRule="auto"/>
              <w:ind/>
              <w:jc w:val="center"/>
              <w:rPr>
                <w:sz w:val="20"/>
              </w:rPr>
            </w:pPr>
            <w:r>
              <w:rPr>
                <w:sz w:val="20"/>
              </w:rPr>
              <w:t>квартал 85 часть выдела 5</w:t>
            </w:r>
          </w:p>
        </w:tc>
      </w:tr>
      <w:tr>
        <w:trPr>
          <w:trHeight w:hRule="atLeast" w:val="193"/>
        </w:trPr>
        <w:tc>
          <w:tcPr>
            <w:tcW w:type="dxa" w:w="9371"/>
            <w:gridSpan w:val="7"/>
            <w:tcBorders>
              <w:top w:sz="4" w:val="nil"/>
              <w:left w:color="000000" w:sz="4" w:val="single"/>
              <w:bottom w:color="000000" w:sz="4" w:val="single"/>
              <w:right w:color="000000" w:sz="4" w:val="single"/>
            </w:tcBorders>
            <w:shd w:fill="auto" w:val="clear"/>
            <w:vAlign w:val="center"/>
          </w:tcPr>
          <w:p w14:paraId="09020000">
            <w:pPr>
              <w:spacing w:after="0" w:line="240" w:lineRule="auto"/>
              <w:ind/>
              <w:jc w:val="center"/>
              <w:rPr>
                <w:b w:val="1"/>
              </w:rPr>
            </w:pPr>
            <w:r>
              <w:rPr>
                <w:b w:val="1"/>
              </w:rPr>
              <w:t>х.</w:t>
            </w:r>
            <w:r>
              <w:rPr>
                <w:b w:val="1"/>
              </w:rPr>
              <w:t> </w:t>
            </w:r>
            <w:r>
              <w:rPr>
                <w:b w:val="1"/>
              </w:rPr>
              <w:t>Александровка</w:t>
            </w:r>
          </w:p>
        </w:tc>
      </w:tr>
      <w:tr>
        <w:trPr>
          <w:trHeight w:hRule="atLeast" w:val="615"/>
        </w:trPr>
        <w:tc>
          <w:tcPr>
            <w:tcW w:type="dxa" w:w="442"/>
            <w:tcBorders>
              <w:top w:sz="4" w:val="nil"/>
              <w:left w:color="000000" w:sz="4" w:val="single"/>
              <w:bottom w:color="000000" w:sz="4" w:val="single"/>
              <w:right w:color="000000" w:sz="4" w:val="single"/>
            </w:tcBorders>
            <w:shd w:fill="auto" w:val="clear"/>
            <w:vAlign w:val="center"/>
          </w:tcPr>
          <w:p w14:paraId="0A020000">
            <w:pPr>
              <w:spacing w:after="0" w:line="240" w:lineRule="auto"/>
              <w:ind/>
              <w:jc w:val="center"/>
            </w:pPr>
            <w:r>
              <w:t>1</w:t>
            </w:r>
          </w:p>
        </w:tc>
        <w:tc>
          <w:tcPr>
            <w:tcW w:type="dxa" w:w="2125"/>
            <w:tcBorders>
              <w:top w:sz="4" w:val="nil"/>
              <w:left w:sz="4" w:val="nil"/>
              <w:bottom w:color="000000" w:sz="4" w:val="single"/>
              <w:right w:color="000000" w:sz="4" w:val="single"/>
            </w:tcBorders>
            <w:shd w:fill="auto" w:val="clear"/>
            <w:vAlign w:val="center"/>
          </w:tcPr>
          <w:p w14:paraId="0B020000">
            <w:pPr>
              <w:spacing w:after="0" w:line="240" w:lineRule="auto"/>
              <w:ind/>
              <w:jc w:val="center"/>
            </w:pPr>
            <w:r>
              <w:t>61:02:0600009:12</w:t>
            </w:r>
            <w:r>
              <w:t>29</w:t>
            </w:r>
          </w:p>
        </w:tc>
        <w:tc>
          <w:tcPr>
            <w:tcW w:type="dxa" w:w="992"/>
            <w:tcBorders>
              <w:top w:sz="4" w:val="nil"/>
              <w:left w:sz="4" w:val="nil"/>
              <w:bottom w:color="000000" w:sz="4" w:val="single"/>
              <w:right w:color="000000" w:sz="4" w:val="single"/>
            </w:tcBorders>
            <w:shd w:fill="auto" w:val="clear"/>
            <w:vAlign w:val="center"/>
          </w:tcPr>
          <w:p w14:paraId="0C020000">
            <w:pPr>
              <w:spacing w:after="0" w:line="240" w:lineRule="auto"/>
              <w:ind/>
              <w:jc w:val="center"/>
            </w:pPr>
            <w:r>
              <w:t>551035</w:t>
            </w:r>
          </w:p>
        </w:tc>
        <w:tc>
          <w:tcPr>
            <w:tcW w:type="dxa" w:w="992"/>
            <w:tcBorders>
              <w:top w:sz="4" w:val="nil"/>
              <w:left w:sz="4" w:val="nil"/>
              <w:bottom w:color="000000" w:sz="4" w:val="single"/>
              <w:right w:color="000000" w:sz="4" w:val="single"/>
            </w:tcBorders>
            <w:shd w:fill="auto" w:val="clear"/>
            <w:vAlign w:val="center"/>
          </w:tcPr>
          <w:p w14:paraId="0D020000">
            <w:pPr>
              <w:spacing w:after="0" w:line="240" w:lineRule="auto"/>
              <w:ind/>
              <w:jc w:val="center"/>
            </w:pPr>
            <w:r>
              <w:t>0,1056</w:t>
            </w:r>
          </w:p>
        </w:tc>
        <w:tc>
          <w:tcPr>
            <w:tcW w:type="dxa" w:w="1134"/>
            <w:tcBorders>
              <w:top w:sz="4" w:val="nil"/>
              <w:left w:sz="4" w:val="nil"/>
              <w:bottom w:color="000000" w:sz="4" w:val="single"/>
              <w:right w:color="000000" w:sz="4" w:val="single"/>
            </w:tcBorders>
            <w:shd w:fill="auto" w:val="clear"/>
            <w:vAlign w:val="center"/>
          </w:tcPr>
          <w:p w14:paraId="0E02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0F020000">
            <w:pPr>
              <w:spacing w:after="0" w:line="240" w:lineRule="auto"/>
              <w:ind/>
              <w:jc w:val="center"/>
            </w:pPr>
            <w:r>
              <w:t>-</w:t>
            </w:r>
          </w:p>
        </w:tc>
        <w:tc>
          <w:tcPr>
            <w:tcW w:type="dxa" w:w="1985"/>
            <w:tcBorders>
              <w:top w:sz="4" w:val="nil"/>
              <w:left w:sz="4" w:val="nil"/>
              <w:bottom w:color="000000" w:sz="4" w:val="single"/>
              <w:right w:color="000000" w:sz="4" w:val="single"/>
            </w:tcBorders>
            <w:shd w:fill="auto" w:val="clear"/>
            <w:vAlign w:val="center"/>
          </w:tcPr>
          <w:p w14:paraId="10020000">
            <w:pPr>
              <w:spacing w:after="0" w:line="240" w:lineRule="auto"/>
              <w:ind/>
              <w:jc w:val="center"/>
              <w:rPr>
                <w:sz w:val="20"/>
              </w:rPr>
            </w:pPr>
            <w:r>
              <w:rPr>
                <w:sz w:val="20"/>
              </w:rPr>
              <w:t xml:space="preserve">квартал 84  выделы 6,7,8, часть выдела 9 </w:t>
            </w:r>
          </w:p>
        </w:tc>
      </w:tr>
      <w:tr>
        <w:trPr>
          <w:trHeight w:hRule="atLeast" w:val="615"/>
        </w:trPr>
        <w:tc>
          <w:tcPr>
            <w:tcW w:type="dxa" w:w="442"/>
            <w:tcBorders>
              <w:top w:sz="4" w:val="nil"/>
              <w:left w:color="000000" w:sz="4" w:val="single"/>
              <w:bottom w:color="000000" w:sz="4" w:val="single"/>
              <w:right w:color="000000" w:sz="4" w:val="single"/>
            </w:tcBorders>
            <w:shd w:fill="auto" w:val="clear"/>
            <w:vAlign w:val="center"/>
          </w:tcPr>
          <w:p w14:paraId="11020000">
            <w:pPr>
              <w:spacing w:after="0" w:line="240" w:lineRule="auto"/>
              <w:ind/>
              <w:jc w:val="center"/>
            </w:pPr>
            <w:r>
              <w:t>2</w:t>
            </w:r>
          </w:p>
        </w:tc>
        <w:tc>
          <w:tcPr>
            <w:tcW w:type="dxa" w:w="2125"/>
            <w:tcBorders>
              <w:top w:sz="4" w:val="nil"/>
              <w:left w:sz="4" w:val="nil"/>
              <w:bottom w:color="000000" w:sz="4" w:val="single"/>
              <w:right w:color="000000" w:sz="4" w:val="single"/>
            </w:tcBorders>
            <w:shd w:fill="auto" w:val="clear"/>
            <w:vAlign w:val="center"/>
          </w:tcPr>
          <w:p w14:paraId="12020000">
            <w:pPr>
              <w:spacing w:after="0" w:line="240" w:lineRule="auto"/>
              <w:ind/>
              <w:jc w:val="center"/>
            </w:pPr>
            <w:r>
              <w:t>61:02:0507801:541</w:t>
            </w:r>
          </w:p>
        </w:tc>
        <w:tc>
          <w:tcPr>
            <w:tcW w:type="dxa" w:w="992"/>
            <w:tcBorders>
              <w:top w:sz="4" w:val="nil"/>
              <w:left w:sz="4" w:val="nil"/>
              <w:bottom w:color="000000" w:sz="4" w:val="single"/>
              <w:right w:color="000000" w:sz="4" w:val="single"/>
            </w:tcBorders>
            <w:shd w:fill="auto" w:val="clear"/>
            <w:vAlign w:val="center"/>
          </w:tcPr>
          <w:p w14:paraId="13020000">
            <w:pPr>
              <w:spacing w:after="0" w:line="240" w:lineRule="auto"/>
              <w:ind/>
              <w:jc w:val="center"/>
            </w:pPr>
            <w:r>
              <w:t>3677</w:t>
            </w:r>
          </w:p>
        </w:tc>
        <w:tc>
          <w:tcPr>
            <w:tcW w:type="dxa" w:w="992"/>
            <w:tcBorders>
              <w:top w:sz="4" w:val="nil"/>
              <w:left w:sz="4" w:val="nil"/>
              <w:bottom w:color="000000" w:sz="4" w:val="single"/>
              <w:right w:color="000000" w:sz="4" w:val="single"/>
            </w:tcBorders>
            <w:shd w:fill="auto" w:val="clear"/>
            <w:vAlign w:val="center"/>
          </w:tcPr>
          <w:p w14:paraId="14020000">
            <w:pPr>
              <w:spacing w:after="0" w:line="240" w:lineRule="auto"/>
              <w:ind/>
              <w:jc w:val="center"/>
            </w:pPr>
            <w:r>
              <w:t>0,1858</w:t>
            </w:r>
          </w:p>
        </w:tc>
        <w:tc>
          <w:tcPr>
            <w:tcW w:type="dxa" w:w="1134"/>
            <w:tcBorders>
              <w:top w:sz="4" w:val="nil"/>
              <w:left w:sz="4" w:val="nil"/>
              <w:bottom w:color="000000" w:sz="4" w:val="single"/>
              <w:right w:color="000000" w:sz="4" w:val="single"/>
            </w:tcBorders>
            <w:shd w:fill="auto" w:val="clear"/>
            <w:vAlign w:val="center"/>
          </w:tcPr>
          <w:p w14:paraId="15020000">
            <w:pPr>
              <w:spacing w:after="0" w:line="240" w:lineRule="auto"/>
              <w:ind/>
              <w:jc w:val="center"/>
            </w:pPr>
            <w:r>
              <w:rPr>
                <w:sz w:val="16"/>
              </w:rPr>
              <w:t>Земли населенных пунктов</w:t>
            </w:r>
          </w:p>
        </w:tc>
        <w:tc>
          <w:tcPr>
            <w:tcW w:type="dxa" w:w="1701"/>
            <w:tcBorders>
              <w:top w:sz="4" w:val="nil"/>
              <w:left w:sz="4" w:val="nil"/>
              <w:bottom w:color="000000" w:sz="4" w:val="single"/>
              <w:right w:color="000000" w:sz="4" w:val="single"/>
            </w:tcBorders>
            <w:shd w:fill="auto" w:val="clear"/>
            <w:vAlign w:val="center"/>
          </w:tcPr>
          <w:p w14:paraId="16020000">
            <w:pPr>
              <w:spacing w:after="0" w:line="240" w:lineRule="auto"/>
              <w:ind/>
              <w:jc w:val="center"/>
              <w:rPr>
                <w:sz w:val="16"/>
              </w:rPr>
            </w:pPr>
            <w:r>
              <w:rPr>
                <w:sz w:val="16"/>
              </w:rPr>
              <w:t>Для ведения гражданами садоводства и огородничества</w:t>
            </w:r>
          </w:p>
        </w:tc>
        <w:tc>
          <w:tcPr>
            <w:tcW w:type="dxa" w:w="1985"/>
            <w:tcBorders>
              <w:top w:sz="4" w:val="nil"/>
              <w:left w:sz="4" w:val="nil"/>
              <w:bottom w:color="000000" w:sz="4" w:val="single"/>
              <w:right w:color="000000" w:sz="4" w:val="single"/>
            </w:tcBorders>
            <w:shd w:fill="auto" w:val="clear"/>
            <w:vAlign w:val="center"/>
          </w:tcPr>
          <w:p w14:paraId="17020000">
            <w:pPr>
              <w:spacing w:after="0" w:line="240" w:lineRule="auto"/>
              <w:ind/>
              <w:jc w:val="center"/>
              <w:rPr>
                <w:sz w:val="20"/>
              </w:rPr>
            </w:pPr>
            <w:r>
              <w:rPr>
                <w:sz w:val="20"/>
              </w:rPr>
              <w:t xml:space="preserve">квартал 84 часть выдела 9,квартал 85 части выделов 1,2 </w:t>
            </w:r>
          </w:p>
        </w:tc>
      </w:tr>
    </w:tbl>
    <w:p w14:paraId="18020000">
      <w:pPr>
        <w:spacing w:after="120" w:before="120" w:line="240" w:lineRule="auto"/>
        <w:ind w:firstLine="851" w:left="0"/>
        <w:jc w:val="both"/>
        <w:rPr>
          <w:rFonts w:ascii="Times New Roman" w:hAnsi="Times New Roman"/>
          <w:sz w:val="26"/>
        </w:rPr>
      </w:pPr>
      <w:r>
        <w:rPr>
          <w:rFonts w:ascii="Times New Roman" w:hAnsi="Times New Roman"/>
          <w:sz w:val="26"/>
        </w:rPr>
        <w:t>В графической части настоящем проекта отображены земли лесного фонда, расположенные в границах Мишкинского СП в соответствии со сведениями государственного лесного реестра, границы спорных земельных участков отображены по данным единого государственного реестра недвижимости.</w:t>
      </w:r>
    </w:p>
    <w:p w14:paraId="19020000">
      <w:pPr>
        <w:spacing w:after="60" w:before="60" w:line="240" w:lineRule="auto"/>
        <w:ind w:firstLine="900" w:left="0"/>
        <w:jc w:val="both"/>
        <w:rPr>
          <w:rFonts w:ascii="Times New Roman" w:hAnsi="Times New Roman"/>
          <w:sz w:val="26"/>
        </w:rPr>
      </w:pPr>
      <w:r>
        <w:rPr>
          <w:rFonts w:ascii="Times New Roman" w:hAnsi="Times New Roman"/>
          <w:sz w:val="26"/>
        </w:rPr>
        <w:t xml:space="preserve">По действующему генеральному плану из границ </w:t>
      </w:r>
      <w:r>
        <w:rPr>
          <w:rFonts w:ascii="Times New Roman" w:hAnsi="Times New Roman"/>
          <w:sz w:val="26"/>
        </w:rPr>
        <w:t>населенного пункта ст. </w:t>
      </w:r>
      <w:r>
        <w:rPr>
          <w:rFonts w:ascii="Times New Roman" w:hAnsi="Times New Roman"/>
          <w:sz w:val="26"/>
        </w:rPr>
        <w:t xml:space="preserve">Мишкинская </w:t>
      </w:r>
      <w:r>
        <w:rPr>
          <w:rFonts w:ascii="Times New Roman" w:hAnsi="Times New Roman"/>
          <w:sz w:val="26"/>
        </w:rPr>
        <w:t xml:space="preserve">были </w:t>
      </w:r>
      <w:r>
        <w:rPr>
          <w:rFonts w:ascii="Times New Roman" w:hAnsi="Times New Roman"/>
          <w:sz w:val="26"/>
        </w:rPr>
        <w:t xml:space="preserve">частично исключены земли лесного фонда. Но часть кв. 83 </w:t>
      </w:r>
      <w:r>
        <w:rPr>
          <w:rFonts w:ascii="Times New Roman" w:hAnsi="Times New Roman"/>
          <w:sz w:val="26"/>
        </w:rPr>
        <w:t xml:space="preserve">Шахтинского лесничества, </w:t>
      </w:r>
      <w:r>
        <w:rPr>
          <w:rFonts w:ascii="Times New Roman" w:hAnsi="Times New Roman"/>
          <w:sz w:val="26"/>
        </w:rPr>
        <w:t>Атаман</w:t>
      </w:r>
      <w:r>
        <w:rPr>
          <w:rFonts w:ascii="Times New Roman" w:hAnsi="Times New Roman"/>
          <w:sz w:val="26"/>
        </w:rPr>
        <w:t xml:space="preserve">ского участкового лесничества </w:t>
      </w:r>
      <w:r>
        <w:rPr>
          <w:rFonts w:ascii="Times New Roman" w:hAnsi="Times New Roman"/>
          <w:sz w:val="26"/>
        </w:rPr>
        <w:t xml:space="preserve">и в том числе </w:t>
      </w:r>
      <w:r>
        <w:rPr>
          <w:rFonts w:ascii="Times New Roman" w:hAnsi="Times New Roman"/>
          <w:sz w:val="26"/>
        </w:rPr>
        <w:t xml:space="preserve">земельные участки, которые по </w:t>
      </w:r>
      <w:r>
        <w:rPr>
          <w:rFonts w:ascii="Times New Roman" w:hAnsi="Times New Roman"/>
          <w:sz w:val="26"/>
        </w:rPr>
        <w:t>сведениям,</w:t>
      </w:r>
      <w:r>
        <w:rPr>
          <w:rFonts w:ascii="Times New Roman" w:hAnsi="Times New Roman"/>
          <w:sz w:val="26"/>
        </w:rPr>
        <w:t xml:space="preserve"> содержащимся в Едином государственном реестре недвижимости относятся к землям населенных пунктов, а по сведениям государственного лесного реестра являются землями лесного фонда</w:t>
      </w:r>
      <w:r>
        <w:rPr>
          <w:rFonts w:ascii="Times New Roman" w:hAnsi="Times New Roman"/>
          <w:sz w:val="26"/>
        </w:rPr>
        <w:t xml:space="preserve">, </w:t>
      </w:r>
      <w:r>
        <w:rPr>
          <w:rFonts w:ascii="Times New Roman" w:hAnsi="Times New Roman"/>
          <w:sz w:val="26"/>
        </w:rPr>
        <w:t xml:space="preserve">были </w:t>
      </w:r>
      <w:r>
        <w:rPr>
          <w:rFonts w:ascii="Times New Roman" w:hAnsi="Times New Roman"/>
          <w:sz w:val="26"/>
        </w:rPr>
        <w:t>отображены в границах населенного пункта ст. Мишкинская.</w:t>
      </w:r>
    </w:p>
    <w:p w14:paraId="1A020000">
      <w:pPr>
        <w:spacing w:after="60" w:before="60" w:line="240" w:lineRule="auto"/>
        <w:ind w:firstLine="900" w:left="0"/>
        <w:jc w:val="both"/>
        <w:rPr>
          <w:rFonts w:ascii="Times New Roman" w:hAnsi="Times New Roman"/>
          <w:sz w:val="26"/>
        </w:rPr>
      </w:pPr>
      <w:r>
        <w:rPr>
          <w:rFonts w:ascii="Times New Roman" w:hAnsi="Times New Roman"/>
          <w:sz w:val="26"/>
        </w:rPr>
        <w:t>Настоящий проект изменений генерального плана исключает из границ населенного пункта ст. Мишкинская все земли лесного фонда</w:t>
      </w:r>
      <w:r>
        <w:rPr>
          <w:rFonts w:ascii="Times New Roman" w:hAnsi="Times New Roman"/>
          <w:sz w:val="26"/>
        </w:rPr>
        <w:t xml:space="preserve">, </w:t>
      </w:r>
      <w:r>
        <w:rPr>
          <w:rFonts w:ascii="Times New Roman" w:hAnsi="Times New Roman"/>
          <w:b w:val="1"/>
          <w:sz w:val="26"/>
        </w:rPr>
        <w:t>общей площадью 1,04 га</w:t>
      </w:r>
      <w:r>
        <w:rPr>
          <w:rFonts w:ascii="Times New Roman" w:hAnsi="Times New Roman"/>
          <w:sz w:val="26"/>
        </w:rPr>
        <w:t>, за исключением 6 земельных участков</w:t>
      </w:r>
      <w:r>
        <w:rPr>
          <w:rFonts w:ascii="Times New Roman" w:hAnsi="Times New Roman"/>
          <w:sz w:val="26"/>
        </w:rPr>
        <w:t xml:space="preserve"> (частей участков)</w:t>
      </w:r>
      <w:r>
        <w:rPr>
          <w:rFonts w:ascii="Times New Roman" w:hAnsi="Times New Roman"/>
          <w:sz w:val="26"/>
        </w:rPr>
        <w:t xml:space="preserve"> (с кадастровыми номерами </w:t>
      </w:r>
      <w:r>
        <w:rPr>
          <w:rFonts w:ascii="Times New Roman" w:hAnsi="Times New Roman"/>
          <w:sz w:val="26"/>
        </w:rPr>
        <w:t>61:02:0070201:1140, 61:02:0</w:t>
      </w:r>
      <w:r>
        <w:rPr>
          <w:rFonts w:ascii="Times New Roman" w:hAnsi="Times New Roman"/>
          <w:sz w:val="26"/>
        </w:rPr>
        <w:t>070201:1141, 61:02:0070201:671, 61:02:0070201:994, 61:02:0070201:301, 61:02:0070201:665</w:t>
      </w:r>
      <w:r>
        <w:rPr>
          <w:rFonts w:ascii="Times New Roman" w:hAnsi="Times New Roman"/>
          <w:sz w:val="26"/>
        </w:rPr>
        <w:t>)</w:t>
      </w:r>
      <w:r>
        <w:rPr>
          <w:rFonts w:ascii="Times New Roman" w:hAnsi="Times New Roman"/>
          <w:sz w:val="26"/>
        </w:rPr>
        <w:t>,</w:t>
      </w:r>
      <w:r>
        <w:rPr>
          <w:rFonts w:ascii="Times New Roman" w:hAnsi="Times New Roman"/>
          <w:sz w:val="26"/>
        </w:rPr>
        <w:t xml:space="preserve"> которые по </w:t>
      </w:r>
      <w:r>
        <w:rPr>
          <w:rFonts w:ascii="Times New Roman" w:hAnsi="Times New Roman"/>
          <w:sz w:val="26"/>
        </w:rPr>
        <w:t>сведениям,</w:t>
      </w:r>
      <w:r>
        <w:rPr>
          <w:rFonts w:ascii="Times New Roman" w:hAnsi="Times New Roman"/>
          <w:sz w:val="26"/>
        </w:rPr>
        <w:t xml:space="preserve"> содержащимся в Едином государственном реестре недвижимости относятся к землям населенных пунктов</w:t>
      </w:r>
      <w:r>
        <w:rPr>
          <w:rFonts w:ascii="Times New Roman" w:hAnsi="Times New Roman"/>
          <w:sz w:val="26"/>
        </w:rPr>
        <w:t xml:space="preserve"> имеющих пересечения </w:t>
      </w:r>
      <w:r>
        <w:rPr>
          <w:rFonts w:ascii="Times New Roman" w:hAnsi="Times New Roman"/>
          <w:sz w:val="26"/>
        </w:rPr>
        <w:t xml:space="preserve">с землями лесного фонда </w:t>
      </w:r>
      <w:r>
        <w:rPr>
          <w:rFonts w:ascii="Times New Roman" w:hAnsi="Times New Roman"/>
          <w:sz w:val="26"/>
        </w:rPr>
        <w:t xml:space="preserve">и соответствуют требованиям </w:t>
      </w:r>
      <w:r>
        <w:rPr>
          <w:rFonts w:ascii="Times New Roman" w:hAnsi="Times New Roman"/>
          <w:sz w:val="26"/>
        </w:rPr>
        <w:t>ч. 3 ст. 14 Федерального закона от 21.12.2004 г. № 172-ФЗ (в ред. Федерального закона от 29.07.2017 № 280</w:t>
      </w:r>
      <w:r>
        <w:rPr>
          <w:rFonts w:ascii="Times New Roman" w:hAnsi="Times New Roman"/>
          <w:sz w:val="26"/>
        </w:rPr>
        <w:t>).</w:t>
      </w:r>
    </w:p>
    <w:p w14:paraId="1B020000">
      <w:pPr>
        <w:spacing w:after="60" w:before="60" w:line="240" w:lineRule="auto"/>
        <w:ind w:firstLine="900" w:left="0"/>
        <w:jc w:val="both"/>
        <w:rPr>
          <w:rFonts w:ascii="Times New Roman" w:hAnsi="Times New Roman"/>
          <w:sz w:val="26"/>
        </w:rPr>
      </w:pPr>
      <w:r>
        <w:rPr>
          <w:rFonts w:ascii="Times New Roman" w:hAnsi="Times New Roman"/>
          <w:sz w:val="26"/>
        </w:rPr>
        <w:t xml:space="preserve">Также проект </w:t>
      </w:r>
      <w:r>
        <w:rPr>
          <w:rFonts w:ascii="Times New Roman" w:hAnsi="Times New Roman"/>
          <w:sz w:val="26"/>
        </w:rPr>
        <w:t xml:space="preserve">изменений генерального плана </w:t>
      </w:r>
      <w:r>
        <w:rPr>
          <w:rFonts w:ascii="Times New Roman" w:hAnsi="Times New Roman"/>
          <w:sz w:val="26"/>
        </w:rPr>
        <w:t>вк</w:t>
      </w:r>
      <w:r>
        <w:rPr>
          <w:rFonts w:ascii="Times New Roman" w:hAnsi="Times New Roman"/>
          <w:sz w:val="26"/>
        </w:rPr>
        <w:t xml:space="preserve">лючает </w:t>
      </w:r>
      <w:r>
        <w:rPr>
          <w:rFonts w:ascii="Times New Roman" w:hAnsi="Times New Roman"/>
          <w:sz w:val="26"/>
        </w:rPr>
        <w:t>в</w:t>
      </w:r>
      <w:r>
        <w:rPr>
          <w:rFonts w:ascii="Times New Roman" w:hAnsi="Times New Roman"/>
          <w:sz w:val="26"/>
        </w:rPr>
        <w:t xml:space="preserve"> границ</w:t>
      </w:r>
      <w:r>
        <w:rPr>
          <w:rFonts w:ascii="Times New Roman" w:hAnsi="Times New Roman"/>
          <w:sz w:val="26"/>
        </w:rPr>
        <w:t>ы</w:t>
      </w:r>
      <w:r>
        <w:rPr>
          <w:rFonts w:ascii="Times New Roman" w:hAnsi="Times New Roman"/>
          <w:sz w:val="26"/>
        </w:rPr>
        <w:t xml:space="preserve"> населенного пункта </w:t>
      </w:r>
      <w:r>
        <w:rPr>
          <w:rFonts w:ascii="Times New Roman" w:hAnsi="Times New Roman"/>
          <w:sz w:val="26"/>
        </w:rPr>
        <w:t>х</w:t>
      </w:r>
      <w:r>
        <w:rPr>
          <w:rFonts w:ascii="Times New Roman" w:hAnsi="Times New Roman"/>
          <w:sz w:val="26"/>
        </w:rPr>
        <w:t>. </w:t>
      </w:r>
      <w:r>
        <w:rPr>
          <w:rFonts w:ascii="Times New Roman" w:hAnsi="Times New Roman"/>
          <w:sz w:val="26"/>
        </w:rPr>
        <w:t xml:space="preserve">Александровка земельный </w:t>
      </w:r>
      <w:r>
        <w:rPr>
          <w:rFonts w:ascii="Times New Roman" w:hAnsi="Times New Roman"/>
          <w:sz w:val="26"/>
        </w:rPr>
        <w:t xml:space="preserve">участок </w:t>
      </w:r>
      <w:r>
        <w:rPr>
          <w:rFonts w:ascii="Times New Roman" w:hAnsi="Times New Roman"/>
          <w:sz w:val="26"/>
        </w:rPr>
        <w:t xml:space="preserve">с кадастровым номером </w:t>
      </w:r>
      <w:r>
        <w:rPr>
          <w:rFonts w:ascii="Times New Roman" w:hAnsi="Times New Roman"/>
          <w:sz w:val="26"/>
        </w:rPr>
        <w:t>61:02:0</w:t>
      </w:r>
      <w:r>
        <w:rPr>
          <w:rFonts w:ascii="Times New Roman" w:hAnsi="Times New Roman"/>
          <w:sz w:val="26"/>
        </w:rPr>
        <w:t>5</w:t>
      </w:r>
      <w:r>
        <w:rPr>
          <w:rFonts w:ascii="Times New Roman" w:hAnsi="Times New Roman"/>
          <w:sz w:val="26"/>
        </w:rPr>
        <w:t>0</w:t>
      </w:r>
      <w:r>
        <w:rPr>
          <w:rFonts w:ascii="Times New Roman" w:hAnsi="Times New Roman"/>
          <w:sz w:val="26"/>
        </w:rPr>
        <w:t>7801</w:t>
      </w:r>
      <w:r>
        <w:rPr>
          <w:rFonts w:ascii="Times New Roman" w:hAnsi="Times New Roman"/>
          <w:sz w:val="26"/>
        </w:rPr>
        <w:t>:</w:t>
      </w:r>
      <w:r>
        <w:rPr>
          <w:rFonts w:ascii="Times New Roman" w:hAnsi="Times New Roman"/>
          <w:sz w:val="26"/>
        </w:rPr>
        <w:t>541</w:t>
      </w:r>
      <w:r>
        <w:rPr>
          <w:rFonts w:ascii="Times New Roman" w:hAnsi="Times New Roman"/>
          <w:sz w:val="26"/>
        </w:rPr>
        <w:t xml:space="preserve"> </w:t>
      </w:r>
      <w:r>
        <w:rPr>
          <w:rFonts w:ascii="Times New Roman" w:hAnsi="Times New Roman"/>
          <w:sz w:val="26"/>
        </w:rPr>
        <w:t>расположенн</w:t>
      </w:r>
      <w:r>
        <w:rPr>
          <w:rFonts w:ascii="Times New Roman" w:hAnsi="Times New Roman"/>
          <w:sz w:val="26"/>
        </w:rPr>
        <w:t>ый</w:t>
      </w:r>
      <w:r>
        <w:rPr>
          <w:rFonts w:ascii="Times New Roman" w:hAnsi="Times New Roman"/>
          <w:sz w:val="26"/>
        </w:rPr>
        <w:t xml:space="preserve"> в </w:t>
      </w:r>
      <w:r>
        <w:rPr>
          <w:rFonts w:ascii="Times New Roman" w:hAnsi="Times New Roman"/>
          <w:sz w:val="26"/>
        </w:rPr>
        <w:t>хутор</w:t>
      </w:r>
      <w:r>
        <w:rPr>
          <w:rFonts w:ascii="Times New Roman" w:hAnsi="Times New Roman"/>
          <w:sz w:val="26"/>
        </w:rPr>
        <w:t>е</w:t>
      </w:r>
      <w:r>
        <w:rPr>
          <w:rFonts w:ascii="Times New Roman" w:hAnsi="Times New Roman"/>
          <w:sz w:val="26"/>
        </w:rPr>
        <w:t xml:space="preserve"> Александровка</w:t>
      </w:r>
      <w:r>
        <w:rPr>
          <w:rFonts w:ascii="Times New Roman" w:hAnsi="Times New Roman"/>
          <w:sz w:val="26"/>
        </w:rPr>
        <w:t>,</w:t>
      </w:r>
      <w:r>
        <w:rPr>
          <w:rFonts w:ascii="Times New Roman" w:hAnsi="Times New Roman"/>
          <w:sz w:val="26"/>
        </w:rPr>
        <w:t xml:space="preserve"> </w:t>
      </w:r>
      <w:r>
        <w:rPr>
          <w:rFonts w:ascii="Times New Roman" w:hAnsi="Times New Roman"/>
          <w:sz w:val="26"/>
        </w:rPr>
        <w:t>которы</w:t>
      </w:r>
      <w:r>
        <w:rPr>
          <w:rFonts w:ascii="Times New Roman" w:hAnsi="Times New Roman"/>
          <w:sz w:val="26"/>
        </w:rPr>
        <w:t>й</w:t>
      </w:r>
      <w:r>
        <w:rPr>
          <w:rFonts w:ascii="Times New Roman" w:hAnsi="Times New Roman"/>
          <w:sz w:val="26"/>
        </w:rPr>
        <w:t xml:space="preserve"> по сведениям содержащимся в Едином государстве</w:t>
      </w:r>
      <w:r>
        <w:rPr>
          <w:rFonts w:ascii="Times New Roman" w:hAnsi="Times New Roman"/>
          <w:sz w:val="26"/>
        </w:rPr>
        <w:t>нном реестре недвижимости относи</w:t>
      </w:r>
      <w:r>
        <w:rPr>
          <w:rFonts w:ascii="Times New Roman" w:hAnsi="Times New Roman"/>
          <w:sz w:val="26"/>
        </w:rPr>
        <w:t xml:space="preserve">тся к землям </w:t>
      </w:r>
      <w:r>
        <w:rPr>
          <w:rFonts w:ascii="Times New Roman" w:hAnsi="Times New Roman"/>
          <w:sz w:val="26"/>
        </w:rPr>
        <w:t>населенных пунктов</w:t>
      </w:r>
      <w:r>
        <w:rPr>
          <w:rFonts w:ascii="Times New Roman" w:hAnsi="Times New Roman"/>
          <w:sz w:val="26"/>
        </w:rPr>
        <w:t xml:space="preserve"> имеющих пересечения </w:t>
      </w:r>
      <w:r>
        <w:rPr>
          <w:rFonts w:ascii="Times New Roman" w:hAnsi="Times New Roman"/>
          <w:sz w:val="26"/>
        </w:rPr>
        <w:t>с землями лесного фонда и соответствуе</w:t>
      </w:r>
      <w:r>
        <w:rPr>
          <w:rFonts w:ascii="Times New Roman" w:hAnsi="Times New Roman"/>
          <w:sz w:val="26"/>
        </w:rPr>
        <w:t>т требованиям ч. 3 ст. 14 Федерального закона от 21.12.2004 г. № 172-ФЗ (в ред. Федерального закона от 29.07.2017 № 280).</w:t>
      </w:r>
      <w:r>
        <w:rPr>
          <w:rFonts w:ascii="Times New Roman" w:hAnsi="Times New Roman"/>
          <w:sz w:val="26"/>
        </w:rPr>
        <w:t xml:space="preserve"> Данный земельный участок согласно действующей редакции генерального плана частично находится в границах населенного пункта</w:t>
      </w:r>
      <w:r>
        <w:rPr>
          <w:rFonts w:ascii="Times New Roman" w:hAnsi="Times New Roman"/>
          <w:sz w:val="26"/>
        </w:rPr>
        <w:t xml:space="preserve">, таким </w:t>
      </w:r>
      <w:r>
        <w:rPr>
          <w:rFonts w:ascii="Times New Roman" w:hAnsi="Times New Roman"/>
          <w:sz w:val="26"/>
        </w:rPr>
        <w:t>образом,</w:t>
      </w:r>
      <w:r>
        <w:rPr>
          <w:rFonts w:ascii="Times New Roman" w:hAnsi="Times New Roman"/>
          <w:sz w:val="26"/>
        </w:rPr>
        <w:t xml:space="preserve"> в границы населенного пункта включается часть участка </w:t>
      </w:r>
      <w:r>
        <w:rPr>
          <w:rFonts w:ascii="Times New Roman" w:hAnsi="Times New Roman"/>
          <w:sz w:val="26"/>
        </w:rPr>
        <w:t>61:02:0</w:t>
      </w:r>
      <w:r>
        <w:rPr>
          <w:rFonts w:ascii="Times New Roman" w:hAnsi="Times New Roman"/>
          <w:sz w:val="26"/>
        </w:rPr>
        <w:t>5</w:t>
      </w:r>
      <w:r>
        <w:rPr>
          <w:rFonts w:ascii="Times New Roman" w:hAnsi="Times New Roman"/>
          <w:sz w:val="26"/>
        </w:rPr>
        <w:t>0</w:t>
      </w:r>
      <w:r>
        <w:rPr>
          <w:rFonts w:ascii="Times New Roman" w:hAnsi="Times New Roman"/>
          <w:sz w:val="26"/>
        </w:rPr>
        <w:t>7801</w:t>
      </w:r>
      <w:r>
        <w:rPr>
          <w:rFonts w:ascii="Times New Roman" w:hAnsi="Times New Roman"/>
          <w:sz w:val="26"/>
        </w:rPr>
        <w:t>:</w:t>
      </w:r>
      <w:r>
        <w:rPr>
          <w:rFonts w:ascii="Times New Roman" w:hAnsi="Times New Roman"/>
          <w:sz w:val="26"/>
        </w:rPr>
        <w:t xml:space="preserve">541 площадью </w:t>
      </w:r>
      <w:r>
        <w:rPr>
          <w:rFonts w:ascii="Times New Roman" w:hAnsi="Times New Roman"/>
          <w:b w:val="1"/>
          <w:sz w:val="26"/>
        </w:rPr>
        <w:t>0,1</w:t>
      </w:r>
      <w:r>
        <w:rPr>
          <w:rFonts w:ascii="Times New Roman" w:hAnsi="Times New Roman"/>
          <w:b w:val="1"/>
          <w:sz w:val="26"/>
        </w:rPr>
        <w:t>8</w:t>
      </w:r>
      <w:r>
        <w:rPr>
          <w:rFonts w:ascii="Times New Roman" w:hAnsi="Times New Roman"/>
          <w:b w:val="1"/>
          <w:sz w:val="26"/>
        </w:rPr>
        <w:t xml:space="preserve"> га.</w:t>
      </w:r>
    </w:p>
    <w:p w14:paraId="1C020000">
      <w:pPr>
        <w:spacing w:after="60" w:before="60" w:line="240" w:lineRule="auto"/>
        <w:ind w:firstLine="900" w:left="0"/>
        <w:jc w:val="both"/>
        <w:rPr>
          <w:i w:val="1"/>
          <w:sz w:val="26"/>
        </w:rPr>
      </w:pPr>
      <w:r>
        <w:rPr>
          <w:rFonts w:ascii="Times New Roman" w:hAnsi="Times New Roman"/>
          <w:sz w:val="26"/>
        </w:rPr>
        <w:t>В таблице 1.4.</w:t>
      </w:r>
      <w:r>
        <w:rPr>
          <w:rFonts w:ascii="Times New Roman" w:hAnsi="Times New Roman"/>
          <w:sz w:val="26"/>
        </w:rPr>
        <w:t>2</w:t>
      </w:r>
      <w:r>
        <w:rPr>
          <w:rFonts w:ascii="Times New Roman" w:hAnsi="Times New Roman"/>
          <w:sz w:val="26"/>
        </w:rPr>
        <w:t xml:space="preserve"> приводится п</w:t>
      </w:r>
      <w:r>
        <w:rPr>
          <w:rFonts w:ascii="Times New Roman" w:hAnsi="Times New Roman"/>
          <w:sz w:val="26"/>
        </w:rPr>
        <w:t>еречень земельных участков (частей земельных участков), которые в соответствии с ЕГРН отнесены к землям населенных пунктов, однако по данным государственного лесного реестра относятся к землям лесного фонда</w:t>
      </w:r>
      <w:r>
        <w:rPr>
          <w:rFonts w:ascii="Times New Roman" w:hAnsi="Times New Roman"/>
          <w:sz w:val="26"/>
        </w:rPr>
        <w:t xml:space="preserve"> </w:t>
      </w:r>
      <w:r>
        <w:rPr>
          <w:rFonts w:ascii="Times New Roman" w:hAnsi="Times New Roman"/>
          <w:sz w:val="26"/>
        </w:rPr>
        <w:t>Атаман</w:t>
      </w:r>
      <w:r>
        <w:rPr>
          <w:rFonts w:ascii="Times New Roman" w:hAnsi="Times New Roman"/>
          <w:sz w:val="26"/>
        </w:rPr>
        <w:t xml:space="preserve">ского участкового лесничества, кв. </w:t>
      </w:r>
      <w:r>
        <w:rPr>
          <w:rFonts w:ascii="Times New Roman" w:hAnsi="Times New Roman"/>
          <w:sz w:val="26"/>
        </w:rPr>
        <w:t>83</w:t>
      </w:r>
      <w:r>
        <w:rPr>
          <w:rFonts w:ascii="Times New Roman" w:hAnsi="Times New Roman"/>
          <w:sz w:val="26"/>
        </w:rPr>
        <w:t xml:space="preserve">, </w:t>
      </w:r>
      <w:r>
        <w:rPr>
          <w:rFonts w:ascii="Times New Roman" w:hAnsi="Times New Roman"/>
          <w:sz w:val="26"/>
        </w:rPr>
        <w:t>имеющие целевое назначение - «</w:t>
      </w:r>
      <w:r>
        <w:rPr>
          <w:rFonts w:ascii="Times New Roman" w:hAnsi="Times New Roman"/>
          <w:sz w:val="26"/>
        </w:rPr>
        <w:t>защитные леса</w:t>
      </w:r>
      <w:r>
        <w:rPr>
          <w:rFonts w:ascii="Times New Roman" w:hAnsi="Times New Roman"/>
          <w:sz w:val="26"/>
        </w:rPr>
        <w:t>» и категорию защитных лесов – «</w:t>
      </w:r>
      <w:r>
        <w:rPr>
          <w:rFonts w:ascii="Times New Roman" w:hAnsi="Times New Roman"/>
          <w:sz w:val="26"/>
        </w:rPr>
        <w:t>ценные леса, государственные защитные лесные полосы</w:t>
      </w:r>
      <w:r>
        <w:rPr>
          <w:rFonts w:ascii="Times New Roman" w:hAnsi="Times New Roman"/>
          <w:sz w:val="26"/>
        </w:rPr>
        <w:t>»</w:t>
      </w:r>
      <w:r>
        <w:rPr>
          <w:rFonts w:ascii="Times New Roman" w:hAnsi="Times New Roman"/>
          <w:sz w:val="26"/>
        </w:rPr>
        <w:t xml:space="preserve"> </w:t>
      </w:r>
      <w:r>
        <w:rPr>
          <w:rFonts w:ascii="Times New Roman" w:hAnsi="Times New Roman"/>
          <w:sz w:val="26"/>
        </w:rPr>
        <w:t>которые будут включены в границы населенных пунктов</w:t>
      </w:r>
      <w:r>
        <w:rPr>
          <w:rFonts w:ascii="Times New Roman" w:hAnsi="Times New Roman"/>
          <w:sz w:val="26"/>
        </w:rPr>
        <w:t>.</w:t>
      </w:r>
    </w:p>
    <w:p w14:paraId="1D020000">
      <w:pPr>
        <w:sectPr>
          <w:headerReference r:id="rId11" w:type="default"/>
          <w:footerReference r:id="rId12" w:type="default"/>
          <w:pgSz w:h="16838" w:orient="portrait" w:w="11906"/>
          <w:pgMar w:bottom="1134" w:footer="708" w:gutter="0" w:header="708" w:left="1276" w:right="850" w:top="1134"/>
        </w:sectPr>
      </w:pPr>
    </w:p>
    <w:p w14:paraId="1E020000">
      <w:pPr>
        <w:spacing w:after="0" w:line="240" w:lineRule="auto"/>
        <w:ind w:firstLine="851" w:left="0"/>
        <w:jc w:val="right"/>
        <w:rPr>
          <w:i w:val="1"/>
          <w:sz w:val="26"/>
        </w:rPr>
      </w:pPr>
      <w:r>
        <w:rPr>
          <w:i w:val="1"/>
          <w:sz w:val="26"/>
        </w:rPr>
        <w:t>Таблица 1.</w:t>
      </w:r>
      <w:r>
        <w:rPr>
          <w:i w:val="1"/>
          <w:sz w:val="26"/>
        </w:rPr>
        <w:t>4</w:t>
      </w:r>
      <w:r>
        <w:rPr>
          <w:i w:val="1"/>
          <w:sz w:val="26"/>
        </w:rPr>
        <w:t>.</w:t>
      </w:r>
      <w:r>
        <w:rPr>
          <w:i w:val="1"/>
          <w:sz w:val="26"/>
        </w:rPr>
        <w:t>2</w:t>
      </w:r>
      <w:r>
        <w:rPr>
          <w:i w:val="1"/>
          <w:sz w:val="26"/>
        </w:rPr>
        <w:t xml:space="preserve"> </w:t>
      </w:r>
    </w:p>
    <w:p w14:paraId="1F020000">
      <w:pPr>
        <w:spacing w:after="0" w:line="240" w:lineRule="auto"/>
        <w:ind w:firstLine="0" w:left="-426" w:right="-425"/>
        <w:jc w:val="right"/>
        <w:rPr>
          <w:i w:val="1"/>
          <w:sz w:val="26"/>
        </w:rPr>
      </w:pPr>
      <w:r>
        <w:rPr>
          <w:i w:val="1"/>
          <w:sz w:val="26"/>
        </w:rPr>
        <w:t>Перечень земельных участков (частей з</w:t>
      </w:r>
      <w:r>
        <w:rPr>
          <w:i w:val="1"/>
          <w:sz w:val="26"/>
        </w:rPr>
        <w:t>/у</w:t>
      </w:r>
      <w:r>
        <w:rPr>
          <w:i w:val="1"/>
          <w:sz w:val="26"/>
        </w:rPr>
        <w:t>), которые в соответствии с ЕГРН отнесены к землям населенных пунктов, однако по данным государственного лесного реестра относятся к землям лесного фонда</w:t>
      </w:r>
      <w:r>
        <w:rPr>
          <w:i w:val="1"/>
          <w:sz w:val="26"/>
        </w:rPr>
        <w:t>, которые будут включены в границы населенных пунктов</w:t>
      </w:r>
    </w:p>
    <w:tbl>
      <w:tblPr>
        <w:tblStyle w:val="Style_5"/>
        <w:tblInd w:type="dxa" w:w="-176"/>
        <w:tblLayout w:type="fixed"/>
      </w:tblPr>
      <w:tblGrid>
        <w:gridCol w:w="710"/>
        <w:gridCol w:w="2268"/>
        <w:gridCol w:w="1842"/>
        <w:gridCol w:w="1896"/>
        <w:gridCol w:w="2168"/>
        <w:gridCol w:w="2315"/>
        <w:gridCol w:w="1418"/>
        <w:gridCol w:w="1559"/>
        <w:gridCol w:w="1417"/>
      </w:tblGrid>
      <w:tr>
        <w:trPr>
          <w:trHeight w:hRule="atLeast" w:val="873"/>
        </w:trPr>
        <w:tc>
          <w:tcPr>
            <w:tcW w:type="dxa" w:w="710"/>
            <w:tcBorders>
              <w:top w:color="000000" w:sz="4" w:val="single"/>
              <w:left w:color="000000" w:sz="4" w:val="single"/>
              <w:bottom w:color="000000" w:sz="4" w:val="single"/>
              <w:right w:color="000000" w:sz="4" w:val="single"/>
            </w:tcBorders>
            <w:shd w:fill="FFFFFF" w:val="clear"/>
            <w:vAlign w:val="center"/>
          </w:tcPr>
          <w:p w14:paraId="20020000">
            <w:pPr>
              <w:spacing w:after="0" w:line="240" w:lineRule="auto"/>
              <w:ind/>
              <w:jc w:val="center"/>
              <w:rPr>
                <w:rFonts w:ascii="Times New Roman" w:hAnsi="Times New Roman"/>
                <w:color w:val="000000"/>
                <w:sz w:val="24"/>
              </w:rPr>
            </w:pPr>
            <w:r>
              <w:rPr>
                <w:rFonts w:ascii="Times New Roman" w:hAnsi="Times New Roman"/>
                <w:color w:val="000000"/>
                <w:sz w:val="24"/>
              </w:rPr>
              <w:t>№ п/п</w:t>
            </w:r>
          </w:p>
        </w:tc>
        <w:tc>
          <w:tcPr>
            <w:tcW w:type="dxa" w:w="2268"/>
            <w:tcBorders>
              <w:top w:color="000000" w:sz="4" w:val="single"/>
              <w:left w:sz="4" w:val="nil"/>
              <w:bottom w:color="000000" w:sz="4" w:val="single"/>
              <w:right w:color="000000" w:sz="4" w:val="single"/>
            </w:tcBorders>
            <w:shd w:fill="FFFFFF" w:val="clear"/>
            <w:vAlign w:val="center"/>
          </w:tcPr>
          <w:p w14:paraId="21020000">
            <w:pPr>
              <w:spacing w:after="0" w:line="240" w:lineRule="auto"/>
              <w:ind w:hanging="180" w:left="180" w:right="-533"/>
              <w:jc w:val="center"/>
              <w:rPr>
                <w:rFonts w:ascii="Times New Roman" w:hAnsi="Times New Roman"/>
                <w:color w:val="000000"/>
                <w:sz w:val="24"/>
              </w:rPr>
            </w:pPr>
            <w:r>
              <w:rPr>
                <w:rFonts w:ascii="Times New Roman" w:hAnsi="Times New Roman"/>
                <w:color w:val="000000"/>
                <w:sz w:val="24"/>
              </w:rPr>
              <w:t>Адрес:</w:t>
            </w:r>
          </w:p>
        </w:tc>
        <w:tc>
          <w:tcPr>
            <w:tcW w:type="dxa" w:w="1842"/>
            <w:tcBorders>
              <w:top w:color="000000" w:sz="4" w:val="single"/>
              <w:left w:color="000000" w:sz="4" w:val="single"/>
              <w:bottom w:color="000000" w:sz="4" w:val="single"/>
              <w:right w:color="000000" w:sz="4" w:val="single"/>
            </w:tcBorders>
            <w:shd w:fill="FFFFFF" w:val="clear"/>
            <w:vAlign w:val="center"/>
          </w:tcPr>
          <w:p w14:paraId="22020000">
            <w:pPr>
              <w:spacing w:after="0" w:line="240" w:lineRule="auto"/>
              <w:ind w:right="-108"/>
              <w:jc w:val="center"/>
              <w:rPr>
                <w:rFonts w:ascii="Times New Roman" w:hAnsi="Times New Roman"/>
                <w:color w:val="000000"/>
                <w:sz w:val="24"/>
              </w:rPr>
            </w:pPr>
            <w:r>
              <w:rPr>
                <w:rFonts w:ascii="Times New Roman" w:hAnsi="Times New Roman"/>
                <w:color w:val="000000"/>
                <w:sz w:val="24"/>
              </w:rPr>
              <w:t>Наименование лесничества</w:t>
            </w:r>
          </w:p>
        </w:tc>
        <w:tc>
          <w:tcPr>
            <w:tcW w:type="dxa" w:w="1896"/>
            <w:tcBorders>
              <w:top w:color="000000" w:sz="4" w:val="single"/>
              <w:left w:sz="4" w:val="nil"/>
              <w:bottom w:color="000000" w:sz="4" w:val="single"/>
              <w:right w:color="000000" w:sz="4" w:val="single"/>
            </w:tcBorders>
            <w:shd w:fill="FFFFFF" w:val="clear"/>
            <w:vAlign w:val="center"/>
          </w:tcPr>
          <w:p w14:paraId="23020000">
            <w:pPr>
              <w:spacing w:after="0" w:line="240" w:lineRule="auto"/>
              <w:ind w:firstLine="0" w:left="-108" w:right="-108"/>
              <w:jc w:val="center"/>
              <w:rPr>
                <w:rFonts w:ascii="Times New Roman" w:hAnsi="Times New Roman"/>
                <w:color w:val="000000"/>
                <w:sz w:val="24"/>
              </w:rPr>
            </w:pPr>
            <w:r>
              <w:rPr>
                <w:rFonts w:ascii="Times New Roman" w:hAnsi="Times New Roman"/>
                <w:color w:val="000000"/>
                <w:sz w:val="24"/>
              </w:rPr>
              <w:t>Наименование участкового лесничества</w:t>
            </w:r>
          </w:p>
        </w:tc>
        <w:tc>
          <w:tcPr>
            <w:tcW w:type="dxa" w:w="2168"/>
            <w:tcBorders>
              <w:top w:color="000000" w:sz="4" w:val="single"/>
              <w:left w:sz="4" w:val="nil"/>
              <w:bottom w:color="000000" w:sz="4" w:val="single"/>
              <w:right w:color="000000" w:sz="4" w:val="single"/>
            </w:tcBorders>
            <w:shd w:fill="FFFFFF" w:val="clear"/>
            <w:vAlign w:val="center"/>
          </w:tcPr>
          <w:p w14:paraId="24020000">
            <w:pPr>
              <w:spacing w:after="0" w:line="240" w:lineRule="auto"/>
              <w:ind/>
              <w:jc w:val="center"/>
              <w:rPr>
                <w:rFonts w:ascii="Times New Roman" w:hAnsi="Times New Roman"/>
                <w:color w:val="000000"/>
                <w:sz w:val="24"/>
              </w:rPr>
            </w:pPr>
            <w:r>
              <w:rPr>
                <w:rFonts w:ascii="Times New Roman" w:hAnsi="Times New Roman"/>
                <w:color w:val="000000"/>
                <w:sz w:val="24"/>
              </w:rPr>
              <w:t>Кадастровый номер земельного участка</w:t>
            </w:r>
          </w:p>
        </w:tc>
        <w:tc>
          <w:tcPr>
            <w:tcW w:type="dxa" w:w="2315"/>
            <w:tcBorders>
              <w:top w:color="000000" w:sz="4" w:val="single"/>
              <w:left w:sz="4" w:val="nil"/>
              <w:bottom w:color="000000" w:sz="4" w:val="single"/>
              <w:right w:color="000000" w:sz="4" w:val="single"/>
            </w:tcBorders>
            <w:shd w:fill="FFFFFF" w:val="clear"/>
            <w:vAlign w:val="center"/>
          </w:tcPr>
          <w:p w14:paraId="25020000">
            <w:pPr>
              <w:spacing w:after="0" w:line="240" w:lineRule="auto"/>
              <w:ind/>
              <w:jc w:val="center"/>
              <w:rPr>
                <w:rFonts w:ascii="Times New Roman" w:hAnsi="Times New Roman"/>
                <w:color w:val="000000"/>
                <w:sz w:val="24"/>
              </w:rPr>
            </w:pPr>
            <w:r>
              <w:rPr>
                <w:rFonts w:ascii="Times New Roman" w:hAnsi="Times New Roman"/>
                <w:color w:val="000000"/>
                <w:sz w:val="24"/>
              </w:rPr>
              <w:t>Категория земель по сведениям ЕГРН</w:t>
            </w:r>
          </w:p>
        </w:tc>
        <w:tc>
          <w:tcPr>
            <w:tcW w:type="dxa" w:w="1418"/>
            <w:tcBorders>
              <w:top w:color="000000" w:sz="4" w:val="single"/>
              <w:left w:sz="4" w:val="nil"/>
              <w:bottom w:color="000000" w:sz="4" w:val="single"/>
              <w:right w:color="000000" w:sz="4" w:val="single"/>
            </w:tcBorders>
            <w:shd w:fill="auto" w:val="clear"/>
            <w:vAlign w:val="center"/>
          </w:tcPr>
          <w:p w14:paraId="26020000">
            <w:pPr>
              <w:spacing w:after="0" w:line="240" w:lineRule="auto"/>
              <w:ind/>
              <w:jc w:val="center"/>
              <w:rPr>
                <w:rFonts w:ascii="Times New Roman" w:hAnsi="Times New Roman"/>
                <w:color w:val="000000"/>
                <w:sz w:val="24"/>
              </w:rPr>
            </w:pPr>
            <w:r>
              <w:rPr>
                <w:rFonts w:ascii="Times New Roman" w:hAnsi="Times New Roman"/>
                <w:color w:val="000000"/>
                <w:sz w:val="24"/>
              </w:rPr>
              <w:t xml:space="preserve">Площадь земельного участка, </w:t>
            </w:r>
            <w:r>
              <w:rPr>
                <w:rFonts w:ascii="Times New Roman" w:hAnsi="Times New Roman"/>
                <w:color w:val="000000"/>
                <w:sz w:val="24"/>
              </w:rPr>
              <w:t>м²</w:t>
            </w:r>
          </w:p>
        </w:tc>
        <w:tc>
          <w:tcPr>
            <w:tcW w:type="dxa" w:w="1559"/>
            <w:tcBorders>
              <w:top w:color="000000" w:sz="4" w:val="single"/>
              <w:left w:color="000000" w:sz="4" w:val="single"/>
              <w:bottom w:color="000000" w:sz="4" w:val="single"/>
              <w:right w:color="000000" w:sz="4" w:val="single"/>
            </w:tcBorders>
            <w:shd w:fill="auto" w:val="clear"/>
            <w:vAlign w:val="center"/>
          </w:tcPr>
          <w:p w14:paraId="27020000">
            <w:pPr>
              <w:spacing w:after="0" w:line="240" w:lineRule="auto"/>
              <w:ind/>
              <w:jc w:val="center"/>
              <w:rPr>
                <w:rFonts w:ascii="Times New Roman" w:hAnsi="Times New Roman"/>
                <w:color w:val="000000"/>
                <w:sz w:val="24"/>
              </w:rPr>
            </w:pPr>
            <w:r>
              <w:rPr>
                <w:rFonts w:ascii="Times New Roman" w:hAnsi="Times New Roman"/>
                <w:color w:val="000000"/>
                <w:sz w:val="24"/>
              </w:rPr>
              <w:t>Площадь пересечений</w:t>
            </w:r>
            <w:r>
              <w:rPr>
                <w:rStyle w:val="Style_9_ch"/>
                <w:rFonts w:ascii="Times New Roman" w:hAnsi="Times New Roman"/>
                <w:color w:val="000000"/>
                <w:sz w:val="24"/>
              </w:rPr>
              <w:footnoteReference w:id="4"/>
            </w:r>
            <w:r>
              <w:rPr>
                <w:rFonts w:ascii="Times New Roman" w:hAnsi="Times New Roman"/>
                <w:color w:val="000000"/>
                <w:sz w:val="24"/>
              </w:rPr>
              <w:t xml:space="preserve"> м²</w:t>
            </w:r>
          </w:p>
        </w:tc>
        <w:tc>
          <w:tcPr>
            <w:tcW w:type="dxa" w:w="1417"/>
            <w:tcBorders>
              <w:top w:color="000000" w:sz="4" w:val="single"/>
              <w:left w:sz="4" w:val="nil"/>
              <w:bottom w:color="000000" w:sz="4" w:val="single"/>
              <w:right w:color="000000" w:sz="4" w:val="single"/>
            </w:tcBorders>
            <w:shd w:fill="FFFFFF" w:val="clear"/>
            <w:vAlign w:val="center"/>
          </w:tcPr>
          <w:p w14:paraId="28020000">
            <w:pPr>
              <w:spacing w:after="0" w:line="240" w:lineRule="auto"/>
              <w:ind/>
              <w:jc w:val="center"/>
              <w:rPr>
                <w:rFonts w:ascii="Times New Roman" w:hAnsi="Times New Roman"/>
                <w:color w:val="000000"/>
                <w:sz w:val="24"/>
              </w:rPr>
            </w:pPr>
            <w:r>
              <w:rPr>
                <w:rFonts w:ascii="Times New Roman" w:hAnsi="Times New Roman"/>
                <w:color w:val="000000"/>
                <w:sz w:val="24"/>
              </w:rPr>
              <w:t xml:space="preserve">Дата </w:t>
            </w:r>
            <w:r>
              <w:rPr>
                <w:rFonts w:ascii="Times New Roman" w:hAnsi="Times New Roman"/>
                <w:color w:val="000000"/>
                <w:sz w:val="24"/>
              </w:rPr>
              <w:t>права собственности</w:t>
            </w:r>
          </w:p>
        </w:tc>
      </w:tr>
      <w:tr>
        <w:trPr>
          <w:trHeight w:hRule="atLeast" w:val="732"/>
        </w:trPr>
        <w:tc>
          <w:tcPr>
            <w:tcW w:type="dxa" w:w="710"/>
            <w:tcBorders>
              <w:top w:sz="4" w:val="nil"/>
              <w:left w:color="000000" w:sz="4" w:val="single"/>
              <w:bottom w:color="000000" w:sz="4" w:val="single"/>
              <w:right w:color="000000" w:sz="4" w:val="single"/>
            </w:tcBorders>
            <w:shd w:fill="auto" w:val="clear"/>
            <w:vAlign w:val="center"/>
          </w:tcPr>
          <w:p w14:paraId="29020000">
            <w:pPr>
              <w:spacing w:after="0" w:line="240" w:lineRule="auto"/>
              <w:ind/>
              <w:jc w:val="center"/>
              <w:rPr>
                <w:rFonts w:ascii="Times New Roman" w:hAnsi="Times New Roman"/>
                <w:color w:val="000000"/>
              </w:rPr>
            </w:pPr>
            <w:r>
              <w:rPr>
                <w:rFonts w:ascii="Times New Roman" w:hAnsi="Times New Roman"/>
                <w:color w:val="000000"/>
              </w:rPr>
              <w:t>1</w:t>
            </w:r>
          </w:p>
        </w:tc>
        <w:tc>
          <w:tcPr>
            <w:tcW w:type="dxa" w:w="2268"/>
            <w:tcBorders>
              <w:top w:sz="4" w:val="nil"/>
              <w:left w:sz="4" w:val="nil"/>
              <w:bottom w:color="000000" w:sz="4" w:val="single"/>
              <w:right w:color="000000" w:sz="4" w:val="single"/>
            </w:tcBorders>
            <w:vAlign w:val="center"/>
          </w:tcPr>
          <w:p w14:paraId="2A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2B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2C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2D020000">
            <w:pPr>
              <w:spacing w:after="0" w:line="240" w:lineRule="auto"/>
              <w:ind/>
              <w:jc w:val="center"/>
              <w:rPr>
                <w:rFonts w:ascii="Times New Roman" w:hAnsi="Times New Roman"/>
                <w:color w:val="000000"/>
              </w:rPr>
            </w:pPr>
            <w:r>
              <w:rPr>
                <w:rFonts w:ascii="Times New Roman" w:hAnsi="Times New Roman"/>
                <w:color w:val="000000"/>
              </w:rPr>
              <w:t>61:02:0070201:1140</w:t>
            </w:r>
          </w:p>
        </w:tc>
        <w:tc>
          <w:tcPr>
            <w:tcW w:type="dxa" w:w="2315"/>
            <w:tcBorders>
              <w:top w:sz="4" w:val="nil"/>
              <w:left w:sz="4" w:val="nil"/>
              <w:bottom w:color="000000" w:sz="4" w:val="single"/>
              <w:right w:color="000000" w:sz="4" w:val="single"/>
            </w:tcBorders>
            <w:shd w:fill="auto" w:val="clear"/>
            <w:vAlign w:val="center"/>
          </w:tcPr>
          <w:p w14:paraId="2E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color="000000" w:sz="4" w:val="single"/>
              <w:left w:color="000000" w:sz="4" w:val="single"/>
              <w:bottom w:color="000000" w:sz="4" w:val="single"/>
              <w:right w:color="000000" w:sz="4" w:val="single"/>
            </w:tcBorders>
            <w:shd w:fill="auto" w:val="clear"/>
            <w:vAlign w:val="center"/>
          </w:tcPr>
          <w:p w14:paraId="2F020000">
            <w:pPr>
              <w:spacing w:after="0" w:line="240" w:lineRule="auto"/>
              <w:ind/>
              <w:jc w:val="center"/>
              <w:rPr>
                <w:rFonts w:ascii="Times New Roman" w:hAnsi="Times New Roman"/>
                <w:color w:val="000000"/>
              </w:rPr>
            </w:pPr>
            <w:r>
              <w:rPr>
                <w:rFonts w:ascii="Times New Roman" w:hAnsi="Times New Roman"/>
                <w:color w:val="000000"/>
              </w:rPr>
              <w:t>4800</w:t>
            </w:r>
          </w:p>
        </w:tc>
        <w:tc>
          <w:tcPr>
            <w:tcW w:type="dxa" w:w="1559"/>
            <w:tcBorders>
              <w:top w:color="000000" w:sz="4" w:val="single"/>
              <w:left w:color="000000" w:sz="4" w:val="single"/>
              <w:bottom w:color="000000" w:sz="4" w:val="single"/>
              <w:right w:color="000000" w:sz="4" w:val="single"/>
            </w:tcBorders>
            <w:shd w:fill="auto" w:val="clear"/>
            <w:vAlign w:val="center"/>
          </w:tcPr>
          <w:p w14:paraId="30020000">
            <w:pPr>
              <w:spacing w:after="0" w:line="240" w:lineRule="auto"/>
              <w:ind/>
              <w:jc w:val="center"/>
              <w:rPr>
                <w:rFonts w:ascii="Times New Roman" w:hAnsi="Times New Roman"/>
                <w:color w:val="000000"/>
              </w:rPr>
            </w:pPr>
            <w:r>
              <w:rPr>
                <w:rFonts w:ascii="Times New Roman" w:hAnsi="Times New Roman"/>
                <w:color w:val="000000"/>
              </w:rPr>
              <w:t>42</w:t>
            </w:r>
            <w:r>
              <w:rPr>
                <w:rFonts w:ascii="Times New Roman" w:hAnsi="Times New Roman"/>
                <w:color w:val="000000"/>
              </w:rPr>
              <w:t>22</w:t>
            </w:r>
          </w:p>
        </w:tc>
        <w:tc>
          <w:tcPr>
            <w:tcW w:type="dxa" w:w="1417"/>
            <w:tcBorders>
              <w:top w:sz="4" w:val="nil"/>
              <w:left w:sz="4" w:val="nil"/>
              <w:bottom w:color="000000" w:sz="4" w:val="single"/>
              <w:right w:color="000000" w:sz="4" w:val="single"/>
            </w:tcBorders>
            <w:shd w:fill="auto" w:val="clear"/>
            <w:vAlign w:val="center"/>
          </w:tcPr>
          <w:p w14:paraId="31020000">
            <w:pPr>
              <w:spacing w:after="0" w:line="240" w:lineRule="auto"/>
              <w:ind w:firstLine="0" w:left="-108"/>
              <w:jc w:val="center"/>
              <w:rPr>
                <w:rFonts w:ascii="Times New Roman" w:hAnsi="Times New Roman"/>
                <w:color w:val="000000"/>
              </w:rPr>
            </w:pPr>
            <w:r>
              <w:rPr>
                <w:rFonts w:ascii="Times New Roman" w:hAnsi="Times New Roman"/>
                <w:color w:val="000000"/>
              </w:rPr>
              <w:t>12.11.2003</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32020000">
            <w:pPr>
              <w:spacing w:after="0" w:line="240" w:lineRule="auto"/>
              <w:ind/>
              <w:jc w:val="center"/>
              <w:rPr>
                <w:rFonts w:ascii="Times New Roman" w:hAnsi="Times New Roman"/>
                <w:color w:val="000000"/>
              </w:rPr>
            </w:pPr>
            <w:r>
              <w:rPr>
                <w:rFonts w:ascii="Times New Roman" w:hAnsi="Times New Roman"/>
                <w:color w:val="000000"/>
              </w:rPr>
              <w:t>2</w:t>
            </w:r>
          </w:p>
        </w:tc>
        <w:tc>
          <w:tcPr>
            <w:tcW w:type="dxa" w:w="2268"/>
            <w:tcBorders>
              <w:top w:sz="4" w:val="nil"/>
              <w:left w:sz="4" w:val="nil"/>
              <w:bottom w:color="000000" w:sz="4" w:val="single"/>
              <w:right w:color="000000" w:sz="4" w:val="single"/>
            </w:tcBorders>
            <w:shd w:fill="auto" w:val="clear"/>
            <w:vAlign w:val="center"/>
          </w:tcPr>
          <w:p w14:paraId="33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34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35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36020000">
            <w:pPr>
              <w:spacing w:after="0" w:line="240" w:lineRule="auto"/>
              <w:ind/>
              <w:jc w:val="center"/>
              <w:rPr>
                <w:rFonts w:ascii="Times New Roman" w:hAnsi="Times New Roman"/>
                <w:color w:val="000000"/>
              </w:rPr>
            </w:pPr>
            <w:r>
              <w:rPr>
                <w:rFonts w:ascii="Times New Roman" w:hAnsi="Times New Roman"/>
                <w:color w:val="000000"/>
              </w:rPr>
              <w:t>61:02:0070201:1141</w:t>
            </w:r>
          </w:p>
        </w:tc>
        <w:tc>
          <w:tcPr>
            <w:tcW w:type="dxa" w:w="2315"/>
            <w:tcBorders>
              <w:top w:sz="4" w:val="nil"/>
              <w:left w:sz="4" w:val="nil"/>
              <w:bottom w:color="000000" w:sz="4" w:val="single"/>
              <w:right w:color="000000" w:sz="4" w:val="single"/>
            </w:tcBorders>
            <w:shd w:fill="auto" w:val="clear"/>
            <w:vAlign w:val="center"/>
          </w:tcPr>
          <w:p w14:paraId="37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shd w:fill="auto" w:val="clear"/>
            <w:vAlign w:val="center"/>
          </w:tcPr>
          <w:p w14:paraId="38020000">
            <w:pPr>
              <w:spacing w:after="0" w:line="240" w:lineRule="auto"/>
              <w:ind/>
              <w:jc w:val="center"/>
              <w:rPr>
                <w:rFonts w:ascii="Times New Roman" w:hAnsi="Times New Roman"/>
                <w:color w:val="000000"/>
              </w:rPr>
            </w:pPr>
            <w:r>
              <w:rPr>
                <w:rFonts w:ascii="Times New Roman" w:hAnsi="Times New Roman"/>
                <w:color w:val="000000"/>
              </w:rPr>
              <w:t>4800</w:t>
            </w:r>
          </w:p>
        </w:tc>
        <w:tc>
          <w:tcPr>
            <w:tcW w:type="dxa" w:w="1559"/>
            <w:tcBorders>
              <w:top w:sz="4" w:val="nil"/>
              <w:left w:color="000000" w:sz="4" w:val="single"/>
              <w:bottom w:color="000000" w:sz="4" w:val="single"/>
              <w:right w:color="000000" w:sz="4" w:val="single"/>
            </w:tcBorders>
            <w:shd w:fill="auto" w:val="clear"/>
            <w:vAlign w:val="center"/>
          </w:tcPr>
          <w:p w14:paraId="39020000">
            <w:pPr>
              <w:spacing w:after="0" w:line="240" w:lineRule="auto"/>
              <w:ind/>
              <w:jc w:val="center"/>
              <w:rPr>
                <w:rFonts w:ascii="Times New Roman" w:hAnsi="Times New Roman"/>
                <w:color w:val="000000"/>
              </w:rPr>
            </w:pPr>
            <w:r>
              <w:rPr>
                <w:rFonts w:ascii="Times New Roman" w:hAnsi="Times New Roman"/>
                <w:color w:val="000000"/>
              </w:rPr>
              <w:t>4</w:t>
            </w:r>
            <w:r>
              <w:rPr>
                <w:rFonts w:ascii="Times New Roman" w:hAnsi="Times New Roman"/>
                <w:color w:val="000000"/>
              </w:rPr>
              <w:t>211</w:t>
            </w:r>
          </w:p>
        </w:tc>
        <w:tc>
          <w:tcPr>
            <w:tcW w:type="dxa" w:w="1417"/>
            <w:tcBorders>
              <w:top w:sz="4" w:val="nil"/>
              <w:left w:sz="4" w:val="nil"/>
              <w:bottom w:color="000000" w:sz="4" w:val="single"/>
              <w:right w:color="000000" w:sz="4" w:val="single"/>
            </w:tcBorders>
            <w:shd w:fill="auto" w:val="clear"/>
            <w:vAlign w:val="center"/>
          </w:tcPr>
          <w:p w14:paraId="3A020000">
            <w:pPr>
              <w:spacing w:after="0" w:line="240" w:lineRule="auto"/>
              <w:ind w:firstLine="0" w:left="-108"/>
              <w:jc w:val="center"/>
              <w:rPr>
                <w:rFonts w:ascii="Times New Roman" w:hAnsi="Times New Roman"/>
                <w:color w:val="000000"/>
              </w:rPr>
            </w:pPr>
            <w:r>
              <w:rPr>
                <w:rFonts w:ascii="Times New Roman" w:hAnsi="Times New Roman"/>
                <w:color w:val="000000"/>
              </w:rPr>
              <w:t>12.11.2003</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3B020000">
            <w:pPr>
              <w:spacing w:after="0" w:line="240" w:lineRule="auto"/>
              <w:ind/>
              <w:jc w:val="center"/>
              <w:rPr>
                <w:rFonts w:ascii="Times New Roman" w:hAnsi="Times New Roman"/>
                <w:color w:val="000000"/>
              </w:rPr>
            </w:pPr>
            <w:r>
              <w:rPr>
                <w:rFonts w:ascii="Times New Roman" w:hAnsi="Times New Roman"/>
                <w:color w:val="000000"/>
              </w:rPr>
              <w:t>3</w:t>
            </w:r>
          </w:p>
        </w:tc>
        <w:tc>
          <w:tcPr>
            <w:tcW w:type="dxa" w:w="2268"/>
            <w:tcBorders>
              <w:top w:sz="4" w:val="nil"/>
              <w:left w:sz="4" w:val="nil"/>
              <w:bottom w:color="000000" w:sz="4" w:val="single"/>
              <w:right w:color="000000" w:sz="4" w:val="single"/>
            </w:tcBorders>
            <w:shd w:fill="auto" w:val="clear"/>
            <w:vAlign w:val="center"/>
          </w:tcPr>
          <w:p w14:paraId="3C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3D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3E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3F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671</w:t>
            </w:r>
          </w:p>
        </w:tc>
        <w:tc>
          <w:tcPr>
            <w:tcW w:type="dxa" w:w="2315"/>
            <w:tcBorders>
              <w:top w:sz="4" w:val="nil"/>
              <w:left w:sz="4" w:val="nil"/>
              <w:bottom w:color="000000" w:sz="4" w:val="single"/>
              <w:right w:color="000000" w:sz="4" w:val="single"/>
            </w:tcBorders>
            <w:shd w:fill="auto" w:val="clear"/>
            <w:vAlign w:val="center"/>
          </w:tcPr>
          <w:p w14:paraId="40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shd w:fill="auto" w:val="clear"/>
            <w:vAlign w:val="center"/>
          </w:tcPr>
          <w:p w14:paraId="41020000">
            <w:pPr>
              <w:spacing w:after="0" w:line="240" w:lineRule="auto"/>
              <w:ind/>
              <w:jc w:val="center"/>
              <w:rPr>
                <w:rFonts w:ascii="Times New Roman" w:hAnsi="Times New Roman"/>
                <w:color w:val="000000"/>
              </w:rPr>
            </w:pPr>
            <w:r>
              <w:rPr>
                <w:rFonts w:ascii="Times New Roman" w:hAnsi="Times New Roman"/>
                <w:color w:val="000000"/>
              </w:rPr>
              <w:t>5558</w:t>
            </w:r>
          </w:p>
        </w:tc>
        <w:tc>
          <w:tcPr>
            <w:tcW w:type="dxa" w:w="1559"/>
            <w:tcBorders>
              <w:top w:sz="4" w:val="nil"/>
              <w:left w:color="000000" w:sz="4" w:val="single"/>
              <w:bottom w:color="000000" w:sz="4" w:val="single"/>
              <w:right w:color="000000" w:sz="4" w:val="single"/>
            </w:tcBorders>
            <w:shd w:fill="auto" w:val="clear"/>
            <w:vAlign w:val="center"/>
          </w:tcPr>
          <w:p w14:paraId="42020000">
            <w:pPr>
              <w:spacing w:after="0" w:line="240" w:lineRule="auto"/>
              <w:ind/>
              <w:jc w:val="center"/>
              <w:rPr>
                <w:rFonts w:ascii="Times New Roman" w:hAnsi="Times New Roman"/>
                <w:color w:val="000000"/>
              </w:rPr>
            </w:pPr>
            <w:r>
              <w:rPr>
                <w:rFonts w:ascii="Times New Roman" w:hAnsi="Times New Roman"/>
                <w:color w:val="000000"/>
              </w:rPr>
              <w:t>3</w:t>
            </w:r>
            <w:r>
              <w:rPr>
                <w:rFonts w:ascii="Times New Roman" w:hAnsi="Times New Roman"/>
                <w:color w:val="000000"/>
              </w:rPr>
              <w:t>415</w:t>
            </w:r>
          </w:p>
        </w:tc>
        <w:tc>
          <w:tcPr>
            <w:tcW w:type="dxa" w:w="1417"/>
            <w:tcBorders>
              <w:top w:sz="4" w:val="nil"/>
              <w:left w:sz="4" w:val="nil"/>
              <w:bottom w:color="000000" w:sz="4" w:val="single"/>
              <w:right w:color="000000" w:sz="4" w:val="single"/>
            </w:tcBorders>
            <w:shd w:fill="auto" w:val="clear"/>
            <w:vAlign w:val="center"/>
          </w:tcPr>
          <w:p w14:paraId="43020000">
            <w:pPr>
              <w:spacing w:after="0" w:line="240" w:lineRule="auto"/>
              <w:ind w:firstLine="0" w:left="-108"/>
              <w:jc w:val="center"/>
              <w:rPr>
                <w:rFonts w:ascii="Times New Roman" w:hAnsi="Times New Roman"/>
                <w:color w:val="000000"/>
              </w:rPr>
            </w:pPr>
            <w:r>
              <w:rPr>
                <w:rFonts w:ascii="Times New Roman" w:hAnsi="Times New Roman"/>
                <w:color w:val="000000"/>
              </w:rPr>
              <w:t>15.03.2011</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44020000">
            <w:pPr>
              <w:spacing w:after="0" w:line="240" w:lineRule="auto"/>
              <w:ind/>
              <w:jc w:val="center"/>
              <w:rPr>
                <w:rFonts w:ascii="Times New Roman" w:hAnsi="Times New Roman"/>
                <w:color w:val="000000"/>
              </w:rPr>
            </w:pPr>
            <w:r>
              <w:rPr>
                <w:rFonts w:ascii="Times New Roman" w:hAnsi="Times New Roman"/>
                <w:color w:val="000000"/>
              </w:rPr>
              <w:t>4</w:t>
            </w:r>
          </w:p>
        </w:tc>
        <w:tc>
          <w:tcPr>
            <w:tcW w:type="dxa" w:w="2268"/>
            <w:tcBorders>
              <w:top w:sz="4" w:val="nil"/>
              <w:left w:sz="4" w:val="nil"/>
              <w:bottom w:color="000000" w:sz="4" w:val="single"/>
              <w:right w:color="000000" w:sz="4" w:val="single"/>
            </w:tcBorders>
            <w:shd w:fill="auto" w:val="clear"/>
            <w:vAlign w:val="center"/>
          </w:tcPr>
          <w:p w14:paraId="45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46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47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48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994</w:t>
            </w:r>
          </w:p>
        </w:tc>
        <w:tc>
          <w:tcPr>
            <w:tcW w:type="dxa" w:w="2315"/>
            <w:tcBorders>
              <w:top w:sz="4" w:val="nil"/>
              <w:left w:sz="4" w:val="nil"/>
              <w:bottom w:color="000000" w:sz="4" w:val="single"/>
              <w:right w:color="000000" w:sz="4" w:val="single"/>
            </w:tcBorders>
            <w:shd w:fill="auto" w:val="clear"/>
            <w:vAlign w:val="center"/>
          </w:tcPr>
          <w:p w14:paraId="49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color="000000" w:sz="4" w:val="single"/>
              <w:left w:color="000000" w:sz="4" w:val="single"/>
              <w:bottom w:color="000000" w:sz="4" w:val="single"/>
              <w:right w:color="000000" w:sz="4" w:val="single"/>
            </w:tcBorders>
            <w:shd w:fill="auto" w:val="clear"/>
            <w:vAlign w:val="center"/>
          </w:tcPr>
          <w:p w14:paraId="4A020000">
            <w:pPr>
              <w:spacing w:after="0" w:line="240" w:lineRule="auto"/>
              <w:ind/>
              <w:jc w:val="center"/>
              <w:rPr>
                <w:rFonts w:ascii="Times New Roman" w:hAnsi="Times New Roman"/>
                <w:color w:val="000000"/>
              </w:rPr>
            </w:pPr>
            <w:r>
              <w:rPr>
                <w:rFonts w:ascii="Times New Roman" w:hAnsi="Times New Roman"/>
                <w:color w:val="000000"/>
              </w:rPr>
              <w:t>32</w:t>
            </w:r>
          </w:p>
        </w:tc>
        <w:tc>
          <w:tcPr>
            <w:tcW w:type="dxa" w:w="1559"/>
            <w:tcBorders>
              <w:top w:color="000000" w:sz="4" w:val="single"/>
              <w:left w:color="000000" w:sz="4" w:val="single"/>
              <w:bottom w:color="000000" w:sz="4" w:val="single"/>
              <w:right w:color="000000" w:sz="4" w:val="single"/>
            </w:tcBorders>
            <w:shd w:fill="auto" w:val="clear"/>
            <w:vAlign w:val="center"/>
          </w:tcPr>
          <w:p w14:paraId="4B020000">
            <w:pPr>
              <w:spacing w:after="0" w:line="240" w:lineRule="auto"/>
              <w:ind/>
              <w:jc w:val="center"/>
              <w:rPr>
                <w:rFonts w:ascii="Times New Roman" w:hAnsi="Times New Roman"/>
                <w:color w:val="000000"/>
              </w:rPr>
            </w:pPr>
            <w:r>
              <w:rPr>
                <w:rFonts w:ascii="Times New Roman" w:hAnsi="Times New Roman"/>
                <w:color w:val="000000"/>
              </w:rPr>
              <w:t>30</w:t>
            </w:r>
          </w:p>
        </w:tc>
        <w:tc>
          <w:tcPr>
            <w:tcW w:type="dxa" w:w="1417"/>
            <w:tcBorders>
              <w:top w:sz="4" w:val="nil"/>
              <w:left w:sz="4" w:val="nil"/>
              <w:bottom w:color="000000" w:sz="4" w:val="single"/>
              <w:right w:color="000000" w:sz="4" w:val="single"/>
            </w:tcBorders>
            <w:shd w:fill="auto" w:val="clear"/>
            <w:vAlign w:val="center"/>
          </w:tcPr>
          <w:p w14:paraId="4C020000">
            <w:pPr>
              <w:spacing w:after="0" w:line="240" w:lineRule="auto"/>
              <w:ind w:firstLine="0" w:left="-108"/>
              <w:jc w:val="center"/>
              <w:rPr>
                <w:rFonts w:ascii="Times New Roman" w:hAnsi="Times New Roman"/>
                <w:color w:val="000000"/>
              </w:rPr>
            </w:pPr>
            <w:r>
              <w:rPr>
                <w:rFonts w:ascii="Times New Roman" w:hAnsi="Times New Roman"/>
                <w:color w:val="000000"/>
              </w:rPr>
              <w:t>25.04.2014</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4D020000">
            <w:pPr>
              <w:spacing w:after="0" w:line="240" w:lineRule="auto"/>
              <w:ind/>
              <w:jc w:val="center"/>
              <w:rPr>
                <w:rFonts w:ascii="Times New Roman" w:hAnsi="Times New Roman"/>
                <w:color w:val="000000"/>
              </w:rPr>
            </w:pPr>
            <w:r>
              <w:rPr>
                <w:rFonts w:ascii="Times New Roman" w:hAnsi="Times New Roman"/>
                <w:color w:val="000000"/>
              </w:rPr>
              <w:t>5</w:t>
            </w:r>
          </w:p>
        </w:tc>
        <w:tc>
          <w:tcPr>
            <w:tcW w:type="dxa" w:w="2268"/>
            <w:tcBorders>
              <w:top w:sz="4" w:val="nil"/>
              <w:left w:sz="4" w:val="nil"/>
              <w:bottom w:color="000000" w:sz="4" w:val="single"/>
              <w:right w:color="000000" w:sz="4" w:val="single"/>
            </w:tcBorders>
            <w:shd w:fill="auto" w:val="clear"/>
            <w:vAlign w:val="center"/>
          </w:tcPr>
          <w:p w14:paraId="4E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4F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50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51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301</w:t>
            </w:r>
          </w:p>
        </w:tc>
        <w:tc>
          <w:tcPr>
            <w:tcW w:type="dxa" w:w="2315"/>
            <w:tcBorders>
              <w:top w:sz="4" w:val="nil"/>
              <w:left w:sz="4" w:val="nil"/>
              <w:bottom w:color="000000" w:sz="4" w:val="single"/>
              <w:right w:color="000000" w:sz="4" w:val="single"/>
            </w:tcBorders>
            <w:shd w:fill="auto" w:val="clear"/>
            <w:vAlign w:val="center"/>
          </w:tcPr>
          <w:p w14:paraId="52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shd w:fill="auto" w:val="clear"/>
            <w:vAlign w:val="center"/>
          </w:tcPr>
          <w:p w14:paraId="53020000">
            <w:pPr>
              <w:spacing w:after="0" w:line="240" w:lineRule="auto"/>
              <w:ind/>
              <w:jc w:val="center"/>
              <w:rPr>
                <w:rFonts w:ascii="Times New Roman" w:hAnsi="Times New Roman"/>
                <w:color w:val="000000"/>
              </w:rPr>
            </w:pPr>
            <w:r>
              <w:rPr>
                <w:rFonts w:ascii="Times New Roman" w:hAnsi="Times New Roman"/>
                <w:color w:val="000000"/>
              </w:rPr>
              <w:t>1684</w:t>
            </w:r>
          </w:p>
        </w:tc>
        <w:tc>
          <w:tcPr>
            <w:tcW w:type="dxa" w:w="1559"/>
            <w:tcBorders>
              <w:top w:sz="4" w:val="nil"/>
              <w:left w:color="000000" w:sz="4" w:val="single"/>
              <w:bottom w:color="000000" w:sz="4" w:val="single"/>
              <w:right w:color="000000" w:sz="4" w:val="single"/>
            </w:tcBorders>
            <w:shd w:fill="auto" w:val="clear"/>
            <w:vAlign w:val="center"/>
          </w:tcPr>
          <w:p w14:paraId="54020000">
            <w:pPr>
              <w:spacing w:after="0" w:line="240" w:lineRule="auto"/>
              <w:ind/>
              <w:jc w:val="center"/>
              <w:rPr>
                <w:rFonts w:ascii="Times New Roman" w:hAnsi="Times New Roman"/>
                <w:color w:val="000000"/>
              </w:rPr>
            </w:pPr>
            <w:r>
              <w:rPr>
                <w:rFonts w:ascii="Times New Roman" w:hAnsi="Times New Roman"/>
                <w:color w:val="000000"/>
              </w:rPr>
              <w:t>1122</w:t>
            </w:r>
          </w:p>
        </w:tc>
        <w:tc>
          <w:tcPr>
            <w:tcW w:type="dxa" w:w="1417"/>
            <w:tcBorders>
              <w:top w:sz="4" w:val="nil"/>
              <w:left w:sz="4" w:val="nil"/>
              <w:bottom w:color="000000" w:sz="4" w:val="single"/>
              <w:right w:color="000000" w:sz="4" w:val="single"/>
            </w:tcBorders>
            <w:shd w:fill="auto" w:val="clear"/>
            <w:vAlign w:val="center"/>
          </w:tcPr>
          <w:p w14:paraId="55020000">
            <w:pPr>
              <w:spacing w:after="0" w:line="240" w:lineRule="auto"/>
              <w:ind w:firstLine="0" w:left="-108"/>
              <w:jc w:val="center"/>
              <w:rPr>
                <w:rFonts w:ascii="Times New Roman" w:hAnsi="Times New Roman"/>
                <w:color w:val="000000"/>
              </w:rPr>
            </w:pPr>
            <w:r>
              <w:rPr>
                <w:rFonts w:ascii="Times New Roman" w:hAnsi="Times New Roman"/>
                <w:color w:val="000000"/>
              </w:rPr>
              <w:t>26.11.2002</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56020000">
            <w:pPr>
              <w:spacing w:after="0" w:line="240" w:lineRule="auto"/>
              <w:ind/>
              <w:jc w:val="center"/>
              <w:rPr>
                <w:rFonts w:ascii="Times New Roman" w:hAnsi="Times New Roman"/>
                <w:color w:val="000000"/>
              </w:rPr>
            </w:pPr>
            <w:r>
              <w:rPr>
                <w:rFonts w:ascii="Times New Roman" w:hAnsi="Times New Roman"/>
                <w:color w:val="000000"/>
              </w:rPr>
              <w:t>6</w:t>
            </w:r>
          </w:p>
        </w:tc>
        <w:tc>
          <w:tcPr>
            <w:tcW w:type="dxa" w:w="2268"/>
            <w:tcBorders>
              <w:top w:sz="4" w:val="nil"/>
              <w:left w:sz="4" w:val="nil"/>
              <w:bottom w:color="000000" w:sz="4" w:val="single"/>
              <w:right w:color="000000" w:sz="4" w:val="single"/>
            </w:tcBorders>
            <w:shd w:fill="auto" w:val="clear"/>
            <w:vAlign w:val="center"/>
          </w:tcPr>
          <w:p w14:paraId="57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58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59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5A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665</w:t>
            </w:r>
          </w:p>
        </w:tc>
        <w:tc>
          <w:tcPr>
            <w:tcW w:type="dxa" w:w="2315"/>
            <w:tcBorders>
              <w:top w:sz="4" w:val="nil"/>
              <w:left w:sz="4" w:val="nil"/>
              <w:bottom w:color="000000" w:sz="4" w:val="single"/>
              <w:right w:color="000000" w:sz="4" w:val="single"/>
            </w:tcBorders>
            <w:shd w:fill="auto" w:val="clear"/>
            <w:vAlign w:val="center"/>
          </w:tcPr>
          <w:p w14:paraId="5B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color="000000" w:sz="4" w:val="single"/>
              <w:left w:color="000000" w:sz="4" w:val="single"/>
              <w:bottom w:color="000000" w:sz="4" w:val="single"/>
              <w:right w:color="000000" w:sz="4" w:val="single"/>
            </w:tcBorders>
            <w:shd w:fill="auto" w:val="clear"/>
            <w:vAlign w:val="center"/>
          </w:tcPr>
          <w:p w14:paraId="5C020000">
            <w:pPr>
              <w:spacing w:after="0" w:line="240" w:lineRule="auto"/>
              <w:ind/>
              <w:jc w:val="center"/>
              <w:rPr>
                <w:rFonts w:ascii="Times New Roman" w:hAnsi="Times New Roman"/>
                <w:color w:val="000000"/>
              </w:rPr>
            </w:pPr>
            <w:r>
              <w:rPr>
                <w:rFonts w:ascii="Times New Roman" w:hAnsi="Times New Roman"/>
                <w:color w:val="000000"/>
              </w:rPr>
              <w:t>15970</w:t>
            </w:r>
          </w:p>
        </w:tc>
        <w:tc>
          <w:tcPr>
            <w:tcW w:type="dxa" w:w="1559"/>
            <w:tcBorders>
              <w:top w:color="000000" w:sz="4" w:val="single"/>
              <w:left w:color="000000" w:sz="4" w:val="single"/>
              <w:bottom w:color="000000" w:sz="4" w:val="single"/>
              <w:right w:color="000000" w:sz="4" w:val="single"/>
            </w:tcBorders>
            <w:shd w:fill="auto" w:val="clear"/>
            <w:vAlign w:val="center"/>
          </w:tcPr>
          <w:p w14:paraId="5D020000">
            <w:pPr>
              <w:spacing w:after="0" w:line="240" w:lineRule="auto"/>
              <w:ind/>
              <w:jc w:val="center"/>
              <w:rPr>
                <w:rFonts w:ascii="Times New Roman" w:hAnsi="Times New Roman"/>
                <w:color w:val="000000"/>
              </w:rPr>
            </w:pPr>
            <w:r>
              <w:rPr>
                <w:rFonts w:ascii="Times New Roman" w:hAnsi="Times New Roman"/>
                <w:color w:val="000000"/>
              </w:rPr>
              <w:t>11</w:t>
            </w:r>
            <w:r>
              <w:rPr>
                <w:rFonts w:ascii="Times New Roman" w:hAnsi="Times New Roman"/>
                <w:color w:val="000000"/>
              </w:rPr>
              <w:t>65</w:t>
            </w:r>
          </w:p>
        </w:tc>
        <w:tc>
          <w:tcPr>
            <w:tcW w:type="dxa" w:w="1417"/>
            <w:tcBorders>
              <w:top w:sz="4" w:val="nil"/>
              <w:left w:sz="4" w:val="nil"/>
              <w:bottom w:color="000000" w:sz="4" w:val="single"/>
              <w:right w:color="000000" w:sz="4" w:val="single"/>
            </w:tcBorders>
            <w:shd w:fill="auto" w:val="clear"/>
            <w:vAlign w:val="center"/>
          </w:tcPr>
          <w:p w14:paraId="5E020000">
            <w:pPr>
              <w:spacing w:after="0" w:line="240" w:lineRule="auto"/>
              <w:ind w:firstLine="0" w:left="-108"/>
              <w:jc w:val="center"/>
              <w:rPr>
                <w:rFonts w:ascii="Times New Roman" w:hAnsi="Times New Roman"/>
                <w:color w:val="000000"/>
              </w:rPr>
            </w:pPr>
            <w:r>
              <w:rPr>
                <w:rFonts w:ascii="Times New Roman" w:hAnsi="Times New Roman"/>
                <w:color w:val="000000"/>
              </w:rPr>
              <w:t>18.04.2012</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center"/>
          </w:tcPr>
          <w:p w14:paraId="5F020000">
            <w:pPr>
              <w:spacing w:after="0" w:line="240" w:lineRule="auto"/>
              <w:ind/>
              <w:jc w:val="center"/>
              <w:rPr>
                <w:rFonts w:ascii="Times New Roman" w:hAnsi="Times New Roman"/>
                <w:color w:val="000000"/>
              </w:rPr>
            </w:pPr>
            <w:r>
              <w:rPr>
                <w:rFonts w:ascii="Times New Roman" w:hAnsi="Times New Roman"/>
                <w:color w:val="000000"/>
              </w:rPr>
              <w:t>7</w:t>
            </w:r>
          </w:p>
        </w:tc>
        <w:tc>
          <w:tcPr>
            <w:tcW w:type="dxa" w:w="2268"/>
            <w:tcBorders>
              <w:top w:sz="4" w:val="nil"/>
              <w:left w:sz="4" w:val="nil"/>
              <w:bottom w:color="000000" w:sz="4" w:val="single"/>
              <w:right w:color="000000" w:sz="4" w:val="single"/>
            </w:tcBorders>
            <w:vAlign w:val="center"/>
          </w:tcPr>
          <w:p w14:paraId="60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х. Александровка</w:t>
            </w:r>
          </w:p>
        </w:tc>
        <w:tc>
          <w:tcPr>
            <w:tcW w:type="dxa" w:w="1842"/>
            <w:tcBorders>
              <w:top w:sz="4" w:val="nil"/>
              <w:left w:color="000000" w:sz="4" w:val="single"/>
              <w:bottom w:color="000000" w:sz="4" w:val="single"/>
              <w:right w:color="000000" w:sz="4" w:val="single"/>
            </w:tcBorders>
            <w:vAlign w:val="center"/>
          </w:tcPr>
          <w:p w14:paraId="61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62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63020000">
            <w:pPr>
              <w:spacing w:after="0" w:line="240" w:lineRule="auto"/>
              <w:ind/>
              <w:jc w:val="center"/>
              <w:rPr>
                <w:rFonts w:ascii="Times New Roman" w:hAnsi="Times New Roman"/>
                <w:color w:val="000000"/>
              </w:rPr>
            </w:pPr>
            <w:r>
              <w:rPr>
                <w:rFonts w:ascii="Times New Roman" w:hAnsi="Times New Roman"/>
                <w:color w:val="000000"/>
              </w:rPr>
              <w:t>61:02:0</w:t>
            </w:r>
            <w:r>
              <w:rPr>
                <w:rFonts w:ascii="Times New Roman" w:hAnsi="Times New Roman"/>
                <w:color w:val="000000"/>
              </w:rPr>
              <w:t>507801</w:t>
            </w:r>
            <w:r>
              <w:rPr>
                <w:rFonts w:ascii="Times New Roman" w:hAnsi="Times New Roman"/>
                <w:color w:val="000000"/>
              </w:rPr>
              <w:t>:</w:t>
            </w:r>
            <w:r>
              <w:rPr>
                <w:rFonts w:ascii="Times New Roman" w:hAnsi="Times New Roman"/>
                <w:color w:val="000000"/>
              </w:rPr>
              <w:t>541</w:t>
            </w:r>
          </w:p>
        </w:tc>
        <w:tc>
          <w:tcPr>
            <w:tcW w:type="dxa" w:w="2315"/>
            <w:tcBorders>
              <w:top w:sz="4" w:val="nil"/>
              <w:left w:sz="4" w:val="nil"/>
              <w:bottom w:color="000000" w:sz="4" w:val="single"/>
              <w:right w:color="000000" w:sz="4" w:val="single"/>
            </w:tcBorders>
            <w:shd w:fill="auto" w:val="clear"/>
            <w:vAlign w:val="center"/>
          </w:tcPr>
          <w:p w14:paraId="64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shd w:fill="auto" w:val="clear"/>
            <w:vAlign w:val="center"/>
          </w:tcPr>
          <w:p w14:paraId="65020000">
            <w:pPr>
              <w:spacing w:after="0" w:line="240" w:lineRule="auto"/>
              <w:ind/>
              <w:jc w:val="center"/>
              <w:rPr>
                <w:rFonts w:ascii="Times New Roman" w:hAnsi="Times New Roman"/>
                <w:color w:val="000000"/>
              </w:rPr>
            </w:pPr>
            <w:r>
              <w:rPr>
                <w:rFonts w:ascii="Times New Roman" w:hAnsi="Times New Roman"/>
                <w:color w:val="000000"/>
              </w:rPr>
              <w:t>3677</w:t>
            </w:r>
          </w:p>
        </w:tc>
        <w:tc>
          <w:tcPr>
            <w:tcW w:type="dxa" w:w="1559"/>
            <w:tcBorders>
              <w:top w:sz="4" w:val="nil"/>
              <w:left w:color="000000" w:sz="4" w:val="single"/>
              <w:bottom w:color="000000" w:sz="4" w:val="single"/>
              <w:right w:color="000000" w:sz="4" w:val="single"/>
            </w:tcBorders>
            <w:shd w:fill="auto" w:val="clear"/>
            <w:vAlign w:val="center"/>
          </w:tcPr>
          <w:p w14:paraId="66020000">
            <w:pPr>
              <w:spacing w:after="0" w:line="240" w:lineRule="auto"/>
              <w:ind/>
              <w:jc w:val="center"/>
              <w:rPr>
                <w:rFonts w:ascii="Times New Roman" w:hAnsi="Times New Roman"/>
                <w:color w:val="000000"/>
              </w:rPr>
            </w:pPr>
            <w:r>
              <w:rPr>
                <w:rFonts w:ascii="Times New Roman" w:hAnsi="Times New Roman"/>
                <w:color w:val="000000"/>
              </w:rPr>
              <w:t>1858</w:t>
            </w:r>
          </w:p>
        </w:tc>
        <w:tc>
          <w:tcPr>
            <w:tcW w:type="dxa" w:w="1417"/>
            <w:tcBorders>
              <w:top w:sz="4" w:val="nil"/>
              <w:left w:sz="4" w:val="nil"/>
              <w:bottom w:color="000000" w:sz="4" w:val="single"/>
              <w:right w:color="000000" w:sz="4" w:val="single"/>
            </w:tcBorders>
            <w:shd w:fill="auto" w:val="clear"/>
            <w:vAlign w:val="center"/>
          </w:tcPr>
          <w:p w14:paraId="67020000">
            <w:pPr>
              <w:spacing w:after="0" w:line="240" w:lineRule="auto"/>
              <w:ind w:firstLine="0" w:left="-108"/>
              <w:jc w:val="center"/>
              <w:rPr>
                <w:rFonts w:ascii="Times New Roman" w:hAnsi="Times New Roman"/>
                <w:color w:val="000000"/>
              </w:rPr>
            </w:pPr>
            <w:r>
              <w:rPr>
                <w:rFonts w:ascii="Times New Roman" w:hAnsi="Times New Roman"/>
                <w:color w:val="000000"/>
              </w:rPr>
              <w:t>10.01.2014</w:t>
            </w:r>
          </w:p>
        </w:tc>
      </w:tr>
      <w:tr>
        <w:trPr>
          <w:trHeight w:hRule="atLeast" w:val="360"/>
        </w:trPr>
        <w:tc>
          <w:tcPr>
            <w:tcW w:type="dxa" w:w="710"/>
            <w:tcBorders>
              <w:top w:sz="4" w:val="nil"/>
              <w:left w:color="000000" w:sz="4" w:val="single"/>
              <w:bottom w:color="000000" w:sz="4" w:val="single"/>
              <w:right w:color="000000" w:sz="4" w:val="single"/>
            </w:tcBorders>
            <w:shd w:fill="auto" w:val="clear"/>
            <w:vAlign w:val="bottom"/>
          </w:tcPr>
          <w:p w14:paraId="68020000">
            <w:pPr>
              <w:spacing w:after="0" w:line="240" w:lineRule="auto"/>
              <w:ind/>
              <w:jc w:val="center"/>
              <w:rPr>
                <w:rFonts w:ascii="Times New Roman" w:hAnsi="Times New Roman"/>
                <w:color w:val="000000"/>
              </w:rPr>
            </w:pPr>
          </w:p>
        </w:tc>
        <w:tc>
          <w:tcPr>
            <w:tcW w:type="dxa" w:w="8174"/>
            <w:gridSpan w:val="4"/>
            <w:tcBorders>
              <w:top w:sz="4" w:val="nil"/>
              <w:left w:sz="4" w:val="nil"/>
              <w:bottom w:color="000000" w:sz="4" w:val="single"/>
              <w:right w:color="000000" w:sz="4" w:val="single"/>
            </w:tcBorders>
          </w:tcPr>
          <w:p w14:paraId="69020000">
            <w:pPr>
              <w:spacing w:after="0" w:line="240" w:lineRule="auto"/>
              <w:ind/>
              <w:jc w:val="center"/>
              <w:rPr>
                <w:rFonts w:ascii="Times New Roman" w:hAnsi="Times New Roman"/>
                <w:color w:val="000000"/>
              </w:rPr>
            </w:pPr>
          </w:p>
        </w:tc>
        <w:tc>
          <w:tcPr>
            <w:tcW w:type="dxa" w:w="2315"/>
            <w:tcBorders>
              <w:top w:sz="4" w:val="nil"/>
              <w:left w:sz="4" w:val="nil"/>
              <w:bottom w:color="000000" w:sz="4" w:val="single"/>
              <w:right w:color="000000" w:sz="12" w:val="single"/>
            </w:tcBorders>
            <w:shd w:fill="auto" w:val="clear"/>
            <w:vAlign w:val="center"/>
          </w:tcPr>
          <w:p w14:paraId="6A020000">
            <w:pPr>
              <w:spacing w:after="0" w:line="240" w:lineRule="auto"/>
              <w:ind/>
              <w:jc w:val="center"/>
              <w:rPr>
                <w:rFonts w:ascii="Times New Roman" w:hAnsi="Times New Roman"/>
                <w:b w:val="1"/>
                <w:color w:val="000000"/>
              </w:rPr>
            </w:pPr>
            <w:r>
              <w:rPr>
                <w:rFonts w:ascii="Times New Roman" w:hAnsi="Times New Roman"/>
                <w:b w:val="1"/>
                <w:color w:val="000000"/>
              </w:rPr>
              <w:t>итого</w:t>
            </w:r>
          </w:p>
        </w:tc>
        <w:tc>
          <w:tcPr>
            <w:tcW w:type="dxa" w:w="1418"/>
            <w:tcBorders>
              <w:top w:sz="4" w:val="nil"/>
              <w:left w:color="000000" w:sz="12" w:val="single"/>
              <w:bottom w:color="000000" w:sz="12" w:val="single"/>
              <w:right w:color="000000" w:sz="12" w:val="single"/>
            </w:tcBorders>
            <w:vAlign w:val="center"/>
          </w:tcPr>
          <w:p w14:paraId="6B020000">
            <w:pPr>
              <w:spacing w:after="0" w:line="240" w:lineRule="auto"/>
              <w:ind/>
              <w:jc w:val="center"/>
              <w:rPr>
                <w:rFonts w:ascii="Times New Roman" w:hAnsi="Times New Roman"/>
                <w:b w:val="1"/>
              </w:rPr>
            </w:pPr>
            <w:r>
              <w:rPr>
                <w:rFonts w:ascii="Times New Roman" w:hAnsi="Times New Roman"/>
                <w:b w:val="1"/>
              </w:rPr>
              <w:t>36521</w:t>
            </w:r>
          </w:p>
        </w:tc>
        <w:tc>
          <w:tcPr>
            <w:tcW w:type="dxa" w:w="1559"/>
            <w:tcBorders>
              <w:top w:sz="4" w:val="nil"/>
              <w:left w:color="000000" w:sz="12" w:val="single"/>
              <w:bottom w:color="000000" w:sz="12" w:val="single"/>
              <w:right w:color="000000" w:sz="12" w:val="single"/>
            </w:tcBorders>
            <w:vAlign w:val="center"/>
          </w:tcPr>
          <w:p w14:paraId="6C020000">
            <w:pPr>
              <w:spacing w:after="0" w:line="240" w:lineRule="auto"/>
              <w:ind/>
              <w:jc w:val="center"/>
              <w:rPr>
                <w:rFonts w:ascii="Times New Roman" w:hAnsi="Times New Roman"/>
                <w:b w:val="1"/>
                <w:color w:val="000000"/>
              </w:rPr>
            </w:pPr>
            <w:r>
              <w:rPr>
                <w:rFonts w:ascii="Times New Roman" w:hAnsi="Times New Roman"/>
                <w:b w:val="1"/>
                <w:color w:val="000000"/>
              </w:rPr>
              <w:t>1</w:t>
            </w:r>
            <w:r>
              <w:rPr>
                <w:rFonts w:ascii="Times New Roman" w:hAnsi="Times New Roman"/>
                <w:b w:val="1"/>
                <w:color w:val="000000"/>
              </w:rPr>
              <w:t>602</w:t>
            </w:r>
            <w:r>
              <w:rPr>
                <w:rFonts w:ascii="Times New Roman" w:hAnsi="Times New Roman"/>
                <w:b w:val="1"/>
                <w:color w:val="000000"/>
              </w:rPr>
              <w:t>3</w:t>
            </w:r>
          </w:p>
        </w:tc>
        <w:tc>
          <w:tcPr>
            <w:tcW w:type="dxa" w:w="1417"/>
            <w:tcBorders>
              <w:top w:sz="4" w:val="nil"/>
              <w:left w:sz="4" w:val="nil"/>
              <w:bottom w:color="000000" w:sz="4" w:val="single"/>
              <w:right w:color="000000" w:sz="4" w:val="single"/>
            </w:tcBorders>
            <w:shd w:fill="auto" w:val="clear"/>
            <w:vAlign w:val="bottom"/>
          </w:tcPr>
          <w:p w14:paraId="6D020000">
            <w:pPr>
              <w:spacing w:after="0" w:line="240" w:lineRule="auto"/>
              <w:ind/>
              <w:jc w:val="center"/>
              <w:rPr>
                <w:rFonts w:ascii="Times New Roman" w:hAnsi="Times New Roman"/>
                <w:color w:val="000000"/>
              </w:rPr>
            </w:pPr>
          </w:p>
        </w:tc>
      </w:tr>
    </w:tbl>
    <w:p w14:paraId="6E020000">
      <w:pPr>
        <w:sectPr>
          <w:headerReference r:id="rId7" w:type="default"/>
          <w:footerReference r:id="rId8" w:type="default"/>
          <w:pgSz w:h="11906" w:orient="landscape" w:w="16838"/>
          <w:pgMar w:bottom="851" w:footer="709" w:gutter="0" w:header="709" w:left="1134" w:right="820" w:top="1701"/>
        </w:sectPr>
      </w:pPr>
    </w:p>
    <w:p w14:paraId="6F020000">
      <w:pPr>
        <w:spacing w:after="60" w:before="60" w:line="240" w:lineRule="auto"/>
        <w:ind w:firstLine="851" w:left="0"/>
        <w:jc w:val="both"/>
        <w:rPr>
          <w:sz w:val="26"/>
        </w:rPr>
      </w:pPr>
      <w:r>
        <w:rPr>
          <w:sz w:val="26"/>
        </w:rPr>
        <w:t>Н</w:t>
      </w:r>
      <w:r>
        <w:rPr>
          <w:sz w:val="26"/>
        </w:rPr>
        <w:t>а основании ч. 3 ст. 14 Федерального закона от 21.12.2004 г. № 172-ФЗ (в ред. Федерального закона от 29.07.2017 № 280) в случаях, если в соответствии со сведениями, содержащимися в государственном лесном реестре, лесном плане субъекта Российской Федерации, земельный участок относится к категории земель лесного фонда, а в соответствии со сведениями Единого государственного реестра недвижимости, правоустанавливающими или правоудостоверяющими документами на земельные участки этот земельный участок отнесен к иной категории земель, принадлежность земельного участка к определенной категории земель определена в настоящем проекте внесения изменений в генеральный план в соответствии со сведениями, содержащимися в Едином государственном реестре недвижимости, либо в соответствии со сведениями, указанными в правоустанавливающих или правоудостоверяющих документах на земельные участки, при отсутствии таких сведений в Едином государственном реестре недвижимости в случае, если права правообладателя или предыдущих правообладателей на земельный участок возникли до 1 января 2016 года.</w:t>
      </w:r>
    </w:p>
    <w:p w14:paraId="70020000">
      <w:pPr>
        <w:spacing w:after="60" w:before="60" w:line="240" w:lineRule="auto"/>
        <w:ind w:firstLine="851" w:left="0"/>
        <w:jc w:val="both"/>
        <w:rPr>
          <w:sz w:val="26"/>
        </w:rPr>
      </w:pPr>
      <w:r>
        <w:rPr>
          <w:sz w:val="26"/>
        </w:rPr>
        <w:t>В соответствии с п. 1 поручения Заместителя Председателя Правительства РФ Козака Д.Н. от 12.02.2018 г. № ДК-П9-750 в состав материалов по обоснованию включены графические и текстовые материалы, подтверждающие отнесение «спорного» земельного участка к иной категории, нежели к землям лесного фонда (Приложени</w:t>
      </w:r>
      <w:r>
        <w:rPr>
          <w:sz w:val="26"/>
        </w:rPr>
        <w:t>е №</w:t>
      </w:r>
      <w:r>
        <w:rPr>
          <w:sz w:val="26"/>
        </w:rPr>
        <w:t xml:space="preserve"> </w:t>
      </w:r>
      <w:r>
        <w:rPr>
          <w:sz w:val="26"/>
        </w:rPr>
        <w:t>5</w:t>
      </w:r>
      <w:r>
        <w:rPr>
          <w:sz w:val="26"/>
        </w:rPr>
        <w:t xml:space="preserve"> в виде отдельного сшива</w:t>
      </w:r>
      <w:r>
        <w:rPr>
          <w:sz w:val="26"/>
        </w:rPr>
        <w:t>).</w:t>
      </w:r>
    </w:p>
    <w:p w14:paraId="71020000">
      <w:pPr>
        <w:spacing w:after="60" w:before="60" w:line="240" w:lineRule="auto"/>
        <w:ind w:firstLine="851" w:left="0"/>
        <w:jc w:val="both"/>
        <w:rPr>
          <w:sz w:val="26"/>
        </w:rPr>
      </w:pPr>
      <w:r>
        <w:rPr>
          <w:sz w:val="26"/>
        </w:rPr>
        <w:t>В целях исключения пересечений земельны</w:t>
      </w:r>
      <w:r>
        <w:rPr>
          <w:sz w:val="26"/>
        </w:rPr>
        <w:t>х</w:t>
      </w:r>
      <w:r>
        <w:rPr>
          <w:sz w:val="26"/>
        </w:rPr>
        <w:t xml:space="preserve"> </w:t>
      </w:r>
      <w:r>
        <w:rPr>
          <w:sz w:val="26"/>
        </w:rPr>
        <w:t>участков иной категории с</w:t>
      </w:r>
      <w:r>
        <w:rPr>
          <w:sz w:val="26"/>
        </w:rPr>
        <w:t xml:space="preserve"> землями лесного фонда настоящим проектом предлагается перевод части земель лесного фонда - </w:t>
      </w:r>
      <w:r>
        <w:rPr>
          <w:sz w:val="26"/>
        </w:rPr>
        <w:t>7</w:t>
      </w:r>
      <w:r>
        <w:rPr>
          <w:sz w:val="26"/>
        </w:rPr>
        <w:t xml:space="preserve"> земельных участков (частей земельных участков):</w:t>
      </w:r>
    </w:p>
    <w:p w14:paraId="72020000">
      <w:pPr>
        <w:spacing w:after="60" w:before="60" w:line="240" w:lineRule="auto"/>
        <w:ind w:firstLine="851" w:left="0"/>
        <w:jc w:val="both"/>
        <w:rPr>
          <w:sz w:val="26"/>
        </w:rPr>
      </w:pPr>
      <w:r>
        <w:rPr>
          <w:sz w:val="26"/>
        </w:rPr>
        <w:t>-</w:t>
      </w:r>
      <w:r>
        <w:rPr>
          <w:sz w:val="26"/>
        </w:rPr>
        <w:t xml:space="preserve"> с кадастровыми номерами:</w:t>
      </w:r>
      <w:r>
        <w:rPr>
          <w:sz w:val="26"/>
        </w:rPr>
        <w:t xml:space="preserve"> </w:t>
      </w:r>
      <w:r>
        <w:rPr>
          <w:sz w:val="26"/>
        </w:rPr>
        <w:t>61:02:0070201:1140, 61:02:0070201:1141, 61:02:0070201:671, 61:02:0070201:994, 61:02:0070201:301, 61:02:0070201:665</w:t>
      </w:r>
      <w:r>
        <w:rPr>
          <w:sz w:val="26"/>
        </w:rPr>
        <w:t xml:space="preserve"> в земли </w:t>
      </w:r>
      <w:r>
        <w:rPr>
          <w:sz w:val="26"/>
        </w:rPr>
        <w:t>населенных пунктов ст</w:t>
      </w:r>
      <w:r>
        <w:rPr>
          <w:sz w:val="26"/>
        </w:rPr>
        <w:t>-ца</w:t>
      </w:r>
      <w:r>
        <w:rPr>
          <w:sz w:val="26"/>
        </w:rPr>
        <w:t xml:space="preserve">. </w:t>
      </w:r>
      <w:r>
        <w:rPr>
          <w:sz w:val="26"/>
        </w:rPr>
        <w:t>Мишкинская;</w:t>
      </w:r>
    </w:p>
    <w:p w14:paraId="73020000">
      <w:pPr>
        <w:spacing w:after="60" w:before="60" w:line="240" w:lineRule="auto"/>
        <w:ind w:firstLine="851" w:left="0"/>
        <w:jc w:val="both"/>
        <w:rPr>
          <w:sz w:val="26"/>
        </w:rPr>
      </w:pPr>
      <w:r>
        <w:rPr>
          <w:sz w:val="26"/>
        </w:rPr>
        <w:t>- с кадастровым</w:t>
      </w:r>
      <w:r>
        <w:rPr>
          <w:sz w:val="26"/>
        </w:rPr>
        <w:t>и</w:t>
      </w:r>
      <w:r>
        <w:rPr>
          <w:sz w:val="26"/>
        </w:rPr>
        <w:t xml:space="preserve"> номер</w:t>
      </w:r>
      <w:r>
        <w:rPr>
          <w:sz w:val="26"/>
        </w:rPr>
        <w:t>ами</w:t>
      </w:r>
      <w:r>
        <w:rPr>
          <w:rFonts w:ascii="Times New Roman" w:hAnsi="Times New Roman"/>
          <w:color w:val="000000"/>
        </w:rPr>
        <w:t xml:space="preserve"> </w:t>
      </w:r>
      <w:r>
        <w:rPr>
          <w:sz w:val="26"/>
        </w:rPr>
        <w:t>61:02:0507801:541</w:t>
      </w:r>
      <w:r>
        <w:rPr>
          <w:sz w:val="26"/>
        </w:rPr>
        <w:t xml:space="preserve"> </w:t>
      </w:r>
      <w:r>
        <w:rPr>
          <w:sz w:val="26"/>
        </w:rPr>
        <w:t xml:space="preserve">в земли населенных пунктов </w:t>
      </w:r>
      <w:r>
        <w:rPr>
          <w:sz w:val="26"/>
        </w:rPr>
        <w:t>х,</w:t>
      </w:r>
      <w:r>
        <w:rPr>
          <w:sz w:val="26"/>
        </w:rPr>
        <w:t xml:space="preserve"> </w:t>
      </w:r>
      <w:r>
        <w:rPr>
          <w:sz w:val="26"/>
        </w:rPr>
        <w:t>.Александровка.</w:t>
      </w:r>
    </w:p>
    <w:p w14:paraId="74020000">
      <w:pPr>
        <w:spacing w:after="60" w:before="60" w:line="240" w:lineRule="auto"/>
        <w:ind w:firstLine="851" w:left="0"/>
        <w:jc w:val="both"/>
        <w:rPr>
          <w:sz w:val="26"/>
        </w:rPr>
      </w:pPr>
    </w:p>
    <w:p w14:paraId="75020000">
      <w:pPr>
        <w:spacing w:after="60" w:before="60" w:line="240" w:lineRule="auto"/>
        <w:ind w:firstLine="851" w:left="0"/>
        <w:jc w:val="both"/>
        <w:rPr>
          <w:sz w:val="26"/>
        </w:rPr>
      </w:pPr>
      <w:r>
        <w:rPr>
          <w:sz w:val="26"/>
        </w:rPr>
        <w:t>На Схеме 1.</w:t>
      </w:r>
      <w:r>
        <w:rPr>
          <w:sz w:val="26"/>
        </w:rPr>
        <w:t>4</w:t>
      </w:r>
      <w:r>
        <w:rPr>
          <w:sz w:val="26"/>
        </w:rPr>
        <w:t>.</w:t>
      </w:r>
      <w:r>
        <w:rPr>
          <w:sz w:val="26"/>
        </w:rPr>
        <w:t>2</w:t>
      </w:r>
      <w:r>
        <w:rPr>
          <w:sz w:val="26"/>
        </w:rPr>
        <w:t xml:space="preserve">. </w:t>
      </w:r>
      <w:r>
        <w:rPr>
          <w:sz w:val="26"/>
        </w:rPr>
        <w:t>отображены планируемые</w:t>
      </w:r>
      <w:r>
        <w:rPr>
          <w:sz w:val="26"/>
        </w:rPr>
        <w:t xml:space="preserve"> </w:t>
      </w:r>
      <w:r>
        <w:rPr>
          <w:sz w:val="26"/>
        </w:rPr>
        <w:t>границы населенного пункта ст. </w:t>
      </w:r>
      <w:r>
        <w:rPr>
          <w:sz w:val="26"/>
        </w:rPr>
        <w:t>Мишкинская</w:t>
      </w:r>
      <w:r>
        <w:rPr>
          <w:sz w:val="26"/>
        </w:rPr>
        <w:t xml:space="preserve">, с учетом включения </w:t>
      </w:r>
      <w:r>
        <w:rPr>
          <w:sz w:val="26"/>
        </w:rPr>
        <w:t>6</w:t>
      </w:r>
      <w:r>
        <w:rPr>
          <w:sz w:val="26"/>
        </w:rPr>
        <w:t xml:space="preserve"> </w:t>
      </w:r>
      <w:r>
        <w:rPr>
          <w:sz w:val="26"/>
        </w:rPr>
        <w:t>земельных участков (частей земельных участков)</w:t>
      </w:r>
      <w:r>
        <w:rPr>
          <w:sz w:val="26"/>
        </w:rPr>
        <w:t xml:space="preserve"> </w:t>
      </w:r>
      <w:r>
        <w:rPr>
          <w:sz w:val="26"/>
        </w:rPr>
        <w:t>и на</w:t>
      </w:r>
      <w:r>
        <w:rPr>
          <w:sz w:val="26"/>
        </w:rPr>
        <w:t xml:space="preserve"> Схеме 1.4.</w:t>
      </w:r>
      <w:r>
        <w:rPr>
          <w:sz w:val="26"/>
        </w:rPr>
        <w:t>3</w:t>
      </w:r>
      <w:r>
        <w:rPr>
          <w:sz w:val="26"/>
        </w:rPr>
        <w:t xml:space="preserve">. отображены планируемые границы населенного пункта </w:t>
      </w:r>
      <w:r>
        <w:rPr>
          <w:sz w:val="26"/>
        </w:rPr>
        <w:t>х</w:t>
      </w:r>
      <w:r>
        <w:rPr>
          <w:sz w:val="26"/>
        </w:rPr>
        <w:t>. </w:t>
      </w:r>
      <w:r>
        <w:rPr>
          <w:sz w:val="26"/>
        </w:rPr>
        <w:t>Александровка</w:t>
      </w:r>
      <w:r>
        <w:rPr>
          <w:sz w:val="26"/>
        </w:rPr>
        <w:t xml:space="preserve">, с учетом включения </w:t>
      </w:r>
      <w:r>
        <w:rPr>
          <w:sz w:val="26"/>
        </w:rPr>
        <w:t>1</w:t>
      </w:r>
      <w:r>
        <w:rPr>
          <w:sz w:val="26"/>
        </w:rPr>
        <w:t xml:space="preserve"> земельн</w:t>
      </w:r>
      <w:r>
        <w:rPr>
          <w:sz w:val="26"/>
        </w:rPr>
        <w:t>ого</w:t>
      </w:r>
      <w:r>
        <w:rPr>
          <w:sz w:val="26"/>
        </w:rPr>
        <w:t xml:space="preserve"> участк</w:t>
      </w:r>
      <w:r>
        <w:rPr>
          <w:sz w:val="26"/>
        </w:rPr>
        <w:t>а</w:t>
      </w:r>
      <w:r>
        <w:rPr>
          <w:sz w:val="26"/>
        </w:rPr>
        <w:t xml:space="preserve"> </w:t>
      </w:r>
      <w:r>
        <w:rPr>
          <w:sz w:val="26"/>
        </w:rPr>
        <w:t>(част</w:t>
      </w:r>
      <w:r>
        <w:rPr>
          <w:sz w:val="26"/>
        </w:rPr>
        <w:t>и</w:t>
      </w:r>
      <w:r>
        <w:rPr>
          <w:sz w:val="26"/>
        </w:rPr>
        <w:t xml:space="preserve"> земельн</w:t>
      </w:r>
      <w:r>
        <w:rPr>
          <w:sz w:val="26"/>
        </w:rPr>
        <w:t>ого</w:t>
      </w:r>
      <w:r>
        <w:rPr>
          <w:sz w:val="26"/>
        </w:rPr>
        <w:t xml:space="preserve"> участк</w:t>
      </w:r>
      <w:r>
        <w:rPr>
          <w:sz w:val="26"/>
        </w:rPr>
        <w:t>а</w:t>
      </w:r>
      <w:r>
        <w:rPr>
          <w:sz w:val="26"/>
        </w:rPr>
        <w:t>)</w:t>
      </w:r>
      <w:r>
        <w:rPr>
          <w:sz w:val="26"/>
        </w:rPr>
        <w:t xml:space="preserve"> </w:t>
      </w:r>
      <w:r>
        <w:rPr>
          <w:sz w:val="26"/>
        </w:rPr>
        <w:t>из земель лесного фонда</w:t>
      </w:r>
      <w:r>
        <w:rPr>
          <w:sz w:val="26"/>
        </w:rPr>
        <w:t xml:space="preserve">, которые по данным ЕГРН относятся к землям населенных пунктов, а по сведениям государственного лесного реестра </w:t>
      </w:r>
      <w:r>
        <w:rPr>
          <w:sz w:val="26"/>
        </w:rPr>
        <w:t>являются</w:t>
      </w:r>
      <w:r>
        <w:rPr>
          <w:sz w:val="26"/>
        </w:rPr>
        <w:t xml:space="preserve"> землями лесного фонда </w:t>
      </w:r>
      <w:r>
        <w:rPr>
          <w:sz w:val="26"/>
        </w:rPr>
        <w:t>Шахтинского лесничества</w:t>
      </w:r>
      <w:r>
        <w:rPr>
          <w:sz w:val="26"/>
        </w:rPr>
        <w:t xml:space="preserve">, </w:t>
      </w:r>
      <w:r>
        <w:rPr>
          <w:sz w:val="26"/>
        </w:rPr>
        <w:t>Атаман</w:t>
      </w:r>
      <w:r>
        <w:rPr>
          <w:sz w:val="26"/>
        </w:rPr>
        <w:t xml:space="preserve">ского </w:t>
      </w:r>
      <w:r>
        <w:rPr>
          <w:sz w:val="26"/>
        </w:rPr>
        <w:t xml:space="preserve">участкового лесничества, кв. </w:t>
      </w:r>
      <w:r>
        <w:rPr>
          <w:sz w:val="26"/>
        </w:rPr>
        <w:t>83</w:t>
      </w:r>
      <w:r>
        <w:rPr>
          <w:sz w:val="26"/>
        </w:rPr>
        <w:t>.</w:t>
      </w:r>
    </w:p>
    <w:p w14:paraId="76020000">
      <w:pPr>
        <w:spacing w:after="0" w:line="240" w:lineRule="auto"/>
        <w:ind w:firstLine="0" w:left="1211"/>
        <w:jc w:val="right"/>
        <w:rPr>
          <w:i w:val="1"/>
          <w:sz w:val="24"/>
        </w:rPr>
      </w:pPr>
    </w:p>
    <w:p w14:paraId="77020000">
      <w:pPr>
        <w:spacing w:after="0" w:line="240" w:lineRule="auto"/>
        <w:ind w:firstLine="0" w:left="1211"/>
        <w:jc w:val="right"/>
        <w:rPr>
          <w:i w:val="1"/>
          <w:sz w:val="24"/>
        </w:rPr>
      </w:pPr>
    </w:p>
    <w:p w14:paraId="78020000">
      <w:pPr>
        <w:spacing w:after="0" w:line="240" w:lineRule="auto"/>
        <w:ind w:firstLine="0" w:left="1211"/>
        <w:jc w:val="right"/>
        <w:rPr>
          <w:i w:val="1"/>
          <w:sz w:val="24"/>
        </w:rPr>
      </w:pPr>
    </w:p>
    <w:p w14:paraId="79020000">
      <w:pPr>
        <w:spacing w:after="0" w:line="240" w:lineRule="auto"/>
        <w:ind w:firstLine="0" w:left="1211"/>
        <w:jc w:val="right"/>
        <w:rPr>
          <w:i w:val="1"/>
          <w:sz w:val="24"/>
        </w:rPr>
      </w:pPr>
    </w:p>
    <w:p w14:paraId="7A020000">
      <w:pPr>
        <w:spacing w:after="0" w:line="240" w:lineRule="auto"/>
        <w:ind w:firstLine="0" w:left="1211"/>
        <w:jc w:val="right"/>
        <w:rPr>
          <w:i w:val="1"/>
          <w:sz w:val="24"/>
        </w:rPr>
      </w:pPr>
    </w:p>
    <w:p w14:paraId="7B020000">
      <w:pPr>
        <w:spacing w:after="0" w:line="240" w:lineRule="auto"/>
        <w:ind w:firstLine="0" w:left="1211"/>
        <w:jc w:val="right"/>
        <w:rPr>
          <w:i w:val="1"/>
          <w:sz w:val="24"/>
        </w:rPr>
      </w:pPr>
    </w:p>
    <w:p w14:paraId="7C020000">
      <w:pPr>
        <w:spacing w:after="0" w:line="240" w:lineRule="auto"/>
        <w:ind w:firstLine="0" w:left="1211"/>
        <w:jc w:val="right"/>
        <w:rPr>
          <w:i w:val="1"/>
          <w:sz w:val="24"/>
        </w:rPr>
      </w:pPr>
    </w:p>
    <w:p w14:paraId="7D020000">
      <w:pPr>
        <w:spacing w:after="0" w:line="240" w:lineRule="auto"/>
        <w:ind w:firstLine="0" w:left="1211"/>
        <w:jc w:val="right"/>
        <w:rPr>
          <w:i w:val="1"/>
          <w:sz w:val="24"/>
        </w:rPr>
      </w:pPr>
      <w:r>
        <w:rPr>
          <w:i w:val="1"/>
          <w:sz w:val="24"/>
        </w:rPr>
        <w:t>Схема 1.</w:t>
      </w:r>
      <w:r>
        <w:rPr>
          <w:i w:val="1"/>
          <w:sz w:val="24"/>
        </w:rPr>
        <w:t>4</w:t>
      </w:r>
      <w:r>
        <w:rPr>
          <w:i w:val="1"/>
          <w:sz w:val="24"/>
        </w:rPr>
        <w:t>.</w:t>
      </w:r>
      <w:r>
        <w:rPr>
          <w:i w:val="1"/>
          <w:sz w:val="24"/>
        </w:rPr>
        <w:t>2</w:t>
      </w:r>
      <w:r>
        <w:rPr>
          <w:i w:val="1"/>
          <w:sz w:val="24"/>
        </w:rPr>
        <w:t>.</w:t>
      </w:r>
    </w:p>
    <w:p w14:paraId="7E020000">
      <w:pPr>
        <w:spacing w:after="0" w:line="240" w:lineRule="auto"/>
        <w:ind w:firstLine="851" w:left="0"/>
        <w:jc w:val="both"/>
        <w:rPr>
          <w:i w:val="1"/>
          <w:sz w:val="24"/>
        </w:rPr>
      </w:pPr>
      <w:r>
        <w:rPr>
          <w:i w:val="1"/>
          <w:sz w:val="24"/>
        </w:rPr>
        <w:t xml:space="preserve">Схема </w:t>
      </w:r>
      <w:r>
        <w:rPr>
          <w:i w:val="1"/>
          <w:sz w:val="24"/>
        </w:rPr>
        <w:t xml:space="preserve">расположения </w:t>
      </w:r>
      <w:r>
        <w:rPr>
          <w:i w:val="1"/>
          <w:sz w:val="24"/>
        </w:rPr>
        <w:t xml:space="preserve">земельных участков </w:t>
      </w:r>
      <w:r>
        <w:rPr>
          <w:i w:val="1"/>
          <w:sz w:val="24"/>
        </w:rPr>
        <w:t xml:space="preserve">(частей земельных участков) из земель лесного фонда, которые по данным ЕГРН относятся к землям населенных пунктов, а по сведениям государственного лесного реестра </w:t>
      </w:r>
      <w:r>
        <w:rPr>
          <w:i w:val="1"/>
          <w:sz w:val="24"/>
        </w:rPr>
        <w:t>являются</w:t>
      </w:r>
      <w:r>
        <w:rPr>
          <w:i w:val="1"/>
          <w:sz w:val="24"/>
        </w:rPr>
        <w:t xml:space="preserve"> землями лесного фонда </w:t>
      </w:r>
      <w:r>
        <w:rPr>
          <w:i w:val="1"/>
          <w:sz w:val="24"/>
        </w:rPr>
        <w:t>Шахтинского лесничества</w:t>
      </w:r>
      <w:r>
        <w:rPr>
          <w:i w:val="1"/>
          <w:sz w:val="24"/>
        </w:rPr>
        <w:t xml:space="preserve">, </w:t>
      </w:r>
      <w:r>
        <w:rPr>
          <w:i w:val="1"/>
          <w:sz w:val="24"/>
        </w:rPr>
        <w:t>Атаман</w:t>
      </w:r>
      <w:r>
        <w:rPr>
          <w:i w:val="1"/>
          <w:sz w:val="24"/>
        </w:rPr>
        <w:t xml:space="preserve">ского участкового лесничества, кв. </w:t>
      </w:r>
      <w:r>
        <w:rPr>
          <w:i w:val="1"/>
          <w:sz w:val="24"/>
        </w:rPr>
        <w:t>83</w:t>
      </w:r>
      <w:r>
        <w:rPr>
          <w:i w:val="1"/>
          <w:sz w:val="24"/>
        </w:rPr>
        <w:t>, которые включаются в границы населенного пункта ст. Мишкинская.</w:t>
      </w:r>
    </w:p>
    <w:p w14:paraId="7F020000">
      <w:pPr>
        <w:spacing w:after="0" w:line="240" w:lineRule="auto"/>
        <w:ind/>
        <w:jc w:val="right"/>
        <w:rPr>
          <w:i w:val="1"/>
          <w:sz w:val="24"/>
        </w:rPr>
      </w:pPr>
    </w:p>
    <w:p w14:paraId="80020000">
      <w:pPr>
        <w:spacing w:after="60" w:before="60" w:line="240" w:lineRule="auto"/>
        <w:ind/>
        <w:jc w:val="both"/>
        <w:rPr>
          <w:sz w:val="26"/>
        </w:rPr>
      </w:pPr>
      <w:r>
        <w:drawing>
          <wp:inline>
            <wp:extent cx="6154801" cy="6183884"/>
            <wp:docPr hidden="false" id="18" name="Picture 18"/>
            <a:graphic>
              <a:graphicData uri="http://schemas.openxmlformats.org/drawingml/2006/picture">
                <pic:pic>
                  <pic:nvPicPr>
                    <pic:cNvPr hidden="false" id="17" name="Picture 17"/>
                    <pic:cNvPicPr preferRelativeResize="true"/>
                  </pic:nvPicPr>
                  <pic:blipFill>
                    <a:blip r:embed="rId29"/>
                    <a:srcRect b="0" l="0" r="0" t="0"/>
                    <a:stretch/>
                  </pic:blipFill>
                  <pic:spPr>
                    <a:xfrm flipH="false" flipV="false" rot="0">
                      <a:ext cx="6154801" cy="6183884"/>
                    </a:xfrm>
                    <a:prstGeom prst="rect"/>
                  </pic:spPr>
                </pic:pic>
              </a:graphicData>
            </a:graphic>
          </wp:inline>
        </w:drawing>
      </w:r>
      <w:r>
        <w:rPr>
          <w:i w:val="1"/>
          <w:sz w:val="24"/>
        </w:rPr>
        <w:br w:type="page"/>
      </w:r>
    </w:p>
    <w:p w14:paraId="81020000">
      <w:pPr>
        <w:spacing w:after="0" w:line="240" w:lineRule="auto"/>
        <w:ind w:firstLine="0" w:left="1211"/>
        <w:jc w:val="right"/>
        <w:rPr>
          <w:i w:val="1"/>
          <w:sz w:val="24"/>
        </w:rPr>
      </w:pPr>
      <w:r>
        <w:rPr>
          <w:i w:val="1"/>
          <w:sz w:val="24"/>
        </w:rPr>
        <w:t>Схема 1.</w:t>
      </w:r>
      <w:r>
        <w:rPr>
          <w:i w:val="1"/>
          <w:sz w:val="24"/>
        </w:rPr>
        <w:t>4.</w:t>
      </w:r>
      <w:r>
        <w:rPr>
          <w:i w:val="1"/>
          <w:sz w:val="24"/>
        </w:rPr>
        <w:t>3</w:t>
      </w:r>
      <w:r>
        <w:rPr>
          <w:i w:val="1"/>
          <w:sz w:val="24"/>
        </w:rPr>
        <w:t>.</w:t>
      </w:r>
    </w:p>
    <w:p w14:paraId="82020000">
      <w:pPr>
        <w:spacing w:after="0" w:line="240" w:lineRule="auto"/>
        <w:ind w:firstLine="851" w:left="0"/>
        <w:jc w:val="both"/>
        <w:rPr>
          <w:i w:val="1"/>
          <w:sz w:val="24"/>
        </w:rPr>
      </w:pPr>
      <w:r>
        <w:rPr>
          <w:i w:val="1"/>
          <w:sz w:val="24"/>
        </w:rPr>
        <w:t xml:space="preserve">Схема </w:t>
      </w:r>
      <w:r>
        <w:rPr>
          <w:i w:val="1"/>
          <w:sz w:val="24"/>
        </w:rPr>
        <w:t xml:space="preserve">расположения </w:t>
      </w:r>
      <w:r>
        <w:rPr>
          <w:i w:val="1"/>
          <w:sz w:val="24"/>
        </w:rPr>
        <w:t>земельн</w:t>
      </w:r>
      <w:r>
        <w:rPr>
          <w:i w:val="1"/>
          <w:sz w:val="24"/>
        </w:rPr>
        <w:t>ого</w:t>
      </w:r>
      <w:r>
        <w:rPr>
          <w:i w:val="1"/>
          <w:sz w:val="24"/>
        </w:rPr>
        <w:t xml:space="preserve"> </w:t>
      </w:r>
      <w:r>
        <w:rPr>
          <w:i w:val="1"/>
          <w:sz w:val="24"/>
        </w:rPr>
        <w:t>участк</w:t>
      </w:r>
      <w:r>
        <w:rPr>
          <w:i w:val="1"/>
          <w:sz w:val="24"/>
        </w:rPr>
        <w:t>а</w:t>
      </w:r>
      <w:r>
        <w:rPr>
          <w:i w:val="1"/>
          <w:sz w:val="24"/>
        </w:rPr>
        <w:t xml:space="preserve"> </w:t>
      </w:r>
      <w:r>
        <w:rPr>
          <w:i w:val="1"/>
          <w:sz w:val="24"/>
        </w:rPr>
        <w:t>(част</w:t>
      </w:r>
      <w:r>
        <w:rPr>
          <w:i w:val="1"/>
          <w:sz w:val="24"/>
        </w:rPr>
        <w:t>и</w:t>
      </w:r>
      <w:r>
        <w:rPr>
          <w:i w:val="1"/>
          <w:sz w:val="24"/>
        </w:rPr>
        <w:t xml:space="preserve"> земельн</w:t>
      </w:r>
      <w:r>
        <w:rPr>
          <w:i w:val="1"/>
          <w:sz w:val="24"/>
        </w:rPr>
        <w:t>ого</w:t>
      </w:r>
      <w:r>
        <w:rPr>
          <w:i w:val="1"/>
          <w:sz w:val="24"/>
        </w:rPr>
        <w:t xml:space="preserve"> участк</w:t>
      </w:r>
      <w:r>
        <w:rPr>
          <w:i w:val="1"/>
          <w:sz w:val="24"/>
        </w:rPr>
        <w:t>а</w:t>
      </w:r>
      <w:r>
        <w:rPr>
          <w:i w:val="1"/>
          <w:sz w:val="24"/>
        </w:rPr>
        <w:t>) из земель лесного фонд</w:t>
      </w:r>
      <w:r>
        <w:rPr>
          <w:i w:val="1"/>
          <w:sz w:val="24"/>
        </w:rPr>
        <w:t>а, которы</w:t>
      </w:r>
      <w:r>
        <w:rPr>
          <w:i w:val="1"/>
          <w:sz w:val="24"/>
        </w:rPr>
        <w:t>й</w:t>
      </w:r>
      <w:r>
        <w:rPr>
          <w:i w:val="1"/>
          <w:sz w:val="24"/>
        </w:rPr>
        <w:t xml:space="preserve"> по данным ЕГРН относи</w:t>
      </w:r>
      <w:r>
        <w:rPr>
          <w:i w:val="1"/>
          <w:sz w:val="24"/>
        </w:rPr>
        <w:t xml:space="preserve">тся к землям населенных пунктов, а по сведениям государственного лесного реестра </w:t>
      </w:r>
      <w:r>
        <w:rPr>
          <w:i w:val="1"/>
          <w:sz w:val="24"/>
        </w:rPr>
        <w:t>является</w:t>
      </w:r>
      <w:r>
        <w:rPr>
          <w:i w:val="1"/>
          <w:sz w:val="24"/>
        </w:rPr>
        <w:t xml:space="preserve"> землями лесного фонда </w:t>
      </w:r>
      <w:r>
        <w:rPr>
          <w:i w:val="1"/>
          <w:sz w:val="24"/>
        </w:rPr>
        <w:t>Шахтинского лесничества</w:t>
      </w:r>
      <w:r>
        <w:rPr>
          <w:i w:val="1"/>
          <w:sz w:val="24"/>
        </w:rPr>
        <w:t xml:space="preserve">, </w:t>
      </w:r>
      <w:r>
        <w:rPr>
          <w:i w:val="1"/>
          <w:sz w:val="24"/>
        </w:rPr>
        <w:t>Атаман</w:t>
      </w:r>
      <w:r>
        <w:rPr>
          <w:i w:val="1"/>
          <w:sz w:val="24"/>
        </w:rPr>
        <w:t xml:space="preserve">ского участкового лесничества, кв. </w:t>
      </w:r>
      <w:r>
        <w:rPr>
          <w:i w:val="1"/>
          <w:sz w:val="24"/>
        </w:rPr>
        <w:t>8</w:t>
      </w:r>
      <w:r>
        <w:rPr>
          <w:i w:val="1"/>
          <w:sz w:val="24"/>
        </w:rPr>
        <w:t>4 кв</w:t>
      </w:r>
      <w:r>
        <w:rPr>
          <w:i w:val="1"/>
          <w:sz w:val="24"/>
        </w:rPr>
        <w:t>.</w:t>
      </w:r>
      <w:r>
        <w:rPr>
          <w:i w:val="1"/>
          <w:sz w:val="24"/>
        </w:rPr>
        <w:t xml:space="preserve"> 85</w:t>
      </w:r>
      <w:r>
        <w:rPr>
          <w:i w:val="1"/>
          <w:sz w:val="24"/>
        </w:rPr>
        <w:t xml:space="preserve">, который включается </w:t>
      </w:r>
      <w:r>
        <w:rPr>
          <w:i w:val="1"/>
          <w:sz w:val="24"/>
        </w:rPr>
        <w:t>в границы населенного пункта х. </w:t>
      </w:r>
      <w:r>
        <w:rPr>
          <w:i w:val="1"/>
          <w:sz w:val="24"/>
        </w:rPr>
        <w:t>Александровка.</w:t>
      </w:r>
    </w:p>
    <w:p w14:paraId="83020000">
      <w:pPr>
        <w:spacing w:after="60" w:before="60" w:line="240" w:lineRule="auto"/>
        <w:ind/>
        <w:jc w:val="both"/>
        <w:rPr>
          <w:sz w:val="26"/>
        </w:rPr>
      </w:pPr>
      <w:r>
        <w:drawing>
          <wp:inline>
            <wp:extent cx="6155690" cy="6184646"/>
            <wp:docPr hidden="false" id="20" name="Picture 20"/>
            <a:graphic>
              <a:graphicData uri="http://schemas.openxmlformats.org/drawingml/2006/picture">
                <pic:pic>
                  <pic:nvPicPr>
                    <pic:cNvPr hidden="false" id="19" name="Picture 19"/>
                    <pic:cNvPicPr preferRelativeResize="true"/>
                  </pic:nvPicPr>
                  <pic:blipFill>
                    <a:blip r:embed="rId30"/>
                    <a:srcRect b="0" l="0" r="0" t="0"/>
                    <a:stretch/>
                  </pic:blipFill>
                  <pic:spPr>
                    <a:xfrm flipH="false" flipV="false" rot="0">
                      <a:ext cx="6155690" cy="6184646"/>
                    </a:xfrm>
                    <a:prstGeom prst="rect"/>
                  </pic:spPr>
                </pic:pic>
              </a:graphicData>
            </a:graphic>
          </wp:inline>
        </w:drawing>
      </w:r>
    </w:p>
    <w:p w14:paraId="84020000">
      <w:pPr>
        <w:spacing w:after="60" w:before="60" w:line="240" w:lineRule="auto"/>
        <w:ind w:firstLine="851" w:left="0"/>
        <w:jc w:val="both"/>
        <w:rPr>
          <w:sz w:val="26"/>
        </w:rPr>
      </w:pPr>
      <w:r>
        <w:rPr>
          <w:sz w:val="26"/>
        </w:rPr>
        <w:t xml:space="preserve">Все </w:t>
      </w:r>
      <w:r>
        <w:rPr>
          <w:sz w:val="26"/>
        </w:rPr>
        <w:t>7</w:t>
      </w:r>
      <w:r>
        <w:rPr>
          <w:sz w:val="26"/>
        </w:rPr>
        <w:t xml:space="preserve"> земельных участков</w:t>
      </w:r>
      <w:r>
        <w:rPr>
          <w:sz w:val="26"/>
        </w:rPr>
        <w:t xml:space="preserve"> (частей земельных участков)</w:t>
      </w:r>
      <w:r>
        <w:rPr>
          <w:sz w:val="26"/>
        </w:rPr>
        <w:t xml:space="preserve"> с кадастровыми номерами:</w:t>
      </w:r>
      <w:r>
        <w:rPr>
          <w:sz w:val="26"/>
        </w:rPr>
        <w:t xml:space="preserve"> </w:t>
      </w:r>
      <w:r>
        <w:rPr>
          <w:sz w:val="26"/>
        </w:rPr>
        <w:t>61:02:0070201:114</w:t>
      </w:r>
      <w:r>
        <w:rPr>
          <w:sz w:val="26"/>
        </w:rPr>
        <w:t>0, 61:02:0070201:1141, 61:02:0070201:671, 61:02:0070201:994, 61:02</w:t>
      </w:r>
      <w:r>
        <w:rPr>
          <w:sz w:val="26"/>
        </w:rPr>
        <w:t>:0070201:301, 61:02:0070201:665,</w:t>
      </w:r>
      <w:r>
        <w:rPr>
          <w:sz w:val="26"/>
        </w:rPr>
        <w:t xml:space="preserve"> </w:t>
      </w:r>
      <w:r>
        <w:rPr>
          <w:sz w:val="26"/>
        </w:rPr>
        <w:t>61:02:0507801:541</w:t>
      </w:r>
      <w:r>
        <w:rPr>
          <w:sz w:val="26"/>
        </w:rPr>
        <w:t xml:space="preserve"> </w:t>
      </w:r>
      <w:r>
        <w:rPr>
          <w:sz w:val="26"/>
        </w:rPr>
        <w:t xml:space="preserve">предлагаемые к включению в земли </w:t>
      </w:r>
      <w:r>
        <w:rPr>
          <w:sz w:val="26"/>
        </w:rPr>
        <w:t xml:space="preserve">населенных пунктов (ст. </w:t>
      </w:r>
      <w:r>
        <w:rPr>
          <w:sz w:val="26"/>
        </w:rPr>
        <w:t>Мишкинская</w:t>
      </w:r>
      <w:r>
        <w:rPr>
          <w:sz w:val="26"/>
        </w:rPr>
        <w:t>, х. Александровка</w:t>
      </w:r>
      <w:r>
        <w:rPr>
          <w:sz w:val="26"/>
        </w:rPr>
        <w:t xml:space="preserve">) </w:t>
      </w:r>
      <w:r>
        <w:rPr>
          <w:b w:val="1"/>
          <w:color w:val="FF0000"/>
          <w:sz w:val="26"/>
        </w:rPr>
        <w:t xml:space="preserve">расположены вне установленных границ </w:t>
      </w:r>
      <w:r>
        <w:rPr>
          <w:b w:val="1"/>
          <w:color w:val="FF0000"/>
          <w:sz w:val="26"/>
        </w:rPr>
        <w:t>Шахтинского лесничества</w:t>
      </w:r>
      <w:r>
        <w:rPr>
          <w:b w:val="1"/>
          <w:color w:val="FF0000"/>
          <w:sz w:val="26"/>
        </w:rPr>
        <w:t xml:space="preserve"> Ростовской области</w:t>
      </w:r>
      <w:r>
        <w:rPr>
          <w:sz w:val="26"/>
        </w:rPr>
        <w:t xml:space="preserve"> в соответствии со сведениями ЕГРН (Учетный номер – </w:t>
      </w:r>
      <w:r>
        <w:rPr>
          <w:rFonts w:ascii="Times New Roman" w:hAnsi="Times New Roman"/>
          <w:sz w:val="26"/>
        </w:rPr>
        <w:t>61.00-6.972</w:t>
      </w:r>
      <w:r>
        <w:rPr>
          <w:sz w:val="26"/>
        </w:rPr>
        <w:t>).</w:t>
      </w:r>
    </w:p>
    <w:p w14:paraId="85020000">
      <w:pPr>
        <w:spacing w:after="60" w:before="60" w:line="240" w:lineRule="auto"/>
        <w:ind w:firstLine="851" w:left="0"/>
        <w:jc w:val="both"/>
        <w:rPr>
          <w:sz w:val="26"/>
        </w:rPr>
      </w:pPr>
    </w:p>
    <w:p w14:paraId="86020000">
      <w:pPr>
        <w:spacing w:after="60" w:before="60" w:line="240" w:lineRule="auto"/>
        <w:ind w:firstLine="851" w:left="0"/>
        <w:jc w:val="both"/>
        <w:rPr>
          <w:sz w:val="26"/>
        </w:rPr>
      </w:pPr>
      <w:r>
        <w:rPr>
          <w:sz w:val="26"/>
        </w:rPr>
        <w:t xml:space="preserve">Перечень </w:t>
      </w:r>
      <w:r>
        <w:rPr>
          <w:sz w:val="26"/>
        </w:rPr>
        <w:t>7</w:t>
      </w:r>
      <w:r>
        <w:rPr>
          <w:sz w:val="26"/>
        </w:rPr>
        <w:t>-и земельных участков (частей земельных участков), которые настоящим проектом предлагается включить в границ</w:t>
      </w:r>
      <w:r>
        <w:rPr>
          <w:sz w:val="26"/>
        </w:rPr>
        <w:t>ы</w:t>
      </w:r>
      <w:r>
        <w:rPr>
          <w:sz w:val="26"/>
        </w:rPr>
        <w:t xml:space="preserve"> населенн</w:t>
      </w:r>
      <w:r>
        <w:rPr>
          <w:sz w:val="26"/>
        </w:rPr>
        <w:t>ых</w:t>
      </w:r>
      <w:r>
        <w:rPr>
          <w:sz w:val="26"/>
        </w:rPr>
        <w:t xml:space="preserve"> пункт</w:t>
      </w:r>
      <w:r>
        <w:rPr>
          <w:sz w:val="26"/>
        </w:rPr>
        <w:t xml:space="preserve">ов ст. Мишкинская и х. Александровка </w:t>
      </w:r>
      <w:r>
        <w:rPr>
          <w:sz w:val="26"/>
        </w:rPr>
        <w:t>Мишкинского сельского</w:t>
      </w:r>
      <w:r>
        <w:rPr>
          <w:sz w:val="26"/>
        </w:rPr>
        <w:t xml:space="preserve"> поселения, из земель лесного фонда</w:t>
      </w:r>
      <w:r>
        <w:rPr>
          <w:sz w:val="26"/>
          <w:vertAlign w:val="superscript"/>
        </w:rPr>
        <w:footnoteReference w:id="5"/>
      </w:r>
      <w:r>
        <w:rPr>
          <w:sz w:val="26"/>
        </w:rPr>
        <w:t>, дата постановки на кадастр указанных участков, разрешенное использование и категория земель в соответствии со сведениями, содержащимися в Едином государственном реестре недвижимости, представлены в таблице 1.</w:t>
      </w:r>
      <w:r>
        <w:rPr>
          <w:sz w:val="26"/>
        </w:rPr>
        <w:t>4</w:t>
      </w:r>
      <w:r>
        <w:rPr>
          <w:sz w:val="26"/>
        </w:rPr>
        <w:t>.</w:t>
      </w:r>
      <w:r>
        <w:rPr>
          <w:sz w:val="26"/>
        </w:rPr>
        <w:t>3</w:t>
      </w:r>
      <w:r>
        <w:rPr>
          <w:sz w:val="26"/>
        </w:rPr>
        <w:t xml:space="preserve">. </w:t>
      </w:r>
    </w:p>
    <w:p w14:paraId="87020000">
      <w:pPr>
        <w:spacing w:after="60" w:before="60" w:line="240" w:lineRule="auto"/>
        <w:ind w:firstLine="851" w:left="0"/>
        <w:jc w:val="both"/>
        <w:rPr>
          <w:sz w:val="26"/>
        </w:rPr>
      </w:pPr>
      <w:r>
        <w:rPr>
          <w:sz w:val="26"/>
        </w:rPr>
        <w:t>В таблице 1.</w:t>
      </w:r>
      <w:r>
        <w:rPr>
          <w:sz w:val="26"/>
        </w:rPr>
        <w:t>4</w:t>
      </w:r>
      <w:r>
        <w:rPr>
          <w:sz w:val="26"/>
        </w:rPr>
        <w:t>.</w:t>
      </w:r>
      <w:r>
        <w:rPr>
          <w:sz w:val="26"/>
        </w:rPr>
        <w:t>4</w:t>
      </w:r>
      <w:r>
        <w:rPr>
          <w:sz w:val="26"/>
        </w:rPr>
        <w:t xml:space="preserve"> приводится сводная информация о земельных участках и объектах недвижимости, частично расположенных на землях лесного фонда, а в соответствии со сведениями ЕГРН отнесенных к землям населенных пунктов, которые проектом генерального плана п</w:t>
      </w:r>
      <w:r>
        <w:rPr>
          <w:sz w:val="26"/>
        </w:rPr>
        <w:t xml:space="preserve">ланируется включить в границы </w:t>
      </w:r>
      <w:r>
        <w:rPr>
          <w:sz w:val="26"/>
        </w:rPr>
        <w:t xml:space="preserve"> </w:t>
      </w:r>
      <w:r>
        <w:rPr>
          <w:sz w:val="26"/>
        </w:rPr>
        <w:t xml:space="preserve">населенных пунктов </w:t>
      </w:r>
      <w:r>
        <w:rPr>
          <w:sz w:val="26"/>
        </w:rPr>
        <w:t>ст.</w:t>
      </w:r>
      <w:r>
        <w:rPr>
          <w:sz w:val="26"/>
        </w:rPr>
        <w:t> Мишкинская и х. Александровка.</w:t>
      </w:r>
    </w:p>
    <w:p w14:paraId="88020000">
      <w:pPr>
        <w:spacing w:after="60" w:before="60" w:line="240" w:lineRule="auto"/>
        <w:ind w:firstLine="851" w:left="0"/>
        <w:jc w:val="both"/>
        <w:rPr>
          <w:sz w:val="26"/>
        </w:rPr>
      </w:pPr>
      <w:r>
        <w:rPr>
          <w:sz w:val="26"/>
        </w:rPr>
        <w:t xml:space="preserve"> </w:t>
      </w:r>
    </w:p>
    <w:p w14:paraId="89020000">
      <w:pPr>
        <w:sectPr>
          <w:headerReference r:id="rId5" w:type="default"/>
          <w:footerReference r:id="rId6" w:type="default"/>
          <w:pgSz w:h="16838" w:orient="portrait" w:w="11906"/>
          <w:pgMar w:bottom="1134" w:footer="709" w:gutter="0" w:header="709" w:left="1701" w:right="851" w:top="1134"/>
        </w:sectPr>
      </w:pPr>
    </w:p>
    <w:p w14:paraId="8A020000">
      <w:pPr>
        <w:spacing w:after="60" w:before="60" w:line="240" w:lineRule="auto"/>
        <w:ind w:firstLine="851" w:left="0"/>
        <w:jc w:val="right"/>
        <w:rPr>
          <w:i w:val="1"/>
          <w:sz w:val="26"/>
        </w:rPr>
      </w:pPr>
      <w:r>
        <w:rPr>
          <w:i w:val="1"/>
          <w:sz w:val="26"/>
        </w:rPr>
        <w:t>Таблица 1.</w:t>
      </w:r>
      <w:r>
        <w:rPr>
          <w:i w:val="1"/>
          <w:sz w:val="26"/>
        </w:rPr>
        <w:t>4</w:t>
      </w:r>
      <w:r>
        <w:rPr>
          <w:i w:val="1"/>
          <w:sz w:val="26"/>
        </w:rPr>
        <w:t>.</w:t>
      </w:r>
      <w:r>
        <w:rPr>
          <w:i w:val="1"/>
          <w:sz w:val="26"/>
        </w:rPr>
        <w:t>3</w:t>
      </w:r>
      <w:r>
        <w:rPr>
          <w:i w:val="1"/>
          <w:sz w:val="26"/>
        </w:rPr>
        <w:t xml:space="preserve"> </w:t>
      </w:r>
    </w:p>
    <w:p w14:paraId="8B020000">
      <w:pPr>
        <w:spacing w:after="0" w:line="240" w:lineRule="auto"/>
        <w:ind w:firstLine="851" w:left="0"/>
        <w:jc w:val="right"/>
        <w:rPr>
          <w:i w:val="1"/>
          <w:sz w:val="26"/>
        </w:rPr>
      </w:pPr>
      <w:r>
        <w:rPr>
          <w:i w:val="1"/>
          <w:sz w:val="26"/>
        </w:rPr>
        <w:t xml:space="preserve">Перечень земельных участков (частей </w:t>
      </w:r>
      <w:r>
        <w:rPr>
          <w:i w:val="1"/>
          <w:sz w:val="26"/>
        </w:rPr>
        <w:t>з/у</w:t>
      </w:r>
      <w:r>
        <w:rPr>
          <w:i w:val="1"/>
          <w:sz w:val="26"/>
        </w:rPr>
        <w:t>), которые в соответствии с ЕГРН отнесены к землям населенных пунктов, однако по данным государственного лесного реестра относятся к землям лесного фонда, подлежащие в настоящем проекте включению в границ</w:t>
      </w:r>
      <w:r>
        <w:rPr>
          <w:i w:val="1"/>
          <w:sz w:val="26"/>
        </w:rPr>
        <w:t>ы</w:t>
      </w:r>
      <w:r>
        <w:rPr>
          <w:i w:val="1"/>
          <w:sz w:val="26"/>
        </w:rPr>
        <w:t xml:space="preserve"> ст. </w:t>
      </w:r>
      <w:r>
        <w:rPr>
          <w:i w:val="1"/>
          <w:sz w:val="26"/>
        </w:rPr>
        <w:t>Мишкинская</w:t>
      </w:r>
      <w:r>
        <w:rPr>
          <w:i w:val="1"/>
          <w:sz w:val="26"/>
        </w:rPr>
        <w:t xml:space="preserve"> и х. Александровка</w:t>
      </w:r>
      <w:r>
        <w:rPr>
          <w:i w:val="1"/>
          <w:sz w:val="26"/>
        </w:rPr>
        <w:t xml:space="preserve">, </w:t>
      </w:r>
      <w:r>
        <w:rPr>
          <w:i w:val="1"/>
          <w:sz w:val="26"/>
        </w:rPr>
        <w:t>Мишкинского сельского</w:t>
      </w:r>
      <w:r>
        <w:rPr>
          <w:i w:val="1"/>
          <w:sz w:val="26"/>
        </w:rPr>
        <w:t xml:space="preserve"> поселения.</w:t>
      </w:r>
    </w:p>
    <w:tbl>
      <w:tblPr>
        <w:tblStyle w:val="Style_5"/>
        <w:tblInd w:type="dxa" w:w="93"/>
        <w:tblLayout w:type="fixed"/>
      </w:tblPr>
      <w:tblGrid>
        <w:gridCol w:w="582"/>
        <w:gridCol w:w="2127"/>
        <w:gridCol w:w="1842"/>
        <w:gridCol w:w="1896"/>
        <w:gridCol w:w="2168"/>
        <w:gridCol w:w="2315"/>
        <w:gridCol w:w="1418"/>
        <w:gridCol w:w="1559"/>
        <w:gridCol w:w="1276"/>
      </w:tblGrid>
      <w:tr>
        <w:trPr>
          <w:trHeight w:hRule="atLeast" w:val="1125"/>
        </w:trPr>
        <w:tc>
          <w:tcPr>
            <w:tcW w:type="dxa" w:w="582"/>
            <w:tcBorders>
              <w:top w:color="000000" w:sz="4" w:val="single"/>
              <w:left w:color="000000" w:sz="4" w:val="single"/>
              <w:bottom w:color="000000" w:sz="4" w:val="single"/>
              <w:right w:color="000000" w:sz="4" w:val="single"/>
            </w:tcBorders>
            <w:shd w:fill="FFFFFF" w:val="clear"/>
            <w:vAlign w:val="center"/>
          </w:tcPr>
          <w:p w14:paraId="8C020000">
            <w:pPr>
              <w:spacing w:after="0" w:line="240" w:lineRule="auto"/>
              <w:ind/>
              <w:jc w:val="center"/>
              <w:rPr>
                <w:rFonts w:ascii="Times New Roman" w:hAnsi="Times New Roman"/>
                <w:color w:val="000000"/>
                <w:sz w:val="24"/>
              </w:rPr>
            </w:pPr>
            <w:r>
              <w:rPr>
                <w:rFonts w:ascii="Times New Roman" w:hAnsi="Times New Roman"/>
                <w:color w:val="000000"/>
                <w:sz w:val="24"/>
              </w:rPr>
              <w:t>№ п/п</w:t>
            </w:r>
          </w:p>
        </w:tc>
        <w:tc>
          <w:tcPr>
            <w:tcW w:type="dxa" w:w="2127"/>
            <w:tcBorders>
              <w:top w:color="000000" w:sz="4" w:val="single"/>
              <w:left w:sz="4" w:val="nil"/>
              <w:bottom w:color="000000" w:sz="4" w:val="single"/>
              <w:right w:color="000000" w:sz="4" w:val="single"/>
            </w:tcBorders>
            <w:shd w:fill="FFFFFF" w:val="clear"/>
            <w:vAlign w:val="center"/>
          </w:tcPr>
          <w:p w14:paraId="8D020000">
            <w:pPr>
              <w:spacing w:after="0" w:line="240" w:lineRule="auto"/>
              <w:ind w:hanging="180" w:left="180" w:right="-533"/>
              <w:jc w:val="center"/>
              <w:rPr>
                <w:rFonts w:ascii="Times New Roman" w:hAnsi="Times New Roman"/>
                <w:color w:val="000000"/>
                <w:sz w:val="24"/>
              </w:rPr>
            </w:pPr>
            <w:r>
              <w:rPr>
                <w:rFonts w:ascii="Times New Roman" w:hAnsi="Times New Roman"/>
                <w:color w:val="000000"/>
                <w:sz w:val="24"/>
              </w:rPr>
              <w:t>Адрес:</w:t>
            </w:r>
          </w:p>
        </w:tc>
        <w:tc>
          <w:tcPr>
            <w:tcW w:type="dxa" w:w="1842"/>
            <w:tcBorders>
              <w:top w:color="000000" w:sz="4" w:val="single"/>
              <w:left w:color="000000" w:sz="4" w:val="single"/>
              <w:bottom w:color="000000" w:sz="4" w:val="single"/>
              <w:right w:color="000000" w:sz="4" w:val="single"/>
            </w:tcBorders>
            <w:shd w:fill="FFFFFF" w:val="clear"/>
            <w:vAlign w:val="center"/>
          </w:tcPr>
          <w:p w14:paraId="8E020000">
            <w:pPr>
              <w:spacing w:after="0" w:line="240" w:lineRule="auto"/>
              <w:ind w:right="-108"/>
              <w:jc w:val="center"/>
              <w:rPr>
                <w:rFonts w:ascii="Times New Roman" w:hAnsi="Times New Roman"/>
                <w:color w:val="000000"/>
                <w:sz w:val="24"/>
              </w:rPr>
            </w:pPr>
            <w:r>
              <w:rPr>
                <w:rFonts w:ascii="Times New Roman" w:hAnsi="Times New Roman"/>
                <w:color w:val="000000"/>
                <w:sz w:val="24"/>
              </w:rPr>
              <w:t>Наименование лесничества</w:t>
            </w:r>
          </w:p>
        </w:tc>
        <w:tc>
          <w:tcPr>
            <w:tcW w:type="dxa" w:w="1896"/>
            <w:tcBorders>
              <w:top w:color="000000" w:sz="4" w:val="single"/>
              <w:left w:sz="4" w:val="nil"/>
              <w:bottom w:color="000000" w:sz="4" w:val="single"/>
              <w:right w:color="000000" w:sz="4" w:val="single"/>
            </w:tcBorders>
            <w:shd w:fill="FFFFFF" w:val="clear"/>
            <w:vAlign w:val="center"/>
          </w:tcPr>
          <w:p w14:paraId="8F020000">
            <w:pPr>
              <w:spacing w:after="0" w:line="240" w:lineRule="auto"/>
              <w:ind w:firstLine="0" w:left="-108" w:right="-108"/>
              <w:jc w:val="center"/>
              <w:rPr>
                <w:rFonts w:ascii="Times New Roman" w:hAnsi="Times New Roman"/>
                <w:color w:val="000000"/>
                <w:sz w:val="24"/>
              </w:rPr>
            </w:pPr>
            <w:r>
              <w:rPr>
                <w:rFonts w:ascii="Times New Roman" w:hAnsi="Times New Roman"/>
                <w:color w:val="000000"/>
                <w:sz w:val="24"/>
              </w:rPr>
              <w:t>Наименование участкового лесничества</w:t>
            </w:r>
          </w:p>
        </w:tc>
        <w:tc>
          <w:tcPr>
            <w:tcW w:type="dxa" w:w="2168"/>
            <w:tcBorders>
              <w:top w:color="000000" w:sz="4" w:val="single"/>
              <w:left w:sz="4" w:val="nil"/>
              <w:bottom w:color="000000" w:sz="4" w:val="single"/>
              <w:right w:color="000000" w:sz="4" w:val="single"/>
            </w:tcBorders>
            <w:shd w:fill="auto" w:val="clear"/>
            <w:vAlign w:val="center"/>
          </w:tcPr>
          <w:p w14:paraId="90020000">
            <w:pPr>
              <w:spacing w:after="0" w:line="240" w:lineRule="auto"/>
              <w:ind/>
              <w:jc w:val="center"/>
              <w:rPr>
                <w:rFonts w:ascii="Times New Roman" w:hAnsi="Times New Roman"/>
                <w:color w:val="000000"/>
                <w:sz w:val="24"/>
              </w:rPr>
            </w:pPr>
            <w:r>
              <w:rPr>
                <w:rFonts w:ascii="Times New Roman" w:hAnsi="Times New Roman"/>
                <w:color w:val="000000"/>
                <w:sz w:val="24"/>
              </w:rPr>
              <w:t>Кадастровый номер земельного участка</w:t>
            </w:r>
          </w:p>
        </w:tc>
        <w:tc>
          <w:tcPr>
            <w:tcW w:type="dxa" w:w="2315"/>
            <w:tcBorders>
              <w:top w:color="000000" w:sz="4" w:val="single"/>
              <w:left w:sz="4" w:val="nil"/>
              <w:bottom w:color="000000" w:sz="4" w:val="single"/>
              <w:right w:color="000000" w:sz="4" w:val="single"/>
            </w:tcBorders>
            <w:shd w:fill="FFFFFF" w:val="clear"/>
            <w:vAlign w:val="center"/>
          </w:tcPr>
          <w:p w14:paraId="91020000">
            <w:pPr>
              <w:spacing w:after="0" w:line="240" w:lineRule="auto"/>
              <w:ind/>
              <w:jc w:val="center"/>
              <w:rPr>
                <w:rFonts w:ascii="Times New Roman" w:hAnsi="Times New Roman"/>
                <w:color w:val="000000"/>
                <w:sz w:val="24"/>
              </w:rPr>
            </w:pPr>
            <w:r>
              <w:rPr>
                <w:rFonts w:ascii="Times New Roman" w:hAnsi="Times New Roman"/>
                <w:color w:val="000000"/>
                <w:sz w:val="24"/>
              </w:rPr>
              <w:t>Категория земель по сведениям ЕГРН</w:t>
            </w:r>
          </w:p>
        </w:tc>
        <w:tc>
          <w:tcPr>
            <w:tcW w:type="dxa" w:w="1418"/>
            <w:tcBorders>
              <w:top w:color="000000" w:sz="4" w:val="single"/>
              <w:left w:sz="4" w:val="nil"/>
              <w:bottom w:color="000000" w:sz="4" w:val="single"/>
              <w:right w:color="000000" w:sz="4" w:val="single"/>
            </w:tcBorders>
            <w:shd w:fill="FFFFFF" w:val="clear"/>
            <w:vAlign w:val="center"/>
          </w:tcPr>
          <w:p w14:paraId="92020000">
            <w:pPr>
              <w:spacing w:after="0" w:line="240" w:lineRule="auto"/>
              <w:ind/>
              <w:jc w:val="center"/>
              <w:rPr>
                <w:rFonts w:ascii="Times New Roman" w:hAnsi="Times New Roman"/>
                <w:color w:val="000000"/>
                <w:sz w:val="24"/>
              </w:rPr>
            </w:pPr>
            <w:r>
              <w:rPr>
                <w:rFonts w:ascii="Times New Roman" w:hAnsi="Times New Roman"/>
                <w:color w:val="000000"/>
                <w:sz w:val="24"/>
              </w:rPr>
              <w:t xml:space="preserve">Площадь земельного участка, </w:t>
            </w:r>
            <w:r>
              <w:rPr>
                <w:rFonts w:ascii="Times New Roman" w:hAnsi="Times New Roman"/>
                <w:color w:val="000000"/>
                <w:sz w:val="24"/>
              </w:rPr>
              <w:t>м кв</w:t>
            </w:r>
          </w:p>
        </w:tc>
        <w:tc>
          <w:tcPr>
            <w:tcW w:type="dxa" w:w="1559"/>
            <w:tcBorders>
              <w:top w:color="000000" w:sz="4" w:val="single"/>
              <w:left w:color="000000" w:sz="4" w:val="single"/>
              <w:bottom w:color="000000" w:sz="4" w:val="single"/>
              <w:right w:color="000000" w:sz="4" w:val="single"/>
            </w:tcBorders>
            <w:shd w:fill="FFFFFF" w:val="clear"/>
            <w:vAlign w:val="center"/>
          </w:tcPr>
          <w:p w14:paraId="93020000">
            <w:pPr>
              <w:spacing w:after="0" w:line="240" w:lineRule="auto"/>
              <w:ind w:right="-108"/>
              <w:jc w:val="center"/>
              <w:rPr>
                <w:rFonts w:ascii="Times New Roman" w:hAnsi="Times New Roman"/>
                <w:color w:val="000000"/>
                <w:sz w:val="24"/>
              </w:rPr>
            </w:pPr>
            <w:r>
              <w:rPr>
                <w:rFonts w:ascii="Times New Roman" w:hAnsi="Times New Roman"/>
                <w:color w:val="000000"/>
                <w:sz w:val="24"/>
              </w:rPr>
              <w:t xml:space="preserve">Площадь пересечений, </w:t>
            </w:r>
            <w:r>
              <w:rPr>
                <w:rFonts w:ascii="Times New Roman" w:hAnsi="Times New Roman"/>
                <w:color w:val="000000"/>
                <w:sz w:val="24"/>
              </w:rPr>
              <w:t>м кв</w:t>
            </w:r>
          </w:p>
        </w:tc>
        <w:tc>
          <w:tcPr>
            <w:tcW w:type="dxa" w:w="1276"/>
            <w:tcBorders>
              <w:top w:color="000000" w:sz="4" w:val="single"/>
              <w:left w:sz="4" w:val="nil"/>
              <w:bottom w:color="000000" w:sz="4" w:val="single"/>
              <w:right w:color="000000" w:sz="4" w:val="single"/>
            </w:tcBorders>
            <w:shd w:fill="FFFFFF" w:val="clear"/>
            <w:vAlign w:val="center"/>
          </w:tcPr>
          <w:p w14:paraId="94020000">
            <w:pPr>
              <w:spacing w:after="0" w:line="240" w:lineRule="auto"/>
              <w:ind w:firstLine="0" w:left="-108" w:right="-108"/>
              <w:jc w:val="center"/>
              <w:rPr>
                <w:rFonts w:ascii="Times New Roman" w:hAnsi="Times New Roman"/>
                <w:color w:val="000000"/>
                <w:sz w:val="24"/>
              </w:rPr>
            </w:pPr>
            <w:r>
              <w:rPr>
                <w:rFonts w:ascii="Times New Roman" w:hAnsi="Times New Roman"/>
                <w:color w:val="000000"/>
                <w:sz w:val="24"/>
              </w:rPr>
              <w:t>Дата постановки на учет</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95020000">
            <w:pPr>
              <w:spacing w:after="0" w:line="240" w:lineRule="auto"/>
              <w:ind/>
              <w:jc w:val="center"/>
              <w:rPr>
                <w:rFonts w:ascii="Times New Roman" w:hAnsi="Times New Roman"/>
                <w:color w:val="000000"/>
              </w:rPr>
            </w:pPr>
            <w:r>
              <w:rPr>
                <w:rFonts w:ascii="Times New Roman" w:hAnsi="Times New Roman"/>
                <w:color w:val="000000"/>
              </w:rPr>
              <w:t>1</w:t>
            </w:r>
          </w:p>
        </w:tc>
        <w:tc>
          <w:tcPr>
            <w:tcW w:type="dxa" w:w="2127"/>
            <w:tcBorders>
              <w:top w:sz="4" w:val="nil"/>
              <w:left w:sz="4" w:val="nil"/>
              <w:bottom w:color="000000" w:sz="4" w:val="single"/>
              <w:right w:color="000000" w:sz="4" w:val="single"/>
            </w:tcBorders>
            <w:vAlign w:val="center"/>
          </w:tcPr>
          <w:p w14:paraId="96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97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98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99020000">
            <w:pPr>
              <w:spacing w:after="0" w:line="240" w:lineRule="auto"/>
              <w:ind/>
              <w:jc w:val="center"/>
              <w:rPr>
                <w:rFonts w:ascii="Times New Roman" w:hAnsi="Times New Roman"/>
                <w:color w:val="000000"/>
              </w:rPr>
            </w:pPr>
            <w:r>
              <w:rPr>
                <w:rFonts w:ascii="Times New Roman" w:hAnsi="Times New Roman"/>
                <w:color w:val="000000"/>
              </w:rPr>
              <w:t>61:02:0070201:1140</w:t>
            </w:r>
          </w:p>
        </w:tc>
        <w:tc>
          <w:tcPr>
            <w:tcW w:type="dxa" w:w="2315"/>
            <w:tcBorders>
              <w:top w:sz="4" w:val="nil"/>
              <w:left w:sz="4" w:val="nil"/>
              <w:bottom w:color="000000" w:sz="4" w:val="single"/>
              <w:right w:color="000000" w:sz="4" w:val="single"/>
            </w:tcBorders>
            <w:shd w:fill="auto" w:val="clear"/>
            <w:vAlign w:val="center"/>
          </w:tcPr>
          <w:p w14:paraId="9A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vAlign w:val="center"/>
          </w:tcPr>
          <w:p w14:paraId="9B020000">
            <w:pPr>
              <w:spacing w:after="0" w:line="240" w:lineRule="auto"/>
              <w:ind/>
              <w:jc w:val="center"/>
              <w:rPr>
                <w:rFonts w:ascii="Times New Roman" w:hAnsi="Times New Roman"/>
                <w:color w:val="000000"/>
              </w:rPr>
            </w:pPr>
            <w:r>
              <w:rPr>
                <w:rFonts w:ascii="Times New Roman" w:hAnsi="Times New Roman"/>
                <w:color w:val="000000"/>
              </w:rPr>
              <w:t>4800</w:t>
            </w:r>
          </w:p>
        </w:tc>
        <w:tc>
          <w:tcPr>
            <w:tcW w:type="dxa" w:w="1559"/>
            <w:tcBorders>
              <w:top w:sz="4" w:val="nil"/>
              <w:left w:color="000000" w:sz="4" w:val="single"/>
              <w:bottom w:color="000000" w:sz="4" w:val="single"/>
              <w:right w:color="000000" w:sz="4" w:val="single"/>
            </w:tcBorders>
            <w:shd w:fill="auto" w:val="clear"/>
            <w:vAlign w:val="center"/>
          </w:tcPr>
          <w:p w14:paraId="9C020000">
            <w:pPr>
              <w:spacing w:after="0" w:line="240" w:lineRule="auto"/>
              <w:ind/>
              <w:jc w:val="center"/>
              <w:rPr>
                <w:rFonts w:ascii="Times New Roman" w:hAnsi="Times New Roman"/>
                <w:color w:val="000000"/>
              </w:rPr>
            </w:pPr>
            <w:r>
              <w:rPr>
                <w:rFonts w:ascii="Times New Roman" w:hAnsi="Times New Roman"/>
                <w:color w:val="000000"/>
              </w:rPr>
              <w:t>42</w:t>
            </w:r>
            <w:r>
              <w:rPr>
                <w:rFonts w:ascii="Times New Roman" w:hAnsi="Times New Roman"/>
                <w:color w:val="000000"/>
              </w:rPr>
              <w:t>22</w:t>
            </w:r>
          </w:p>
        </w:tc>
        <w:tc>
          <w:tcPr>
            <w:tcW w:type="dxa" w:w="1276"/>
            <w:tcBorders>
              <w:top w:sz="4" w:val="nil"/>
              <w:left w:sz="4" w:val="nil"/>
              <w:bottom w:color="000000" w:sz="4" w:val="single"/>
              <w:right w:color="000000" w:sz="4" w:val="single"/>
            </w:tcBorders>
            <w:shd w:fill="auto" w:val="clear"/>
            <w:vAlign w:val="center"/>
          </w:tcPr>
          <w:p w14:paraId="9D020000">
            <w:pPr>
              <w:spacing w:after="0" w:line="240" w:lineRule="auto"/>
              <w:ind w:firstLine="0" w:left="-108"/>
              <w:jc w:val="center"/>
              <w:rPr>
                <w:rFonts w:ascii="Times New Roman" w:hAnsi="Times New Roman"/>
                <w:color w:val="000000"/>
              </w:rPr>
            </w:pPr>
            <w:r>
              <w:rPr>
                <w:rFonts w:ascii="Times New Roman" w:hAnsi="Times New Roman"/>
                <w:color w:val="000000"/>
              </w:rPr>
              <w:t>20.01.2016</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9E020000">
            <w:pPr>
              <w:spacing w:after="0" w:line="240" w:lineRule="auto"/>
              <w:ind/>
              <w:jc w:val="center"/>
              <w:rPr>
                <w:rFonts w:ascii="Times New Roman" w:hAnsi="Times New Roman"/>
                <w:color w:val="000000"/>
              </w:rPr>
            </w:pPr>
            <w:r>
              <w:rPr>
                <w:rFonts w:ascii="Times New Roman" w:hAnsi="Times New Roman"/>
                <w:color w:val="000000"/>
              </w:rPr>
              <w:t>2</w:t>
            </w:r>
          </w:p>
        </w:tc>
        <w:tc>
          <w:tcPr>
            <w:tcW w:type="dxa" w:w="2127"/>
            <w:tcBorders>
              <w:top w:sz="4" w:val="nil"/>
              <w:left w:sz="4" w:val="nil"/>
              <w:bottom w:color="000000" w:sz="4" w:val="single"/>
              <w:right w:color="000000" w:sz="4" w:val="single"/>
            </w:tcBorders>
            <w:vAlign w:val="center"/>
          </w:tcPr>
          <w:p w14:paraId="9F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A0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A1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A2020000">
            <w:pPr>
              <w:spacing w:after="0" w:line="240" w:lineRule="auto"/>
              <w:ind/>
              <w:jc w:val="center"/>
              <w:rPr>
                <w:rFonts w:ascii="Times New Roman" w:hAnsi="Times New Roman"/>
                <w:color w:val="000000"/>
              </w:rPr>
            </w:pPr>
            <w:r>
              <w:rPr>
                <w:rFonts w:ascii="Times New Roman" w:hAnsi="Times New Roman"/>
                <w:color w:val="000000"/>
              </w:rPr>
              <w:t>61:02:0070201:1141</w:t>
            </w:r>
          </w:p>
        </w:tc>
        <w:tc>
          <w:tcPr>
            <w:tcW w:type="dxa" w:w="2315"/>
            <w:tcBorders>
              <w:top w:sz="4" w:val="nil"/>
              <w:left w:sz="4" w:val="nil"/>
              <w:bottom w:color="000000" w:sz="4" w:val="single"/>
              <w:right w:color="000000" w:sz="4" w:val="single"/>
            </w:tcBorders>
            <w:shd w:fill="auto" w:val="clear"/>
            <w:vAlign w:val="center"/>
          </w:tcPr>
          <w:p w14:paraId="A3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vAlign w:val="center"/>
          </w:tcPr>
          <w:p w14:paraId="A4020000">
            <w:pPr>
              <w:spacing w:after="0" w:line="240" w:lineRule="auto"/>
              <w:ind/>
              <w:jc w:val="center"/>
              <w:rPr>
                <w:rFonts w:ascii="Times New Roman" w:hAnsi="Times New Roman"/>
                <w:color w:val="000000"/>
              </w:rPr>
            </w:pPr>
            <w:r>
              <w:rPr>
                <w:rFonts w:ascii="Times New Roman" w:hAnsi="Times New Roman"/>
                <w:color w:val="000000"/>
              </w:rPr>
              <w:t>4800</w:t>
            </w:r>
          </w:p>
        </w:tc>
        <w:tc>
          <w:tcPr>
            <w:tcW w:type="dxa" w:w="1559"/>
            <w:tcBorders>
              <w:top w:sz="4" w:val="nil"/>
              <w:left w:color="000000" w:sz="4" w:val="single"/>
              <w:bottom w:color="000000" w:sz="4" w:val="single"/>
              <w:right w:color="000000" w:sz="4" w:val="single"/>
            </w:tcBorders>
            <w:shd w:fill="auto" w:val="clear"/>
            <w:vAlign w:val="center"/>
          </w:tcPr>
          <w:p w14:paraId="A5020000">
            <w:pPr>
              <w:spacing w:after="0" w:line="240" w:lineRule="auto"/>
              <w:ind/>
              <w:jc w:val="center"/>
              <w:rPr>
                <w:rFonts w:ascii="Times New Roman" w:hAnsi="Times New Roman"/>
                <w:color w:val="000000"/>
              </w:rPr>
            </w:pPr>
            <w:r>
              <w:rPr>
                <w:rFonts w:ascii="Times New Roman" w:hAnsi="Times New Roman"/>
                <w:color w:val="000000"/>
              </w:rPr>
              <w:t>4</w:t>
            </w:r>
            <w:r>
              <w:rPr>
                <w:rFonts w:ascii="Times New Roman" w:hAnsi="Times New Roman"/>
                <w:color w:val="000000"/>
              </w:rPr>
              <w:t>211</w:t>
            </w:r>
          </w:p>
        </w:tc>
        <w:tc>
          <w:tcPr>
            <w:tcW w:type="dxa" w:w="1276"/>
            <w:tcBorders>
              <w:top w:sz="4" w:val="nil"/>
              <w:left w:sz="4" w:val="nil"/>
              <w:bottom w:color="000000" w:sz="4" w:val="single"/>
              <w:right w:color="000000" w:sz="4" w:val="single"/>
            </w:tcBorders>
            <w:shd w:fill="auto" w:val="clear"/>
            <w:vAlign w:val="center"/>
          </w:tcPr>
          <w:p w14:paraId="A6020000">
            <w:pPr>
              <w:spacing w:after="0" w:line="240" w:lineRule="auto"/>
              <w:ind w:firstLine="0" w:left="-108"/>
              <w:jc w:val="center"/>
              <w:rPr>
                <w:rFonts w:ascii="Times New Roman" w:hAnsi="Times New Roman"/>
                <w:color w:val="000000"/>
              </w:rPr>
            </w:pPr>
            <w:r>
              <w:rPr>
                <w:rFonts w:ascii="Times New Roman" w:hAnsi="Times New Roman"/>
                <w:color w:val="000000"/>
              </w:rPr>
              <w:t>20.01.2016</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A7020000">
            <w:pPr>
              <w:spacing w:after="0" w:line="240" w:lineRule="auto"/>
              <w:ind/>
              <w:jc w:val="center"/>
              <w:rPr>
                <w:rFonts w:ascii="Times New Roman" w:hAnsi="Times New Roman"/>
                <w:color w:val="000000"/>
              </w:rPr>
            </w:pPr>
            <w:r>
              <w:rPr>
                <w:rFonts w:ascii="Times New Roman" w:hAnsi="Times New Roman"/>
                <w:color w:val="000000"/>
              </w:rPr>
              <w:t>3</w:t>
            </w:r>
          </w:p>
        </w:tc>
        <w:tc>
          <w:tcPr>
            <w:tcW w:type="dxa" w:w="2127"/>
            <w:tcBorders>
              <w:top w:sz="4" w:val="nil"/>
              <w:left w:sz="4" w:val="nil"/>
              <w:bottom w:color="000000" w:sz="4" w:val="single"/>
              <w:right w:color="000000" w:sz="4" w:val="single"/>
            </w:tcBorders>
            <w:shd w:fill="auto" w:val="clear"/>
            <w:vAlign w:val="center"/>
          </w:tcPr>
          <w:p w14:paraId="A8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shd w:fill="auto" w:val="clear"/>
            <w:vAlign w:val="center"/>
          </w:tcPr>
          <w:p w14:paraId="A9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AA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AB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671</w:t>
            </w:r>
          </w:p>
        </w:tc>
        <w:tc>
          <w:tcPr>
            <w:tcW w:type="dxa" w:w="2315"/>
            <w:tcBorders>
              <w:top w:sz="4" w:val="nil"/>
              <w:left w:sz="4" w:val="nil"/>
              <w:bottom w:color="000000" w:sz="4" w:val="single"/>
              <w:right w:color="000000" w:sz="4" w:val="single"/>
            </w:tcBorders>
            <w:shd w:fill="auto" w:val="clear"/>
            <w:vAlign w:val="center"/>
          </w:tcPr>
          <w:p w14:paraId="AC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color="000000" w:sz="4" w:val="single"/>
              <w:left w:color="000000" w:sz="4" w:val="single"/>
              <w:bottom w:color="000000" w:sz="4" w:val="single"/>
              <w:right w:color="000000" w:sz="4" w:val="single"/>
            </w:tcBorders>
            <w:vAlign w:val="center"/>
          </w:tcPr>
          <w:p w14:paraId="AD020000">
            <w:pPr>
              <w:spacing w:after="0" w:line="240" w:lineRule="auto"/>
              <w:ind/>
              <w:jc w:val="center"/>
              <w:rPr>
                <w:rFonts w:ascii="Times New Roman" w:hAnsi="Times New Roman"/>
                <w:color w:val="000000"/>
              </w:rPr>
            </w:pPr>
            <w:r>
              <w:rPr>
                <w:rFonts w:ascii="Times New Roman" w:hAnsi="Times New Roman"/>
                <w:color w:val="000000"/>
              </w:rPr>
              <w:t>5558</w:t>
            </w:r>
          </w:p>
        </w:tc>
        <w:tc>
          <w:tcPr>
            <w:tcW w:type="dxa" w:w="1559"/>
            <w:tcBorders>
              <w:top w:color="000000" w:sz="4" w:val="single"/>
              <w:left w:color="000000" w:sz="4" w:val="single"/>
              <w:bottom w:color="000000" w:sz="4" w:val="single"/>
              <w:right w:color="000000" w:sz="4" w:val="single"/>
            </w:tcBorders>
            <w:shd w:fill="auto" w:val="clear"/>
            <w:vAlign w:val="center"/>
          </w:tcPr>
          <w:p w14:paraId="AE020000">
            <w:pPr>
              <w:spacing w:after="0" w:line="240" w:lineRule="auto"/>
              <w:ind/>
              <w:jc w:val="center"/>
              <w:rPr>
                <w:rFonts w:ascii="Times New Roman" w:hAnsi="Times New Roman"/>
                <w:color w:val="000000"/>
              </w:rPr>
            </w:pPr>
            <w:r>
              <w:rPr>
                <w:rFonts w:ascii="Times New Roman" w:hAnsi="Times New Roman"/>
                <w:color w:val="000000"/>
              </w:rPr>
              <w:t>3</w:t>
            </w:r>
            <w:r>
              <w:rPr>
                <w:rFonts w:ascii="Times New Roman" w:hAnsi="Times New Roman"/>
                <w:color w:val="000000"/>
              </w:rPr>
              <w:t>415</w:t>
            </w:r>
          </w:p>
        </w:tc>
        <w:tc>
          <w:tcPr>
            <w:tcW w:type="dxa" w:w="1276"/>
            <w:tcBorders>
              <w:top w:sz="4" w:val="nil"/>
              <w:left w:sz="4" w:val="nil"/>
              <w:bottom w:color="000000" w:sz="4" w:val="single"/>
              <w:right w:color="000000" w:sz="4" w:val="single"/>
            </w:tcBorders>
            <w:shd w:fill="auto" w:val="clear"/>
            <w:vAlign w:val="center"/>
          </w:tcPr>
          <w:p w14:paraId="AF020000">
            <w:pPr>
              <w:spacing w:after="0" w:line="240" w:lineRule="auto"/>
              <w:ind w:firstLine="0" w:left="-108"/>
              <w:jc w:val="center"/>
              <w:rPr>
                <w:rFonts w:ascii="Times New Roman" w:hAnsi="Times New Roman"/>
                <w:color w:val="000000"/>
              </w:rPr>
            </w:pPr>
            <w:r>
              <w:rPr>
                <w:rFonts w:ascii="Times New Roman" w:hAnsi="Times New Roman"/>
                <w:color w:val="000000"/>
              </w:rPr>
              <w:t>15.03.2011</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B0020000">
            <w:pPr>
              <w:spacing w:after="0" w:line="240" w:lineRule="auto"/>
              <w:ind/>
              <w:jc w:val="center"/>
              <w:rPr>
                <w:rFonts w:ascii="Times New Roman" w:hAnsi="Times New Roman"/>
                <w:color w:val="000000"/>
              </w:rPr>
            </w:pPr>
            <w:r>
              <w:rPr>
                <w:rFonts w:ascii="Times New Roman" w:hAnsi="Times New Roman"/>
                <w:color w:val="000000"/>
              </w:rPr>
              <w:t>4</w:t>
            </w:r>
          </w:p>
        </w:tc>
        <w:tc>
          <w:tcPr>
            <w:tcW w:type="dxa" w:w="2127"/>
            <w:tcBorders>
              <w:top w:sz="4" w:val="nil"/>
              <w:left w:sz="4" w:val="nil"/>
              <w:bottom w:color="000000" w:sz="4" w:val="single"/>
              <w:right w:color="000000" w:sz="4" w:val="single"/>
            </w:tcBorders>
            <w:vAlign w:val="center"/>
          </w:tcPr>
          <w:p w14:paraId="B1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B2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B3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B4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994</w:t>
            </w:r>
          </w:p>
        </w:tc>
        <w:tc>
          <w:tcPr>
            <w:tcW w:type="dxa" w:w="2315"/>
            <w:tcBorders>
              <w:top w:sz="4" w:val="nil"/>
              <w:left w:sz="4" w:val="nil"/>
              <w:bottom w:color="000000" w:sz="4" w:val="single"/>
              <w:right w:color="000000" w:sz="4" w:val="single"/>
            </w:tcBorders>
            <w:shd w:fill="auto" w:val="clear"/>
            <w:vAlign w:val="center"/>
          </w:tcPr>
          <w:p w14:paraId="B5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color="000000" w:sz="4" w:val="single"/>
              <w:left w:color="000000" w:sz="4" w:val="single"/>
              <w:bottom w:color="000000" w:sz="4" w:val="single"/>
              <w:right w:color="000000" w:sz="4" w:val="single"/>
            </w:tcBorders>
            <w:vAlign w:val="center"/>
          </w:tcPr>
          <w:p w14:paraId="B6020000">
            <w:pPr>
              <w:spacing w:after="0" w:line="240" w:lineRule="auto"/>
              <w:ind/>
              <w:jc w:val="center"/>
              <w:rPr>
                <w:rFonts w:ascii="Times New Roman" w:hAnsi="Times New Roman"/>
                <w:color w:val="000000"/>
              </w:rPr>
            </w:pPr>
            <w:r>
              <w:rPr>
                <w:rFonts w:ascii="Times New Roman" w:hAnsi="Times New Roman"/>
                <w:color w:val="000000"/>
              </w:rPr>
              <w:t>32</w:t>
            </w:r>
          </w:p>
        </w:tc>
        <w:tc>
          <w:tcPr>
            <w:tcW w:type="dxa" w:w="1559"/>
            <w:tcBorders>
              <w:top w:color="000000" w:sz="4" w:val="single"/>
              <w:left w:color="000000" w:sz="4" w:val="single"/>
              <w:bottom w:color="000000" w:sz="4" w:val="single"/>
              <w:right w:color="000000" w:sz="4" w:val="single"/>
            </w:tcBorders>
            <w:shd w:fill="auto" w:val="clear"/>
            <w:vAlign w:val="center"/>
          </w:tcPr>
          <w:p w14:paraId="B7020000">
            <w:pPr>
              <w:spacing w:after="0" w:line="240" w:lineRule="auto"/>
              <w:ind/>
              <w:jc w:val="center"/>
              <w:rPr>
                <w:rFonts w:ascii="Times New Roman" w:hAnsi="Times New Roman"/>
                <w:color w:val="000000"/>
              </w:rPr>
            </w:pPr>
            <w:r>
              <w:rPr>
                <w:rFonts w:ascii="Times New Roman" w:hAnsi="Times New Roman"/>
                <w:color w:val="000000"/>
              </w:rPr>
              <w:t>30</w:t>
            </w:r>
          </w:p>
        </w:tc>
        <w:tc>
          <w:tcPr>
            <w:tcW w:type="dxa" w:w="1276"/>
            <w:tcBorders>
              <w:top w:sz="4" w:val="nil"/>
              <w:left w:sz="4" w:val="nil"/>
              <w:bottom w:color="000000" w:sz="4" w:val="single"/>
              <w:right w:color="000000" w:sz="4" w:val="single"/>
            </w:tcBorders>
            <w:shd w:fill="auto" w:val="clear"/>
            <w:vAlign w:val="center"/>
          </w:tcPr>
          <w:p w14:paraId="B8020000">
            <w:pPr>
              <w:spacing w:after="0" w:line="240" w:lineRule="auto"/>
              <w:ind w:firstLine="0" w:left="-108"/>
              <w:jc w:val="center"/>
              <w:rPr>
                <w:rFonts w:ascii="Times New Roman" w:hAnsi="Times New Roman"/>
                <w:color w:val="000000"/>
              </w:rPr>
            </w:pPr>
            <w:r>
              <w:rPr>
                <w:rFonts w:ascii="Times New Roman" w:hAnsi="Times New Roman"/>
                <w:color w:val="000000"/>
              </w:rPr>
              <w:t>25.04.2014</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B9020000">
            <w:pPr>
              <w:spacing w:after="0" w:line="240" w:lineRule="auto"/>
              <w:ind/>
              <w:jc w:val="center"/>
              <w:rPr>
                <w:rFonts w:ascii="Times New Roman" w:hAnsi="Times New Roman"/>
                <w:color w:val="000000"/>
              </w:rPr>
            </w:pPr>
            <w:r>
              <w:rPr>
                <w:rFonts w:ascii="Times New Roman" w:hAnsi="Times New Roman"/>
                <w:color w:val="000000"/>
              </w:rPr>
              <w:t>5</w:t>
            </w:r>
          </w:p>
        </w:tc>
        <w:tc>
          <w:tcPr>
            <w:tcW w:type="dxa" w:w="2127"/>
            <w:tcBorders>
              <w:top w:sz="4" w:val="nil"/>
              <w:left w:sz="4" w:val="nil"/>
              <w:bottom w:color="000000" w:sz="4" w:val="single"/>
              <w:right w:color="000000" w:sz="4" w:val="single"/>
            </w:tcBorders>
            <w:vAlign w:val="center"/>
          </w:tcPr>
          <w:p w14:paraId="BA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BB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BC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BD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301</w:t>
            </w:r>
          </w:p>
        </w:tc>
        <w:tc>
          <w:tcPr>
            <w:tcW w:type="dxa" w:w="2315"/>
            <w:tcBorders>
              <w:top w:sz="4" w:val="nil"/>
              <w:left w:sz="4" w:val="nil"/>
              <w:bottom w:color="000000" w:sz="4" w:val="single"/>
              <w:right w:color="000000" w:sz="4" w:val="single"/>
            </w:tcBorders>
            <w:shd w:fill="auto" w:val="clear"/>
            <w:vAlign w:val="center"/>
          </w:tcPr>
          <w:p w14:paraId="BE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vAlign w:val="center"/>
          </w:tcPr>
          <w:p w14:paraId="BF020000">
            <w:pPr>
              <w:spacing w:after="0" w:line="240" w:lineRule="auto"/>
              <w:ind/>
              <w:jc w:val="center"/>
              <w:rPr>
                <w:rFonts w:ascii="Times New Roman" w:hAnsi="Times New Roman"/>
                <w:color w:val="000000"/>
              </w:rPr>
            </w:pPr>
            <w:r>
              <w:rPr>
                <w:rFonts w:ascii="Times New Roman" w:hAnsi="Times New Roman"/>
                <w:color w:val="000000"/>
              </w:rPr>
              <w:t>1684</w:t>
            </w:r>
          </w:p>
        </w:tc>
        <w:tc>
          <w:tcPr>
            <w:tcW w:type="dxa" w:w="1559"/>
            <w:tcBorders>
              <w:top w:sz="4" w:val="nil"/>
              <w:left w:color="000000" w:sz="4" w:val="single"/>
              <w:bottom w:color="000000" w:sz="4" w:val="single"/>
              <w:right w:color="000000" w:sz="4" w:val="single"/>
            </w:tcBorders>
            <w:shd w:fill="auto" w:val="clear"/>
            <w:vAlign w:val="center"/>
          </w:tcPr>
          <w:p w14:paraId="C0020000">
            <w:pPr>
              <w:spacing w:after="0" w:line="240" w:lineRule="auto"/>
              <w:ind/>
              <w:jc w:val="center"/>
              <w:rPr>
                <w:rFonts w:ascii="Times New Roman" w:hAnsi="Times New Roman"/>
                <w:color w:val="000000"/>
              </w:rPr>
            </w:pPr>
            <w:r>
              <w:rPr>
                <w:rFonts w:ascii="Times New Roman" w:hAnsi="Times New Roman"/>
                <w:color w:val="000000"/>
              </w:rPr>
              <w:t>1122</w:t>
            </w:r>
          </w:p>
        </w:tc>
        <w:tc>
          <w:tcPr>
            <w:tcW w:type="dxa" w:w="1276"/>
            <w:tcBorders>
              <w:top w:sz="4" w:val="nil"/>
              <w:left w:sz="4" w:val="nil"/>
              <w:bottom w:color="000000" w:sz="4" w:val="single"/>
              <w:right w:color="000000" w:sz="4" w:val="single"/>
            </w:tcBorders>
            <w:shd w:fill="auto" w:val="clear"/>
            <w:vAlign w:val="center"/>
          </w:tcPr>
          <w:p w14:paraId="C1020000">
            <w:pPr>
              <w:spacing w:after="0" w:line="240" w:lineRule="auto"/>
              <w:ind w:firstLine="0" w:left="-108"/>
              <w:jc w:val="center"/>
              <w:rPr>
                <w:rFonts w:ascii="Times New Roman" w:hAnsi="Times New Roman"/>
                <w:color w:val="000000"/>
              </w:rPr>
            </w:pPr>
            <w:r>
              <w:rPr>
                <w:rFonts w:ascii="Times New Roman" w:hAnsi="Times New Roman"/>
                <w:color w:val="000000"/>
              </w:rPr>
              <w:t>26.11.2002</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C2020000">
            <w:pPr>
              <w:spacing w:after="0" w:line="240" w:lineRule="auto"/>
              <w:ind/>
              <w:jc w:val="center"/>
              <w:rPr>
                <w:rFonts w:ascii="Times New Roman" w:hAnsi="Times New Roman"/>
                <w:color w:val="000000"/>
              </w:rPr>
            </w:pPr>
            <w:r>
              <w:rPr>
                <w:rFonts w:ascii="Times New Roman" w:hAnsi="Times New Roman"/>
                <w:color w:val="000000"/>
              </w:rPr>
              <w:t>6</w:t>
            </w:r>
          </w:p>
        </w:tc>
        <w:tc>
          <w:tcPr>
            <w:tcW w:type="dxa" w:w="2127"/>
            <w:tcBorders>
              <w:top w:sz="4" w:val="nil"/>
              <w:left w:sz="4" w:val="nil"/>
              <w:bottom w:color="000000" w:sz="4" w:val="single"/>
              <w:right w:color="000000" w:sz="4" w:val="single"/>
            </w:tcBorders>
            <w:vAlign w:val="center"/>
          </w:tcPr>
          <w:p w14:paraId="C3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ст. Мишкинская</w:t>
            </w:r>
            <w:r>
              <w:rPr>
                <w:rFonts w:ascii="Times New Roman" w:hAnsi="Times New Roman"/>
                <w:color w:val="000000"/>
              </w:rPr>
              <w:t>,</w:t>
            </w:r>
          </w:p>
        </w:tc>
        <w:tc>
          <w:tcPr>
            <w:tcW w:type="dxa" w:w="1842"/>
            <w:tcBorders>
              <w:top w:sz="4" w:val="nil"/>
              <w:left w:color="000000" w:sz="4" w:val="single"/>
              <w:bottom w:color="000000" w:sz="4" w:val="single"/>
              <w:right w:color="000000" w:sz="4" w:val="single"/>
            </w:tcBorders>
            <w:vAlign w:val="center"/>
          </w:tcPr>
          <w:p w14:paraId="C4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C5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C6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665</w:t>
            </w:r>
          </w:p>
        </w:tc>
        <w:tc>
          <w:tcPr>
            <w:tcW w:type="dxa" w:w="2315"/>
            <w:tcBorders>
              <w:top w:sz="4" w:val="nil"/>
              <w:left w:sz="4" w:val="nil"/>
              <w:bottom w:color="000000" w:sz="4" w:val="single"/>
              <w:right w:color="000000" w:sz="4" w:val="single"/>
            </w:tcBorders>
            <w:shd w:fill="auto" w:val="clear"/>
            <w:vAlign w:val="center"/>
          </w:tcPr>
          <w:p w14:paraId="C7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vAlign w:val="center"/>
          </w:tcPr>
          <w:p w14:paraId="C8020000">
            <w:pPr>
              <w:spacing w:after="0" w:line="240" w:lineRule="auto"/>
              <w:ind/>
              <w:jc w:val="center"/>
              <w:rPr>
                <w:rFonts w:ascii="Times New Roman" w:hAnsi="Times New Roman"/>
                <w:color w:val="000000"/>
              </w:rPr>
            </w:pPr>
            <w:r>
              <w:rPr>
                <w:rFonts w:ascii="Times New Roman" w:hAnsi="Times New Roman"/>
                <w:color w:val="000000"/>
              </w:rPr>
              <w:t>15970</w:t>
            </w:r>
          </w:p>
        </w:tc>
        <w:tc>
          <w:tcPr>
            <w:tcW w:type="dxa" w:w="1559"/>
            <w:tcBorders>
              <w:top w:sz="4" w:val="nil"/>
              <w:left w:color="000000" w:sz="4" w:val="single"/>
              <w:bottom w:color="000000" w:sz="4" w:val="single"/>
              <w:right w:color="000000" w:sz="4" w:val="single"/>
            </w:tcBorders>
            <w:shd w:fill="auto" w:val="clear"/>
            <w:vAlign w:val="center"/>
          </w:tcPr>
          <w:p w14:paraId="C9020000">
            <w:pPr>
              <w:spacing w:after="0" w:line="240" w:lineRule="auto"/>
              <w:ind/>
              <w:jc w:val="center"/>
              <w:rPr>
                <w:rFonts w:ascii="Times New Roman" w:hAnsi="Times New Roman"/>
                <w:color w:val="000000"/>
              </w:rPr>
            </w:pPr>
            <w:r>
              <w:rPr>
                <w:rFonts w:ascii="Times New Roman" w:hAnsi="Times New Roman"/>
                <w:color w:val="000000"/>
              </w:rPr>
              <w:t>11</w:t>
            </w:r>
            <w:r>
              <w:rPr>
                <w:rFonts w:ascii="Times New Roman" w:hAnsi="Times New Roman"/>
                <w:color w:val="000000"/>
              </w:rPr>
              <w:t>65</w:t>
            </w:r>
          </w:p>
        </w:tc>
        <w:tc>
          <w:tcPr>
            <w:tcW w:type="dxa" w:w="1276"/>
            <w:tcBorders>
              <w:top w:sz="4" w:val="nil"/>
              <w:left w:sz="4" w:val="nil"/>
              <w:bottom w:color="000000" w:sz="4" w:val="single"/>
              <w:right w:color="000000" w:sz="4" w:val="single"/>
            </w:tcBorders>
            <w:shd w:fill="auto" w:val="clear"/>
            <w:vAlign w:val="center"/>
          </w:tcPr>
          <w:p w14:paraId="CA020000">
            <w:pPr>
              <w:spacing w:after="0" w:line="240" w:lineRule="auto"/>
              <w:ind w:firstLine="0" w:left="-108"/>
              <w:jc w:val="center"/>
              <w:rPr>
                <w:rFonts w:ascii="Times New Roman" w:hAnsi="Times New Roman"/>
                <w:color w:val="000000"/>
              </w:rPr>
            </w:pPr>
            <w:r>
              <w:rPr>
                <w:rFonts w:ascii="Times New Roman" w:hAnsi="Times New Roman"/>
                <w:color w:val="000000"/>
              </w:rPr>
              <w:t>18.04.2012</w:t>
            </w:r>
          </w:p>
        </w:tc>
      </w:tr>
      <w:tr>
        <w:trPr>
          <w:trHeight w:hRule="atLeast" w:val="360"/>
        </w:trPr>
        <w:tc>
          <w:tcPr>
            <w:tcW w:type="dxa" w:w="582"/>
            <w:tcBorders>
              <w:top w:sz="4" w:val="nil"/>
              <w:left w:color="000000" w:sz="4" w:val="single"/>
              <w:bottom w:color="000000" w:sz="4" w:val="single"/>
              <w:right w:color="000000" w:sz="4" w:val="single"/>
            </w:tcBorders>
            <w:shd w:fill="auto" w:val="clear"/>
            <w:vAlign w:val="center"/>
          </w:tcPr>
          <w:p w14:paraId="CB020000">
            <w:pPr>
              <w:spacing w:after="0" w:line="240" w:lineRule="auto"/>
              <w:ind/>
              <w:jc w:val="center"/>
              <w:rPr>
                <w:rFonts w:ascii="Times New Roman" w:hAnsi="Times New Roman"/>
                <w:color w:val="000000"/>
              </w:rPr>
            </w:pPr>
            <w:r>
              <w:rPr>
                <w:rFonts w:ascii="Times New Roman" w:hAnsi="Times New Roman"/>
                <w:color w:val="000000"/>
              </w:rPr>
              <w:t>7</w:t>
            </w:r>
          </w:p>
        </w:tc>
        <w:tc>
          <w:tcPr>
            <w:tcW w:type="dxa" w:w="2127"/>
            <w:tcBorders>
              <w:top w:sz="4" w:val="nil"/>
              <w:left w:sz="4" w:val="nil"/>
              <w:bottom w:color="000000" w:sz="4" w:val="single"/>
              <w:right w:color="000000" w:sz="4" w:val="single"/>
            </w:tcBorders>
            <w:vAlign w:val="center"/>
          </w:tcPr>
          <w:p w14:paraId="CC020000">
            <w:pPr>
              <w:spacing w:after="0" w:line="240" w:lineRule="auto"/>
              <w:ind w:firstLine="0" w:left="-108"/>
              <w:jc w:val="center"/>
              <w:rPr>
                <w:rFonts w:ascii="Times New Roman" w:hAnsi="Times New Roman"/>
                <w:color w:val="000000"/>
              </w:rPr>
            </w:pPr>
            <w:r>
              <w:rPr>
                <w:rFonts w:ascii="Times New Roman" w:hAnsi="Times New Roman"/>
                <w:color w:val="000000"/>
              </w:rPr>
              <w:t xml:space="preserve">Ростовская область, </w:t>
            </w:r>
            <w:r>
              <w:rPr>
                <w:rFonts w:ascii="Times New Roman" w:hAnsi="Times New Roman"/>
                <w:color w:val="000000"/>
              </w:rPr>
              <w:t>Аксайс</w:t>
            </w:r>
            <w:r>
              <w:rPr>
                <w:rFonts w:ascii="Times New Roman" w:hAnsi="Times New Roman"/>
                <w:color w:val="000000"/>
              </w:rPr>
              <w:t xml:space="preserve">кий район, </w:t>
            </w:r>
            <w:r>
              <w:rPr>
                <w:rFonts w:ascii="Times New Roman" w:hAnsi="Times New Roman"/>
                <w:color w:val="000000"/>
              </w:rPr>
              <w:t>х. Александровка</w:t>
            </w:r>
          </w:p>
        </w:tc>
        <w:tc>
          <w:tcPr>
            <w:tcW w:type="dxa" w:w="1842"/>
            <w:tcBorders>
              <w:top w:sz="4" w:val="nil"/>
              <w:left w:color="000000" w:sz="4" w:val="single"/>
              <w:bottom w:color="000000" w:sz="4" w:val="single"/>
              <w:right w:color="000000" w:sz="4" w:val="single"/>
            </w:tcBorders>
            <w:vAlign w:val="center"/>
          </w:tcPr>
          <w:p w14:paraId="CD020000">
            <w:pPr>
              <w:spacing w:after="0" w:line="240" w:lineRule="auto"/>
              <w:ind/>
              <w:jc w:val="center"/>
              <w:rPr>
                <w:rFonts w:ascii="Times New Roman" w:hAnsi="Times New Roman"/>
                <w:color w:val="000000"/>
              </w:rPr>
            </w:pPr>
            <w:r>
              <w:rPr>
                <w:rFonts w:ascii="Times New Roman" w:hAnsi="Times New Roman"/>
                <w:color w:val="000000"/>
              </w:rPr>
              <w:t>Шахтинское</w:t>
            </w:r>
          </w:p>
        </w:tc>
        <w:tc>
          <w:tcPr>
            <w:tcW w:type="dxa" w:w="1896"/>
            <w:tcBorders>
              <w:top w:sz="4" w:val="nil"/>
              <w:left w:sz="4" w:val="nil"/>
              <w:bottom w:color="000000" w:sz="4" w:val="single"/>
              <w:right w:color="000000" w:sz="4" w:val="single"/>
            </w:tcBorders>
            <w:shd w:fill="auto" w:val="clear"/>
            <w:vAlign w:val="center"/>
          </w:tcPr>
          <w:p w14:paraId="CE020000">
            <w:pPr>
              <w:spacing w:after="0" w:line="240" w:lineRule="auto"/>
              <w:ind w:firstLine="0" w:left="-108"/>
              <w:jc w:val="center"/>
              <w:rPr>
                <w:rFonts w:ascii="Times New Roman" w:hAnsi="Times New Roman"/>
                <w:color w:val="000000"/>
              </w:rPr>
            </w:pPr>
            <w:r>
              <w:rPr>
                <w:rFonts w:ascii="Times New Roman" w:hAnsi="Times New Roman"/>
                <w:color w:val="000000"/>
              </w:rPr>
              <w:t>Атаманское</w:t>
            </w:r>
          </w:p>
        </w:tc>
        <w:tc>
          <w:tcPr>
            <w:tcW w:type="dxa" w:w="2168"/>
            <w:tcBorders>
              <w:top w:sz="4" w:val="nil"/>
              <w:left w:sz="4" w:val="nil"/>
              <w:bottom w:color="000000" w:sz="4" w:val="single"/>
              <w:right w:color="000000" w:sz="4" w:val="single"/>
            </w:tcBorders>
            <w:shd w:fill="auto" w:val="clear"/>
            <w:vAlign w:val="center"/>
          </w:tcPr>
          <w:p w14:paraId="CF020000">
            <w:pPr>
              <w:spacing w:after="0" w:line="240" w:lineRule="auto"/>
              <w:ind/>
              <w:jc w:val="center"/>
              <w:rPr>
                <w:rFonts w:ascii="Times New Roman" w:hAnsi="Times New Roman"/>
                <w:color w:val="000000"/>
              </w:rPr>
            </w:pPr>
            <w:r>
              <w:rPr>
                <w:rFonts w:ascii="Times New Roman" w:hAnsi="Times New Roman"/>
                <w:color w:val="000000"/>
              </w:rPr>
              <w:t>61:02:0</w:t>
            </w:r>
            <w:r>
              <w:rPr>
                <w:rFonts w:ascii="Times New Roman" w:hAnsi="Times New Roman"/>
                <w:color w:val="000000"/>
              </w:rPr>
              <w:t>507801</w:t>
            </w:r>
            <w:r>
              <w:rPr>
                <w:rFonts w:ascii="Times New Roman" w:hAnsi="Times New Roman"/>
                <w:color w:val="000000"/>
              </w:rPr>
              <w:t>:</w:t>
            </w:r>
            <w:r>
              <w:rPr>
                <w:rFonts w:ascii="Times New Roman" w:hAnsi="Times New Roman"/>
                <w:color w:val="000000"/>
              </w:rPr>
              <w:t>541</w:t>
            </w:r>
          </w:p>
        </w:tc>
        <w:tc>
          <w:tcPr>
            <w:tcW w:type="dxa" w:w="2315"/>
            <w:tcBorders>
              <w:top w:sz="4" w:val="nil"/>
              <w:left w:sz="4" w:val="nil"/>
              <w:bottom w:color="000000" w:sz="4" w:val="single"/>
              <w:right w:color="000000" w:sz="4" w:val="single"/>
            </w:tcBorders>
            <w:shd w:fill="auto" w:val="clear"/>
            <w:vAlign w:val="center"/>
          </w:tcPr>
          <w:p w14:paraId="D0020000">
            <w:pPr>
              <w:spacing w:after="0" w:line="240" w:lineRule="auto"/>
              <w:ind/>
              <w:jc w:val="center"/>
              <w:rPr>
                <w:rFonts w:ascii="Times New Roman" w:hAnsi="Times New Roman"/>
                <w:color w:val="000000"/>
              </w:rPr>
            </w:pPr>
            <w:r>
              <w:rPr>
                <w:rFonts w:ascii="Times New Roman" w:hAnsi="Times New Roman"/>
                <w:color w:val="000000"/>
              </w:rPr>
              <w:t>Земли населенных пунктов</w:t>
            </w:r>
          </w:p>
        </w:tc>
        <w:tc>
          <w:tcPr>
            <w:tcW w:type="dxa" w:w="1418"/>
            <w:tcBorders>
              <w:top w:sz="4" w:val="nil"/>
              <w:left w:color="000000" w:sz="4" w:val="single"/>
              <w:bottom w:color="000000" w:sz="4" w:val="single"/>
              <w:right w:color="000000" w:sz="4" w:val="single"/>
            </w:tcBorders>
            <w:vAlign w:val="center"/>
          </w:tcPr>
          <w:p w14:paraId="D1020000">
            <w:pPr>
              <w:spacing w:after="0" w:line="240" w:lineRule="auto"/>
              <w:ind/>
              <w:jc w:val="center"/>
              <w:rPr>
                <w:rFonts w:ascii="Times New Roman" w:hAnsi="Times New Roman"/>
                <w:color w:val="000000"/>
              </w:rPr>
            </w:pPr>
            <w:r>
              <w:rPr>
                <w:rFonts w:ascii="Times New Roman" w:hAnsi="Times New Roman"/>
                <w:color w:val="000000"/>
              </w:rPr>
              <w:t>3677</w:t>
            </w:r>
          </w:p>
        </w:tc>
        <w:tc>
          <w:tcPr>
            <w:tcW w:type="dxa" w:w="1559"/>
            <w:tcBorders>
              <w:top w:sz="4" w:val="nil"/>
              <w:left w:color="000000" w:sz="4" w:val="single"/>
              <w:bottom w:color="000000" w:sz="4" w:val="single"/>
              <w:right w:color="000000" w:sz="4" w:val="single"/>
            </w:tcBorders>
            <w:shd w:fill="auto" w:val="clear"/>
            <w:vAlign w:val="center"/>
          </w:tcPr>
          <w:p w14:paraId="D2020000">
            <w:pPr>
              <w:spacing w:after="0" w:line="240" w:lineRule="auto"/>
              <w:ind/>
              <w:jc w:val="center"/>
              <w:rPr>
                <w:rFonts w:ascii="Times New Roman" w:hAnsi="Times New Roman"/>
                <w:color w:val="000000"/>
              </w:rPr>
            </w:pPr>
            <w:r>
              <w:rPr>
                <w:rFonts w:ascii="Times New Roman" w:hAnsi="Times New Roman"/>
                <w:color w:val="000000"/>
              </w:rPr>
              <w:t>1858</w:t>
            </w:r>
          </w:p>
        </w:tc>
        <w:tc>
          <w:tcPr>
            <w:tcW w:type="dxa" w:w="1276"/>
            <w:tcBorders>
              <w:top w:sz="4" w:val="nil"/>
              <w:left w:sz="4" w:val="nil"/>
              <w:bottom w:color="000000" w:sz="4" w:val="single"/>
              <w:right w:color="000000" w:sz="4" w:val="single"/>
            </w:tcBorders>
            <w:shd w:fill="auto" w:val="clear"/>
            <w:vAlign w:val="center"/>
          </w:tcPr>
          <w:p w14:paraId="D3020000">
            <w:pPr>
              <w:spacing w:after="0" w:line="240" w:lineRule="auto"/>
              <w:ind w:firstLine="0" w:left="-108"/>
              <w:jc w:val="center"/>
              <w:rPr>
                <w:rFonts w:ascii="Times New Roman" w:hAnsi="Times New Roman"/>
                <w:color w:val="000000"/>
              </w:rPr>
            </w:pPr>
            <w:r>
              <w:rPr>
                <w:rFonts w:ascii="Times New Roman" w:hAnsi="Times New Roman"/>
                <w:color w:val="000000"/>
              </w:rPr>
              <w:t>10.01.2014</w:t>
            </w:r>
          </w:p>
        </w:tc>
      </w:tr>
      <w:tr>
        <w:trPr>
          <w:trHeight w:hRule="atLeast" w:val="360"/>
        </w:trPr>
        <w:tc>
          <w:tcPr>
            <w:tcW w:type="dxa" w:w="8615"/>
            <w:gridSpan w:val="5"/>
            <w:tcBorders>
              <w:top w:sz="4" w:val="nil"/>
              <w:left w:color="000000" w:sz="4" w:val="single"/>
              <w:bottom w:color="000000" w:sz="4" w:val="single"/>
              <w:right w:color="000000" w:sz="4" w:val="single"/>
            </w:tcBorders>
            <w:shd w:fill="auto" w:val="clear"/>
            <w:vAlign w:val="bottom"/>
          </w:tcPr>
          <w:p w14:paraId="D4020000">
            <w:pPr>
              <w:spacing w:after="0" w:line="240" w:lineRule="auto"/>
              <w:ind/>
              <w:jc w:val="center"/>
              <w:rPr>
                <w:rFonts w:ascii="Times New Roman" w:hAnsi="Times New Roman"/>
                <w:color w:val="000000"/>
              </w:rPr>
            </w:pPr>
          </w:p>
        </w:tc>
        <w:tc>
          <w:tcPr>
            <w:tcW w:type="dxa" w:w="2315"/>
            <w:tcBorders>
              <w:top w:sz="4" w:val="nil"/>
              <w:left w:sz="4" w:val="nil"/>
              <w:bottom w:color="000000" w:sz="4" w:val="single"/>
              <w:right w:color="000000" w:sz="12" w:val="single"/>
            </w:tcBorders>
            <w:shd w:fill="auto" w:val="clear"/>
            <w:vAlign w:val="center"/>
          </w:tcPr>
          <w:p w14:paraId="D5020000">
            <w:pPr>
              <w:spacing w:after="0" w:line="240" w:lineRule="auto"/>
              <w:ind/>
              <w:jc w:val="center"/>
              <w:rPr>
                <w:rFonts w:ascii="Times New Roman" w:hAnsi="Times New Roman"/>
                <w:b w:val="1"/>
                <w:color w:val="000000"/>
              </w:rPr>
            </w:pPr>
            <w:r>
              <w:rPr>
                <w:rFonts w:ascii="Times New Roman" w:hAnsi="Times New Roman"/>
                <w:b w:val="1"/>
                <w:color w:val="000000"/>
              </w:rPr>
              <w:t>итого</w:t>
            </w:r>
          </w:p>
        </w:tc>
        <w:tc>
          <w:tcPr>
            <w:tcW w:type="dxa" w:w="1418"/>
            <w:tcBorders>
              <w:top w:sz="4" w:val="nil"/>
              <w:left w:color="000000" w:sz="12" w:val="single"/>
              <w:bottom w:color="000000" w:sz="12" w:val="single"/>
              <w:right w:color="000000" w:sz="12" w:val="single"/>
            </w:tcBorders>
            <w:vAlign w:val="center"/>
          </w:tcPr>
          <w:p w14:paraId="D6020000">
            <w:pPr>
              <w:spacing w:after="0" w:line="240" w:lineRule="auto"/>
              <w:ind/>
              <w:jc w:val="center"/>
              <w:rPr>
                <w:rFonts w:ascii="Times New Roman" w:hAnsi="Times New Roman"/>
                <w:b w:val="1"/>
              </w:rPr>
            </w:pPr>
            <w:r>
              <w:rPr>
                <w:rFonts w:ascii="Times New Roman" w:hAnsi="Times New Roman"/>
                <w:b w:val="1"/>
              </w:rPr>
              <w:t>36521</w:t>
            </w:r>
          </w:p>
        </w:tc>
        <w:tc>
          <w:tcPr>
            <w:tcW w:type="dxa" w:w="1559"/>
            <w:tcBorders>
              <w:top w:sz="4" w:val="nil"/>
              <w:left w:color="000000" w:sz="12" w:val="single"/>
              <w:bottom w:color="000000" w:sz="12" w:val="single"/>
              <w:right w:color="000000" w:sz="12" w:val="single"/>
            </w:tcBorders>
            <w:vAlign w:val="center"/>
          </w:tcPr>
          <w:p w14:paraId="D7020000">
            <w:pPr>
              <w:spacing w:after="0" w:line="240" w:lineRule="auto"/>
              <w:ind/>
              <w:jc w:val="center"/>
              <w:rPr>
                <w:rFonts w:ascii="Times New Roman" w:hAnsi="Times New Roman"/>
                <w:b w:val="1"/>
                <w:color w:val="000000"/>
              </w:rPr>
            </w:pPr>
            <w:r>
              <w:rPr>
                <w:rFonts w:ascii="Times New Roman" w:hAnsi="Times New Roman"/>
                <w:b w:val="1"/>
                <w:color w:val="000000"/>
              </w:rPr>
              <w:t>1</w:t>
            </w:r>
            <w:r>
              <w:rPr>
                <w:rFonts w:ascii="Times New Roman" w:hAnsi="Times New Roman"/>
                <w:b w:val="1"/>
                <w:color w:val="000000"/>
              </w:rPr>
              <w:t>6023</w:t>
            </w:r>
          </w:p>
        </w:tc>
        <w:tc>
          <w:tcPr>
            <w:tcW w:type="dxa" w:w="1276"/>
            <w:tcBorders>
              <w:top w:sz="4" w:val="nil"/>
              <w:left w:sz="4" w:val="nil"/>
              <w:bottom w:color="000000" w:sz="4" w:val="single"/>
              <w:right w:color="000000" w:sz="4" w:val="single"/>
            </w:tcBorders>
            <w:shd w:fill="auto" w:val="clear"/>
            <w:vAlign w:val="bottom"/>
          </w:tcPr>
          <w:p w14:paraId="D8020000">
            <w:pPr>
              <w:spacing w:after="0" w:line="240" w:lineRule="auto"/>
              <w:ind/>
              <w:jc w:val="center"/>
              <w:rPr>
                <w:rFonts w:ascii="Times New Roman" w:hAnsi="Times New Roman"/>
                <w:color w:val="000000"/>
              </w:rPr>
            </w:pPr>
          </w:p>
        </w:tc>
      </w:tr>
    </w:tbl>
    <w:p w14:paraId="D9020000">
      <w:pPr>
        <w:spacing w:after="60" w:before="60" w:line="240" w:lineRule="auto"/>
        <w:ind w:firstLine="851" w:left="0"/>
        <w:jc w:val="right"/>
        <w:rPr>
          <w:i w:val="1"/>
          <w:sz w:val="26"/>
        </w:rPr>
      </w:pPr>
    </w:p>
    <w:p w14:paraId="DA020000">
      <w:pPr>
        <w:spacing w:after="60" w:before="60" w:line="240" w:lineRule="auto"/>
        <w:ind w:firstLine="851" w:left="0"/>
        <w:jc w:val="right"/>
        <w:rPr>
          <w:i w:val="1"/>
          <w:sz w:val="26"/>
        </w:rPr>
      </w:pPr>
      <w:r>
        <w:rPr>
          <w:i w:val="1"/>
          <w:sz w:val="26"/>
        </w:rPr>
        <w:t>Таблица 1.</w:t>
      </w:r>
      <w:r>
        <w:rPr>
          <w:i w:val="1"/>
          <w:sz w:val="26"/>
        </w:rPr>
        <w:t>4</w:t>
      </w:r>
      <w:r>
        <w:rPr>
          <w:i w:val="1"/>
          <w:sz w:val="26"/>
        </w:rPr>
        <w:t>.</w:t>
      </w:r>
      <w:r>
        <w:rPr>
          <w:i w:val="1"/>
          <w:sz w:val="26"/>
        </w:rPr>
        <w:t>4</w:t>
      </w:r>
      <w:r>
        <w:rPr>
          <w:i w:val="1"/>
          <w:sz w:val="26"/>
        </w:rPr>
        <w:t xml:space="preserve"> </w:t>
      </w:r>
    </w:p>
    <w:p w14:paraId="DB020000">
      <w:pPr>
        <w:spacing w:after="60" w:before="60" w:line="240" w:lineRule="auto"/>
        <w:ind w:firstLine="851" w:left="0"/>
        <w:jc w:val="right"/>
        <w:rPr>
          <w:i w:val="1"/>
          <w:sz w:val="26"/>
        </w:rPr>
      </w:pPr>
      <w:r>
        <w:rPr>
          <w:i w:val="1"/>
          <w:sz w:val="26"/>
        </w:rPr>
        <w:t>Сводная информация о земельных участках</w:t>
      </w:r>
      <w:r>
        <w:rPr>
          <w:i w:val="1"/>
          <w:sz w:val="26"/>
        </w:rPr>
        <w:t xml:space="preserve"> и объектах недвижимости</w:t>
      </w:r>
      <w:r>
        <w:rPr>
          <w:i w:val="1"/>
          <w:sz w:val="26"/>
        </w:rPr>
        <w:t xml:space="preserve">, частично расположенных на землях лесного фонда, а в соответствии со сведениями ЕГРН отнесенных к землям населенных пунктов, которые проектом генерального плана планируется включить в границы </w:t>
      </w:r>
      <w:r>
        <w:rPr>
          <w:i w:val="1"/>
          <w:sz w:val="26"/>
        </w:rPr>
        <w:t>в границы ст. Мишкинская и х. Александровка</w:t>
      </w:r>
      <w:r>
        <w:rPr>
          <w:i w:val="1"/>
          <w:sz w:val="26"/>
        </w:rPr>
        <w:t>.</w:t>
      </w:r>
    </w:p>
    <w:tbl>
      <w:tblPr>
        <w:tblStyle w:val="Style_5"/>
        <w:tblInd w:type="dxa" w:w="-601"/>
        <w:tblLayout w:type="fixed"/>
      </w:tblPr>
      <w:tblGrid>
        <w:gridCol w:w="567"/>
        <w:gridCol w:w="1418"/>
        <w:gridCol w:w="1418"/>
        <w:gridCol w:w="1701"/>
        <w:gridCol w:w="2126"/>
        <w:gridCol w:w="1984"/>
        <w:gridCol w:w="1701"/>
        <w:gridCol w:w="2127"/>
        <w:gridCol w:w="2551"/>
      </w:tblGrid>
      <w:tr>
        <w:trPr>
          <w:trHeight w:hRule="atLeast" w:val="1125"/>
        </w:trPr>
        <w:tc>
          <w:tcPr>
            <w:tcW w:type="dxa" w:w="567"/>
            <w:tcBorders>
              <w:top w:color="000000" w:sz="4" w:val="single"/>
              <w:left w:color="000000" w:sz="4" w:val="single"/>
              <w:bottom w:color="000000" w:sz="4" w:val="single"/>
              <w:right w:color="000000" w:sz="4" w:val="single"/>
            </w:tcBorders>
            <w:shd w:fill="FFFFFF" w:val="clear"/>
            <w:vAlign w:val="center"/>
          </w:tcPr>
          <w:p w14:paraId="DC020000">
            <w:pPr>
              <w:spacing w:after="0" w:line="240" w:lineRule="auto"/>
              <w:ind/>
              <w:jc w:val="center"/>
              <w:rPr>
                <w:rFonts w:ascii="Times New Roman" w:hAnsi="Times New Roman"/>
                <w:color w:val="000000"/>
                <w:sz w:val="20"/>
              </w:rPr>
            </w:pPr>
            <w:r>
              <w:rPr>
                <w:rFonts w:ascii="Times New Roman" w:hAnsi="Times New Roman"/>
                <w:color w:val="000000"/>
                <w:sz w:val="20"/>
              </w:rPr>
              <w:t>№ п/п</w:t>
            </w:r>
          </w:p>
        </w:tc>
        <w:tc>
          <w:tcPr>
            <w:tcW w:type="dxa" w:w="1418"/>
            <w:tcBorders>
              <w:top w:color="000000" w:sz="4" w:val="single"/>
              <w:left w:sz="4" w:val="nil"/>
              <w:bottom w:color="000000" w:sz="4" w:val="single"/>
              <w:right w:color="000000" w:sz="4" w:val="single"/>
            </w:tcBorders>
            <w:shd w:fill="FFFFFF" w:val="clear"/>
            <w:vAlign w:val="center"/>
          </w:tcPr>
          <w:p w14:paraId="DD020000">
            <w:pPr>
              <w:spacing w:after="0" w:line="240" w:lineRule="auto"/>
              <w:ind w:firstLine="19" w:left="19" w:right="34"/>
              <w:jc w:val="center"/>
              <w:rPr>
                <w:rFonts w:ascii="Times New Roman" w:hAnsi="Times New Roman"/>
                <w:color w:val="000000"/>
                <w:sz w:val="20"/>
              </w:rPr>
            </w:pPr>
            <w:r>
              <w:rPr>
                <w:rFonts w:ascii="Times New Roman" w:hAnsi="Times New Roman"/>
                <w:color w:val="000000"/>
                <w:sz w:val="20"/>
              </w:rPr>
              <w:t>Адрес</w:t>
            </w:r>
          </w:p>
        </w:tc>
        <w:tc>
          <w:tcPr>
            <w:tcW w:type="dxa" w:w="1418"/>
            <w:tcBorders>
              <w:top w:color="000000" w:sz="4" w:val="single"/>
              <w:left w:sz="4" w:val="nil"/>
              <w:bottom w:color="000000" w:sz="4" w:val="single"/>
              <w:right w:color="000000" w:sz="4" w:val="single"/>
            </w:tcBorders>
            <w:shd w:fill="FFFFFF" w:val="clear"/>
            <w:vAlign w:val="center"/>
          </w:tcPr>
          <w:p w14:paraId="DE020000">
            <w:pPr>
              <w:spacing w:after="0" w:line="240" w:lineRule="auto"/>
              <w:ind/>
              <w:jc w:val="center"/>
              <w:rPr>
                <w:rFonts w:ascii="Times New Roman" w:hAnsi="Times New Roman"/>
                <w:color w:val="000000"/>
                <w:sz w:val="20"/>
              </w:rPr>
            </w:pPr>
            <w:r>
              <w:rPr>
                <w:rFonts w:ascii="Times New Roman" w:hAnsi="Times New Roman"/>
                <w:color w:val="000000"/>
                <w:sz w:val="20"/>
              </w:rPr>
              <w:t>Кадастровый номер земельного участка</w:t>
            </w:r>
          </w:p>
        </w:tc>
        <w:tc>
          <w:tcPr>
            <w:tcW w:type="dxa" w:w="1701"/>
            <w:tcBorders>
              <w:top w:color="000000" w:sz="4" w:val="single"/>
              <w:left w:sz="4" w:val="nil"/>
              <w:bottom w:color="000000" w:sz="4" w:val="single"/>
              <w:right w:color="000000" w:sz="4" w:val="single"/>
            </w:tcBorders>
            <w:shd w:fill="FFFFFF" w:val="clear"/>
            <w:vAlign w:val="center"/>
          </w:tcPr>
          <w:p w14:paraId="DF020000">
            <w:pPr>
              <w:spacing w:after="0" w:line="240" w:lineRule="auto"/>
              <w:ind/>
              <w:jc w:val="center"/>
              <w:rPr>
                <w:rFonts w:ascii="Times New Roman" w:hAnsi="Times New Roman"/>
                <w:color w:val="000000"/>
                <w:sz w:val="20"/>
              </w:rPr>
            </w:pPr>
            <w:r>
              <w:rPr>
                <w:rFonts w:ascii="Times New Roman" w:hAnsi="Times New Roman"/>
                <w:color w:val="000000"/>
                <w:sz w:val="20"/>
              </w:rPr>
              <w:t>Номер и дата государственной регистрации права на земельный участок на основании выписки из ЕГРН</w:t>
            </w:r>
          </w:p>
        </w:tc>
        <w:tc>
          <w:tcPr>
            <w:tcW w:type="dxa" w:w="2126"/>
            <w:tcBorders>
              <w:top w:color="000000" w:sz="4" w:val="single"/>
              <w:left w:color="000000" w:sz="4" w:val="single"/>
              <w:bottom w:color="000000" w:sz="4" w:val="single"/>
              <w:right w:color="000000" w:sz="4" w:val="single"/>
            </w:tcBorders>
            <w:shd w:fill="FFFFFF" w:val="clear"/>
            <w:vAlign w:val="center"/>
          </w:tcPr>
          <w:p w14:paraId="E0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Вид права,</w:t>
            </w:r>
          </w:p>
          <w:p w14:paraId="E1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правообладатель земельного участка</w:t>
            </w:r>
          </w:p>
        </w:tc>
        <w:tc>
          <w:tcPr>
            <w:tcW w:type="dxa" w:w="1984"/>
            <w:tcBorders>
              <w:top w:color="000000" w:sz="4" w:val="single"/>
              <w:left w:color="000000" w:sz="4" w:val="single"/>
              <w:bottom w:color="000000" w:sz="4" w:val="single"/>
              <w:right w:color="000000" w:sz="4" w:val="single"/>
            </w:tcBorders>
            <w:shd w:fill="FFFFFF" w:val="clear"/>
            <w:vAlign w:val="center"/>
          </w:tcPr>
          <w:p w14:paraId="E2020000">
            <w:pPr>
              <w:spacing w:after="0" w:line="240" w:lineRule="auto"/>
              <w:ind w:firstLine="0" w:left="33"/>
              <w:jc w:val="center"/>
              <w:rPr>
                <w:rFonts w:ascii="Times New Roman" w:hAnsi="Times New Roman"/>
                <w:sz w:val="20"/>
              </w:rPr>
            </w:pPr>
            <w:r>
              <w:rPr>
                <w:rFonts w:ascii="Times New Roman" w:hAnsi="Times New Roman"/>
                <w:sz w:val="20"/>
              </w:rPr>
              <w:t>Наличие (отсутствие) перехода права на земельный участок, дата и номер документа</w:t>
            </w:r>
          </w:p>
        </w:tc>
        <w:tc>
          <w:tcPr>
            <w:tcW w:type="dxa" w:w="1701"/>
            <w:tcBorders>
              <w:top w:color="000000" w:sz="4" w:val="single"/>
              <w:left w:color="000000" w:sz="4" w:val="single"/>
              <w:bottom w:color="000000" w:sz="4" w:val="single"/>
              <w:right w:color="000000" w:sz="4" w:val="single"/>
            </w:tcBorders>
            <w:shd w:fill="FFFFFF" w:val="clear"/>
            <w:vAlign w:val="center"/>
          </w:tcPr>
          <w:p w14:paraId="E3020000">
            <w:pPr>
              <w:spacing w:after="0" w:line="240" w:lineRule="auto"/>
              <w:ind/>
              <w:jc w:val="center"/>
              <w:rPr>
                <w:rFonts w:ascii="Times New Roman" w:hAnsi="Times New Roman"/>
                <w:color w:val="000000"/>
                <w:sz w:val="20"/>
              </w:rPr>
            </w:pPr>
            <w:r>
              <w:rPr>
                <w:rFonts w:ascii="Times New Roman" w:hAnsi="Times New Roman"/>
                <w:color w:val="000000"/>
                <w:sz w:val="20"/>
              </w:rPr>
              <w:t>Вид объектов недвижимого имущества, расположенных на земельном участке</w:t>
            </w:r>
          </w:p>
        </w:tc>
        <w:tc>
          <w:tcPr>
            <w:tcW w:type="dxa" w:w="2127"/>
            <w:tcBorders>
              <w:top w:color="000000" w:sz="4" w:val="single"/>
              <w:left w:sz="4" w:val="nil"/>
              <w:bottom w:color="000000" w:sz="4" w:val="single"/>
              <w:right w:color="000000" w:sz="4" w:val="single"/>
            </w:tcBorders>
            <w:shd w:fill="FFFFFF" w:val="clear"/>
            <w:vAlign w:val="center"/>
          </w:tcPr>
          <w:p w14:paraId="E4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Номер и дата государственной регистрации права на объекты недвижимого имущества </w:t>
            </w:r>
            <w:r>
              <w:rPr>
                <w:rFonts w:ascii="Times New Roman" w:hAnsi="Times New Roman"/>
                <w:sz w:val="20"/>
              </w:rPr>
              <w:t>на основании выписки из ЕГРН, свидетельства о регистрации права</w:t>
            </w:r>
          </w:p>
        </w:tc>
        <w:tc>
          <w:tcPr>
            <w:tcW w:type="dxa" w:w="2551"/>
            <w:tcBorders>
              <w:top w:color="000000" w:sz="4" w:val="single"/>
              <w:left w:color="000000" w:sz="4" w:val="single"/>
              <w:bottom w:color="000000" w:sz="4" w:val="single"/>
              <w:right w:color="000000" w:sz="4" w:val="single"/>
            </w:tcBorders>
            <w:shd w:fill="FFFFFF" w:val="clear"/>
            <w:vAlign w:val="center"/>
          </w:tcPr>
          <w:p w14:paraId="E5020000">
            <w:pPr>
              <w:spacing w:after="0" w:line="240" w:lineRule="auto"/>
              <w:ind w:firstLine="0" w:left="-108"/>
              <w:jc w:val="center"/>
              <w:rPr>
                <w:rFonts w:ascii="Times New Roman" w:hAnsi="Times New Roman"/>
                <w:color w:val="000000"/>
                <w:sz w:val="20"/>
              </w:rPr>
            </w:pPr>
            <w:r>
              <w:rPr>
                <w:rFonts w:ascii="Times New Roman" w:hAnsi="Times New Roman"/>
                <w:color w:val="000000"/>
                <w:sz w:val="20"/>
              </w:rPr>
              <w:t>Наличие правоустанавливающих или правоудостоверяющих документов на  объекты недвижимого имущества при отсутствии сведений о зарегистрированных правах (вид документа, номер, дата выдачи)</w:t>
            </w: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E6020000">
            <w:pPr>
              <w:spacing w:after="0" w:line="240" w:lineRule="auto"/>
              <w:ind/>
              <w:jc w:val="center"/>
              <w:rPr>
                <w:rFonts w:ascii="Times New Roman" w:hAnsi="Times New Roman"/>
                <w:color w:val="000000"/>
                <w:sz w:val="20"/>
              </w:rPr>
            </w:pPr>
            <w:r>
              <w:rPr>
                <w:rFonts w:ascii="Times New Roman" w:hAnsi="Times New Roman"/>
                <w:color w:val="000000"/>
                <w:sz w:val="20"/>
              </w:rPr>
              <w:t>1</w:t>
            </w:r>
          </w:p>
        </w:tc>
        <w:tc>
          <w:tcPr>
            <w:tcW w:type="dxa" w:w="1418"/>
            <w:tcBorders>
              <w:top w:color="000000" w:sz="4" w:val="single"/>
              <w:left w:sz="4" w:val="nil"/>
              <w:bottom w:color="000000" w:sz="4" w:val="single"/>
              <w:right w:color="000000" w:sz="4" w:val="single"/>
            </w:tcBorders>
            <w:shd w:fill="FFFFFF" w:val="clear"/>
            <w:vAlign w:val="center"/>
          </w:tcPr>
          <w:p w14:paraId="E702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Ростовская область, Аксайский район, ст. Мишкинская,</w:t>
            </w:r>
          </w:p>
        </w:tc>
        <w:tc>
          <w:tcPr>
            <w:tcW w:type="dxa" w:w="1418"/>
            <w:tcBorders>
              <w:top w:color="000000" w:sz="4" w:val="single"/>
              <w:left w:sz="4" w:val="nil"/>
              <w:bottom w:color="000000" w:sz="4" w:val="single"/>
              <w:right w:color="000000" w:sz="4" w:val="single"/>
            </w:tcBorders>
            <w:shd w:fill="FFFFFF" w:val="clear"/>
            <w:vAlign w:val="center"/>
          </w:tcPr>
          <w:p w14:paraId="E8020000">
            <w:pPr>
              <w:spacing w:after="0" w:line="240" w:lineRule="auto"/>
              <w:ind/>
              <w:jc w:val="center"/>
              <w:rPr>
                <w:rFonts w:ascii="Times New Roman" w:hAnsi="Times New Roman"/>
                <w:color w:val="000000"/>
              </w:rPr>
            </w:pPr>
            <w:r>
              <w:rPr>
                <w:rFonts w:ascii="Times New Roman" w:hAnsi="Times New Roman"/>
                <w:color w:val="000000"/>
              </w:rPr>
              <w:t>61:02:0070201:1140</w:t>
            </w:r>
          </w:p>
        </w:tc>
        <w:tc>
          <w:tcPr>
            <w:tcW w:type="dxa" w:w="1701"/>
            <w:tcBorders>
              <w:top w:color="000000" w:sz="4" w:val="single"/>
              <w:left w:sz="4" w:val="nil"/>
              <w:bottom w:color="000000" w:sz="4" w:val="single"/>
              <w:right w:color="000000" w:sz="4" w:val="single"/>
            </w:tcBorders>
            <w:shd w:fill="FFFFFF" w:val="clear"/>
            <w:vAlign w:val="center"/>
          </w:tcPr>
          <w:p w14:paraId="E9020000">
            <w:pPr>
              <w:spacing w:after="0" w:line="240" w:lineRule="auto"/>
              <w:ind/>
              <w:jc w:val="center"/>
              <w:rPr>
                <w:rFonts w:ascii="Times New Roman" w:hAnsi="Times New Roman"/>
                <w:color w:val="000000"/>
                <w:sz w:val="20"/>
              </w:rPr>
            </w:pPr>
            <w:r>
              <w:rPr>
                <w:rFonts w:ascii="Times New Roman" w:hAnsi="Times New Roman"/>
                <w:color w:val="000000"/>
                <w:sz w:val="20"/>
              </w:rPr>
              <w:t>27.10.2017</w:t>
            </w:r>
          </w:p>
        </w:tc>
        <w:tc>
          <w:tcPr>
            <w:tcW w:type="dxa" w:w="2126"/>
            <w:tcBorders>
              <w:top w:color="000000" w:sz="4" w:val="single"/>
              <w:left w:color="000000" w:sz="4" w:val="single"/>
              <w:bottom w:color="000000" w:sz="4" w:val="single"/>
              <w:right w:color="000000" w:sz="4" w:val="single"/>
            </w:tcBorders>
            <w:shd w:fill="FFFFFF" w:val="clear"/>
            <w:vAlign w:val="center"/>
          </w:tcPr>
          <w:p w14:paraId="EA020000">
            <w:pPr>
              <w:spacing w:after="0" w:line="240" w:lineRule="auto"/>
              <w:ind w:right="-108"/>
              <w:jc w:val="center"/>
              <w:rPr>
                <w:rFonts w:ascii="Times New Roman" w:hAnsi="Times New Roman"/>
                <w:color w:val="000000"/>
                <w:sz w:val="20"/>
              </w:rPr>
            </w:pPr>
            <w:r>
              <w:rPr>
                <w:rFonts w:ascii="Times New Roman" w:hAnsi="Times New Roman"/>
                <w:color w:val="000000"/>
                <w:sz w:val="20"/>
              </w:rPr>
              <w:t>Собственность, МО – Мишкинское сельское поселение Аксайского района РО, договор безвозмездного пользования с местной православной религиозной организацией Приход Свято-Иоанно-Предтеченский ст. Мишкинская Аксайского района РО Ростовской Епархии Московского Патриархата Русской Православной Церкви</w:t>
            </w:r>
          </w:p>
        </w:tc>
        <w:tc>
          <w:tcPr>
            <w:tcW w:type="dxa" w:w="1984"/>
            <w:tcBorders>
              <w:top w:color="000000" w:sz="4" w:val="single"/>
              <w:left w:color="000000" w:sz="4" w:val="single"/>
              <w:bottom w:color="000000" w:sz="4" w:val="single"/>
              <w:right w:color="000000" w:sz="4" w:val="single"/>
            </w:tcBorders>
            <w:shd w:fill="FFFFFF" w:val="clear"/>
            <w:vAlign w:val="center"/>
          </w:tcPr>
          <w:p w14:paraId="EB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Земельный участок образовался в результате раздела з/у № </w:t>
            </w:r>
            <w:r>
              <w:rPr>
                <w:rFonts w:ascii="Times New Roman" w:hAnsi="Times New Roman"/>
                <w:color w:val="000000"/>
                <w:sz w:val="20"/>
              </w:rPr>
              <w:t>61:02:0070201:11</w:t>
            </w:r>
            <w:r>
              <w:rPr>
                <w:rFonts w:ascii="Times New Roman" w:hAnsi="Times New Roman"/>
                <w:color w:val="000000"/>
                <w:sz w:val="20"/>
              </w:rPr>
              <w:t>01 от 20.01.2016</w:t>
            </w:r>
          </w:p>
        </w:tc>
        <w:tc>
          <w:tcPr>
            <w:tcW w:type="dxa" w:w="1701"/>
            <w:tcBorders>
              <w:top w:color="000000" w:sz="4" w:val="single"/>
              <w:left w:color="000000" w:sz="4" w:val="single"/>
              <w:bottom w:color="000000" w:sz="4" w:val="single"/>
              <w:right w:color="000000" w:sz="4" w:val="single"/>
            </w:tcBorders>
            <w:shd w:fill="FFFFFF" w:val="clear"/>
            <w:vAlign w:val="center"/>
          </w:tcPr>
          <w:p w14:paraId="EC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Культовое здание</w:t>
            </w:r>
          </w:p>
        </w:tc>
        <w:tc>
          <w:tcPr>
            <w:tcW w:type="dxa" w:w="2127"/>
            <w:tcBorders>
              <w:top w:color="000000" w:sz="4" w:val="single"/>
              <w:left w:sz="4" w:val="nil"/>
              <w:bottom w:color="000000" w:sz="4" w:val="single"/>
              <w:right w:color="000000" w:sz="4" w:val="single"/>
            </w:tcBorders>
            <w:shd w:fill="FFFFFF" w:val="clear"/>
            <w:vAlign w:val="center"/>
          </w:tcPr>
          <w:p w14:paraId="ED020000">
            <w:pPr>
              <w:spacing w:after="0" w:line="240" w:lineRule="auto"/>
              <w:ind w:firstLine="0" w:left="33"/>
              <w:rPr>
                <w:rFonts w:ascii="Times New Roman" w:hAnsi="Times New Roman"/>
                <w:color w:val="000000"/>
                <w:sz w:val="20"/>
              </w:rPr>
            </w:pPr>
          </w:p>
        </w:tc>
        <w:tc>
          <w:tcPr>
            <w:tcW w:type="dxa" w:w="2551"/>
            <w:tcBorders>
              <w:top w:color="000000" w:sz="4" w:val="single"/>
              <w:left w:color="000000" w:sz="4" w:val="single"/>
              <w:bottom w:color="000000" w:sz="4" w:val="single"/>
              <w:right w:color="000000" w:sz="4" w:val="single"/>
            </w:tcBorders>
            <w:shd w:fill="FFFFFF" w:val="clear"/>
            <w:vAlign w:val="center"/>
          </w:tcPr>
          <w:p w14:paraId="EE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Аксайским районным судом РО признано право муниципальной собственности на сквер, площадью9600 кв.м, по адресу : ст. Мишкинская, ул. </w:t>
            </w:r>
            <w:r>
              <w:rPr>
                <w:rFonts w:ascii="Times New Roman" w:hAnsi="Times New Roman"/>
                <w:color w:val="000000"/>
                <w:sz w:val="20"/>
              </w:rPr>
              <w:t>Просвещения</w:t>
            </w:r>
            <w:r>
              <w:rPr>
                <w:rFonts w:ascii="Times New Roman" w:hAnsi="Times New Roman"/>
                <w:color w:val="000000"/>
                <w:sz w:val="20"/>
              </w:rPr>
              <w:t xml:space="preserve"> 12.11</w:t>
            </w:r>
            <w:r>
              <w:rPr>
                <w:rFonts w:ascii="Times New Roman" w:hAnsi="Times New Roman"/>
                <w:color w:val="000000"/>
                <w:sz w:val="20"/>
              </w:rPr>
              <w:t>.2003г.</w:t>
            </w: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EF020000">
            <w:pPr>
              <w:spacing w:after="0" w:line="240" w:lineRule="auto"/>
              <w:ind/>
              <w:jc w:val="center"/>
              <w:rPr>
                <w:rFonts w:ascii="Times New Roman" w:hAnsi="Times New Roman"/>
                <w:color w:val="000000"/>
                <w:sz w:val="20"/>
              </w:rPr>
            </w:pPr>
            <w:r>
              <w:rPr>
                <w:rFonts w:ascii="Times New Roman" w:hAnsi="Times New Roman"/>
                <w:color w:val="000000"/>
                <w:sz w:val="20"/>
              </w:rPr>
              <w:t>2</w:t>
            </w:r>
          </w:p>
        </w:tc>
        <w:tc>
          <w:tcPr>
            <w:tcW w:type="dxa" w:w="1418"/>
            <w:tcBorders>
              <w:top w:color="000000" w:sz="4" w:val="single"/>
              <w:left w:sz="4" w:val="nil"/>
              <w:bottom w:color="000000" w:sz="4" w:val="single"/>
              <w:right w:color="000000" w:sz="4" w:val="single"/>
            </w:tcBorders>
            <w:shd w:fill="FFFFFF" w:val="clear"/>
            <w:vAlign w:val="center"/>
          </w:tcPr>
          <w:p w14:paraId="F002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Ростовская область, Аксайский район, ст. Мишкинская,</w:t>
            </w:r>
          </w:p>
        </w:tc>
        <w:tc>
          <w:tcPr>
            <w:tcW w:type="dxa" w:w="1418"/>
            <w:tcBorders>
              <w:top w:color="000000" w:sz="4" w:val="single"/>
              <w:left w:sz="4" w:val="nil"/>
              <w:bottom w:color="000000" w:sz="4" w:val="single"/>
              <w:right w:color="000000" w:sz="4" w:val="single"/>
            </w:tcBorders>
            <w:shd w:fill="FFFFFF" w:val="clear"/>
            <w:vAlign w:val="center"/>
          </w:tcPr>
          <w:p w14:paraId="F1020000">
            <w:pPr>
              <w:spacing w:after="0" w:line="240" w:lineRule="auto"/>
              <w:ind/>
              <w:jc w:val="center"/>
              <w:rPr>
                <w:rFonts w:ascii="Times New Roman" w:hAnsi="Times New Roman"/>
                <w:color w:val="000000"/>
              </w:rPr>
            </w:pPr>
            <w:r>
              <w:rPr>
                <w:rFonts w:ascii="Times New Roman" w:hAnsi="Times New Roman"/>
                <w:color w:val="000000"/>
              </w:rPr>
              <w:t>61:02:0070201:1141</w:t>
            </w:r>
          </w:p>
        </w:tc>
        <w:tc>
          <w:tcPr>
            <w:tcW w:type="dxa" w:w="1701"/>
            <w:tcBorders>
              <w:top w:color="000000" w:sz="4" w:val="single"/>
              <w:left w:sz="4" w:val="nil"/>
              <w:bottom w:color="000000" w:sz="4" w:val="single"/>
              <w:right w:color="000000" w:sz="4" w:val="single"/>
            </w:tcBorders>
            <w:shd w:fill="FFFFFF" w:val="clear"/>
            <w:vAlign w:val="center"/>
          </w:tcPr>
          <w:p w14:paraId="F2020000">
            <w:pPr>
              <w:spacing w:after="0" w:line="240" w:lineRule="auto"/>
              <w:ind/>
              <w:jc w:val="center"/>
              <w:rPr>
                <w:rFonts w:ascii="Times New Roman" w:hAnsi="Times New Roman"/>
                <w:color w:val="000000"/>
                <w:sz w:val="20"/>
              </w:rPr>
            </w:pPr>
            <w:r>
              <w:rPr>
                <w:rFonts w:ascii="Times New Roman" w:hAnsi="Times New Roman"/>
                <w:color w:val="000000"/>
                <w:sz w:val="20"/>
              </w:rPr>
              <w:t>27.10.2017</w:t>
            </w:r>
          </w:p>
        </w:tc>
        <w:tc>
          <w:tcPr>
            <w:tcW w:type="dxa" w:w="2126"/>
            <w:tcBorders>
              <w:top w:color="000000" w:sz="4" w:val="single"/>
              <w:left w:color="000000" w:sz="4" w:val="single"/>
              <w:bottom w:color="000000" w:sz="4" w:val="single"/>
              <w:right w:color="000000" w:sz="4" w:val="single"/>
            </w:tcBorders>
            <w:shd w:fill="FFFFFF" w:val="clear"/>
            <w:vAlign w:val="center"/>
          </w:tcPr>
          <w:p w14:paraId="F3020000">
            <w:pPr>
              <w:spacing w:after="0" w:line="240" w:lineRule="auto"/>
              <w:ind w:right="-108"/>
              <w:jc w:val="center"/>
              <w:rPr>
                <w:rFonts w:ascii="Times New Roman" w:hAnsi="Times New Roman"/>
                <w:color w:val="000000"/>
                <w:sz w:val="20"/>
              </w:rPr>
            </w:pPr>
            <w:r>
              <w:rPr>
                <w:rFonts w:ascii="Times New Roman" w:hAnsi="Times New Roman"/>
                <w:color w:val="000000"/>
                <w:sz w:val="20"/>
              </w:rPr>
              <w:t>Собственность, МО – Мишкинское сельское поселение Аксайского района РО</w:t>
            </w:r>
          </w:p>
        </w:tc>
        <w:tc>
          <w:tcPr>
            <w:tcW w:type="dxa" w:w="1984"/>
            <w:tcBorders>
              <w:top w:color="000000" w:sz="4" w:val="single"/>
              <w:left w:color="000000" w:sz="4" w:val="single"/>
              <w:bottom w:color="000000" w:sz="4" w:val="single"/>
              <w:right w:color="000000" w:sz="4" w:val="single"/>
            </w:tcBorders>
            <w:shd w:fill="FFFFFF" w:val="clear"/>
            <w:vAlign w:val="center"/>
          </w:tcPr>
          <w:p w14:paraId="F4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Земельный участок образовался в результате раздела з/у № </w:t>
            </w:r>
            <w:r>
              <w:rPr>
                <w:rFonts w:ascii="Times New Roman" w:hAnsi="Times New Roman"/>
                <w:color w:val="000000"/>
                <w:sz w:val="20"/>
              </w:rPr>
              <w:t>61:02:0070201:11</w:t>
            </w:r>
            <w:r>
              <w:rPr>
                <w:rFonts w:ascii="Times New Roman" w:hAnsi="Times New Roman"/>
                <w:color w:val="000000"/>
                <w:sz w:val="20"/>
              </w:rPr>
              <w:t>01 от 20.01.2016</w:t>
            </w:r>
          </w:p>
        </w:tc>
        <w:tc>
          <w:tcPr>
            <w:tcW w:type="dxa" w:w="1701"/>
            <w:tcBorders>
              <w:top w:color="000000" w:sz="4" w:val="single"/>
              <w:left w:color="000000" w:sz="4" w:val="single"/>
              <w:bottom w:color="000000" w:sz="4" w:val="single"/>
              <w:right w:color="000000" w:sz="4" w:val="single"/>
            </w:tcBorders>
            <w:shd w:fill="FFFFFF" w:val="clear"/>
            <w:vAlign w:val="center"/>
          </w:tcPr>
          <w:p w14:paraId="F5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Муниципальный сквер</w:t>
            </w:r>
          </w:p>
        </w:tc>
        <w:tc>
          <w:tcPr>
            <w:tcW w:type="dxa" w:w="2127"/>
            <w:tcBorders>
              <w:top w:color="000000" w:sz="4" w:val="single"/>
              <w:left w:sz="4" w:val="nil"/>
              <w:bottom w:color="000000" w:sz="4" w:val="single"/>
              <w:right w:color="000000" w:sz="4" w:val="single"/>
            </w:tcBorders>
            <w:shd w:fill="FFFFFF" w:val="clear"/>
            <w:vAlign w:val="center"/>
          </w:tcPr>
          <w:p w14:paraId="F6020000">
            <w:pPr>
              <w:spacing w:after="0" w:line="240" w:lineRule="auto"/>
              <w:ind w:firstLine="0" w:left="33"/>
              <w:jc w:val="center"/>
              <w:rPr>
                <w:rFonts w:ascii="Times New Roman" w:hAnsi="Times New Roman"/>
                <w:color w:val="000000"/>
                <w:sz w:val="20"/>
              </w:rPr>
            </w:pPr>
          </w:p>
        </w:tc>
        <w:tc>
          <w:tcPr>
            <w:tcW w:type="dxa" w:w="2551"/>
            <w:tcBorders>
              <w:top w:color="000000" w:sz="4" w:val="single"/>
              <w:left w:color="000000" w:sz="4" w:val="single"/>
              <w:bottom w:color="000000" w:sz="4" w:val="single"/>
              <w:right w:color="000000" w:sz="4" w:val="single"/>
            </w:tcBorders>
            <w:shd w:fill="FFFFFF" w:val="clear"/>
            <w:vAlign w:val="center"/>
          </w:tcPr>
          <w:p w14:paraId="F7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Аксайским районным судом РО признано право муниципальной собственности на сквер, площадью9600 кв.м, по адресу : ст. Мишкинская, ул. </w:t>
            </w:r>
            <w:r>
              <w:rPr>
                <w:rFonts w:ascii="Times New Roman" w:hAnsi="Times New Roman"/>
                <w:color w:val="000000"/>
                <w:sz w:val="20"/>
              </w:rPr>
              <w:t>Просвещения</w:t>
            </w:r>
            <w:r>
              <w:rPr>
                <w:rFonts w:ascii="Times New Roman" w:hAnsi="Times New Roman"/>
                <w:color w:val="000000"/>
                <w:sz w:val="20"/>
              </w:rPr>
              <w:t xml:space="preserve"> 12.11</w:t>
            </w:r>
            <w:r>
              <w:rPr>
                <w:rFonts w:ascii="Times New Roman" w:hAnsi="Times New Roman"/>
                <w:color w:val="000000"/>
                <w:sz w:val="20"/>
              </w:rPr>
              <w:t>.2003г.</w:t>
            </w: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F8020000">
            <w:pPr>
              <w:spacing w:after="0" w:line="240" w:lineRule="auto"/>
              <w:ind/>
              <w:jc w:val="center"/>
              <w:rPr>
                <w:rFonts w:ascii="Times New Roman" w:hAnsi="Times New Roman"/>
                <w:color w:val="000000"/>
                <w:sz w:val="20"/>
              </w:rPr>
            </w:pPr>
            <w:r>
              <w:rPr>
                <w:rFonts w:ascii="Times New Roman" w:hAnsi="Times New Roman"/>
                <w:color w:val="000000"/>
                <w:sz w:val="20"/>
              </w:rPr>
              <w:t>3</w:t>
            </w:r>
          </w:p>
        </w:tc>
        <w:tc>
          <w:tcPr>
            <w:tcW w:type="dxa" w:w="1418"/>
            <w:tcBorders>
              <w:top w:color="000000" w:sz="4" w:val="single"/>
              <w:left w:sz="4" w:val="nil"/>
              <w:bottom w:color="000000" w:sz="4" w:val="single"/>
              <w:right w:color="000000" w:sz="4" w:val="single"/>
            </w:tcBorders>
            <w:shd w:fill="FFFFFF" w:val="clear"/>
            <w:vAlign w:val="center"/>
          </w:tcPr>
          <w:p w14:paraId="F902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 xml:space="preserve">Ростовская область, </w:t>
            </w:r>
            <w:r>
              <w:rPr>
                <w:rFonts w:ascii="Times New Roman" w:hAnsi="Times New Roman"/>
                <w:color w:val="000000"/>
                <w:sz w:val="20"/>
              </w:rPr>
              <w:t>Аксайский район, ст. Мишкинская</w:t>
            </w:r>
            <w:r>
              <w:rPr>
                <w:rFonts w:ascii="Times New Roman" w:hAnsi="Times New Roman"/>
                <w:color w:val="000000"/>
                <w:sz w:val="20"/>
              </w:rPr>
              <w:t>, ул Просвещения, 58</w:t>
            </w:r>
          </w:p>
        </w:tc>
        <w:tc>
          <w:tcPr>
            <w:tcW w:type="dxa" w:w="1418"/>
            <w:tcBorders>
              <w:top w:color="000000" w:sz="4" w:val="single"/>
              <w:left w:sz="4" w:val="nil"/>
              <w:bottom w:color="000000" w:sz="4" w:val="single"/>
              <w:right w:color="000000" w:sz="4" w:val="single"/>
            </w:tcBorders>
            <w:shd w:fill="FFFFFF" w:val="clear"/>
            <w:vAlign w:val="center"/>
          </w:tcPr>
          <w:p w14:paraId="FA02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w:t>
            </w:r>
            <w:r>
              <w:rPr>
                <w:rFonts w:ascii="Times New Roman" w:hAnsi="Times New Roman"/>
                <w:color w:val="000000"/>
              </w:rPr>
              <w:t>71</w:t>
            </w:r>
          </w:p>
        </w:tc>
        <w:tc>
          <w:tcPr>
            <w:tcW w:type="dxa" w:w="1701"/>
            <w:tcBorders>
              <w:top w:color="000000" w:sz="4" w:val="single"/>
              <w:left w:sz="4" w:val="nil"/>
              <w:bottom w:color="000000" w:sz="4" w:val="single"/>
              <w:right w:color="000000" w:sz="4" w:val="single"/>
            </w:tcBorders>
            <w:shd w:fill="FFFFFF" w:val="clear"/>
            <w:vAlign w:val="center"/>
          </w:tcPr>
          <w:p w14:paraId="FB020000">
            <w:pPr>
              <w:spacing w:after="0" w:line="240" w:lineRule="auto"/>
              <w:ind/>
              <w:jc w:val="center"/>
              <w:rPr>
                <w:rFonts w:ascii="Times New Roman" w:hAnsi="Times New Roman"/>
                <w:color w:val="000000"/>
                <w:sz w:val="20"/>
              </w:rPr>
            </w:pPr>
            <w:r>
              <w:rPr>
                <w:rFonts w:ascii="Times New Roman" w:hAnsi="Times New Roman"/>
                <w:color w:val="000000"/>
                <w:sz w:val="20"/>
              </w:rPr>
              <w:t>26.05.2005</w:t>
            </w:r>
          </w:p>
        </w:tc>
        <w:tc>
          <w:tcPr>
            <w:tcW w:type="dxa" w:w="2126"/>
            <w:tcBorders>
              <w:top w:color="000000" w:sz="4" w:val="single"/>
              <w:left w:color="000000" w:sz="4" w:val="single"/>
              <w:bottom w:color="000000" w:sz="4" w:val="single"/>
              <w:right w:color="000000" w:sz="4" w:val="single"/>
            </w:tcBorders>
            <w:shd w:fill="FFFFFF" w:val="clear"/>
            <w:vAlign w:val="center"/>
          </w:tcPr>
          <w:p w14:paraId="FC020000">
            <w:pPr>
              <w:spacing w:after="0" w:line="240" w:lineRule="auto"/>
              <w:ind w:right="-108"/>
              <w:jc w:val="center"/>
              <w:rPr>
                <w:rFonts w:ascii="Times New Roman" w:hAnsi="Times New Roman"/>
                <w:color w:val="000000"/>
                <w:sz w:val="20"/>
              </w:rPr>
            </w:pPr>
            <w:r>
              <w:rPr>
                <w:rFonts w:ascii="Times New Roman" w:hAnsi="Times New Roman"/>
                <w:color w:val="000000"/>
                <w:sz w:val="20"/>
              </w:rPr>
              <w:t>Постоянное (бессрочное) пользование МБУК Мишкинского СП «Мишкинский сельский дом культуры» Собственность, МО – Мишкинское сельское поселение Аксайского района РО</w:t>
            </w:r>
          </w:p>
        </w:tc>
        <w:tc>
          <w:tcPr>
            <w:tcW w:type="dxa" w:w="1984"/>
            <w:tcBorders>
              <w:top w:color="000000" w:sz="4" w:val="single"/>
              <w:left w:color="000000" w:sz="4" w:val="single"/>
              <w:bottom w:color="000000" w:sz="4" w:val="single"/>
              <w:right w:color="000000" w:sz="4" w:val="single"/>
            </w:tcBorders>
            <w:shd w:fill="FFFFFF" w:val="clear"/>
            <w:vAlign w:val="center"/>
          </w:tcPr>
          <w:p w14:paraId="FD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xml:space="preserve">постоянное (бессрочное) пользование </w:t>
            </w:r>
          </w:p>
          <w:p w14:paraId="FE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№61-61-03/079/2013-688 от 06.11.2013</w:t>
            </w:r>
          </w:p>
        </w:tc>
        <w:tc>
          <w:tcPr>
            <w:tcW w:type="dxa" w:w="1701"/>
            <w:tcBorders>
              <w:top w:color="000000" w:sz="4" w:val="single"/>
              <w:left w:color="000000" w:sz="4" w:val="single"/>
              <w:bottom w:color="000000" w:sz="4" w:val="single"/>
              <w:right w:color="000000" w:sz="4" w:val="single"/>
            </w:tcBorders>
            <w:shd w:fill="FFFFFF" w:val="clear"/>
            <w:vAlign w:val="center"/>
          </w:tcPr>
          <w:p w14:paraId="FF02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Сельский дом культуры (СДК)</w:t>
            </w:r>
          </w:p>
        </w:tc>
        <w:tc>
          <w:tcPr>
            <w:tcW w:type="dxa" w:w="2127"/>
            <w:tcBorders>
              <w:top w:color="000000" w:sz="4" w:val="single"/>
              <w:left w:sz="4" w:val="nil"/>
              <w:bottom w:color="000000" w:sz="4" w:val="single"/>
              <w:right w:color="000000" w:sz="4" w:val="single"/>
            </w:tcBorders>
            <w:shd w:fill="FFFFFF" w:val="clear"/>
            <w:vAlign w:val="center"/>
          </w:tcPr>
          <w:p w14:paraId="00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№61-61-03/002/2011-230 от 15.03.2011</w:t>
            </w:r>
          </w:p>
        </w:tc>
        <w:tc>
          <w:tcPr>
            <w:tcW w:type="dxa" w:w="2551"/>
            <w:tcBorders>
              <w:top w:color="000000" w:sz="4" w:val="single"/>
              <w:left w:color="000000" w:sz="4" w:val="single"/>
              <w:bottom w:color="000000" w:sz="4" w:val="single"/>
              <w:right w:color="000000" w:sz="4" w:val="single"/>
            </w:tcBorders>
            <w:shd w:fill="FFFFFF" w:val="clear"/>
            <w:vAlign w:val="center"/>
          </w:tcPr>
          <w:p w14:paraId="01030000">
            <w:pPr>
              <w:spacing w:after="0" w:line="240" w:lineRule="auto"/>
              <w:ind w:firstLine="0" w:left="33"/>
              <w:jc w:val="center"/>
              <w:rPr>
                <w:rFonts w:ascii="Times New Roman" w:hAnsi="Times New Roman"/>
                <w:color w:val="000000"/>
                <w:sz w:val="20"/>
              </w:rPr>
            </w:pP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02030000">
            <w:pPr>
              <w:spacing w:after="0" w:line="240" w:lineRule="auto"/>
              <w:ind/>
              <w:jc w:val="center"/>
              <w:rPr>
                <w:rFonts w:ascii="Times New Roman" w:hAnsi="Times New Roman"/>
                <w:color w:val="000000"/>
                <w:sz w:val="20"/>
              </w:rPr>
            </w:pPr>
            <w:r>
              <w:rPr>
                <w:rFonts w:ascii="Times New Roman" w:hAnsi="Times New Roman"/>
                <w:color w:val="000000"/>
                <w:sz w:val="20"/>
              </w:rPr>
              <w:t>4</w:t>
            </w:r>
          </w:p>
        </w:tc>
        <w:tc>
          <w:tcPr>
            <w:tcW w:type="dxa" w:w="1418"/>
            <w:tcBorders>
              <w:top w:color="000000" w:sz="4" w:val="single"/>
              <w:left w:sz="4" w:val="nil"/>
              <w:bottom w:color="000000" w:sz="4" w:val="single"/>
              <w:right w:color="000000" w:sz="4" w:val="single"/>
            </w:tcBorders>
            <w:shd w:fill="FFFFFF" w:val="clear"/>
            <w:vAlign w:val="center"/>
          </w:tcPr>
          <w:p w14:paraId="0303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Ростовская область, Аксайский р-н, ст. Мишкинская за зданием дома культуры</w:t>
            </w:r>
          </w:p>
        </w:tc>
        <w:tc>
          <w:tcPr>
            <w:tcW w:type="dxa" w:w="1418"/>
            <w:tcBorders>
              <w:top w:color="000000" w:sz="4" w:val="single"/>
              <w:left w:sz="4" w:val="nil"/>
              <w:bottom w:color="000000" w:sz="4" w:val="single"/>
              <w:right w:color="000000" w:sz="4" w:val="single"/>
            </w:tcBorders>
            <w:shd w:fill="FFFFFF" w:val="clear"/>
            <w:vAlign w:val="center"/>
          </w:tcPr>
          <w:p w14:paraId="0403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994</w:t>
            </w:r>
          </w:p>
        </w:tc>
        <w:tc>
          <w:tcPr>
            <w:tcW w:type="dxa" w:w="1701"/>
            <w:tcBorders>
              <w:top w:color="000000" w:sz="4" w:val="single"/>
              <w:left w:sz="4" w:val="nil"/>
              <w:bottom w:color="000000" w:sz="4" w:val="single"/>
              <w:right w:color="000000" w:sz="4" w:val="single"/>
            </w:tcBorders>
            <w:shd w:fill="FFFFFF" w:val="clear"/>
            <w:vAlign w:val="center"/>
          </w:tcPr>
          <w:p w14:paraId="05030000">
            <w:pPr>
              <w:spacing w:after="0" w:line="240" w:lineRule="auto"/>
              <w:ind/>
              <w:jc w:val="center"/>
              <w:rPr>
                <w:rFonts w:ascii="Times New Roman" w:hAnsi="Times New Roman"/>
                <w:color w:val="000000"/>
                <w:sz w:val="20"/>
              </w:rPr>
            </w:pPr>
            <w:r>
              <w:rPr>
                <w:rFonts w:ascii="Times New Roman" w:hAnsi="Times New Roman"/>
                <w:color w:val="000000"/>
                <w:sz w:val="20"/>
              </w:rPr>
              <w:t>25.04.2014</w:t>
            </w:r>
          </w:p>
        </w:tc>
        <w:tc>
          <w:tcPr>
            <w:tcW w:type="dxa" w:w="2126"/>
            <w:tcBorders>
              <w:top w:color="000000" w:sz="4" w:val="single"/>
              <w:left w:color="000000" w:sz="4" w:val="single"/>
              <w:bottom w:color="000000" w:sz="4" w:val="single"/>
              <w:right w:color="000000" w:sz="4" w:val="single"/>
            </w:tcBorders>
            <w:shd w:fill="FFFFFF" w:val="clear"/>
            <w:vAlign w:val="center"/>
          </w:tcPr>
          <w:p w14:paraId="06030000">
            <w:pPr>
              <w:spacing w:after="0" w:line="240" w:lineRule="auto"/>
              <w:ind w:right="-108"/>
              <w:jc w:val="center"/>
              <w:rPr>
                <w:rFonts w:ascii="Times New Roman" w:hAnsi="Times New Roman"/>
                <w:color w:val="000000"/>
                <w:sz w:val="20"/>
              </w:rPr>
            </w:pPr>
            <w:r>
              <w:rPr>
                <w:rFonts w:ascii="Times New Roman" w:hAnsi="Times New Roman"/>
                <w:color w:val="000000"/>
                <w:sz w:val="20"/>
              </w:rPr>
              <w:t xml:space="preserve">Аренда, </w:t>
            </w:r>
          </w:p>
        </w:tc>
        <w:tc>
          <w:tcPr>
            <w:tcW w:type="dxa" w:w="1984"/>
            <w:tcBorders>
              <w:top w:color="000000" w:sz="4" w:val="single"/>
              <w:left w:color="000000" w:sz="4" w:val="single"/>
              <w:bottom w:color="000000" w:sz="4" w:val="single"/>
              <w:right w:color="000000" w:sz="4" w:val="single"/>
            </w:tcBorders>
            <w:shd w:fill="FFFFFF" w:val="clear"/>
            <w:vAlign w:val="center"/>
          </w:tcPr>
          <w:p w14:paraId="07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w:t>
            </w:r>
          </w:p>
        </w:tc>
        <w:tc>
          <w:tcPr>
            <w:tcW w:type="dxa" w:w="1701"/>
            <w:tcBorders>
              <w:top w:color="000000" w:sz="4" w:val="single"/>
              <w:left w:color="000000" w:sz="4" w:val="single"/>
              <w:bottom w:color="000000" w:sz="4" w:val="single"/>
              <w:right w:color="000000" w:sz="4" w:val="single"/>
            </w:tcBorders>
            <w:shd w:fill="FFFFFF" w:val="clear"/>
            <w:vAlign w:val="center"/>
          </w:tcPr>
          <w:p w14:paraId="08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Вышка сотовой связи</w:t>
            </w:r>
          </w:p>
        </w:tc>
        <w:tc>
          <w:tcPr>
            <w:tcW w:type="dxa" w:w="2127"/>
            <w:tcBorders>
              <w:top w:color="000000" w:sz="4" w:val="single"/>
              <w:left w:sz="4" w:val="nil"/>
              <w:bottom w:color="000000" w:sz="4" w:val="single"/>
              <w:right w:color="000000" w:sz="4" w:val="single"/>
            </w:tcBorders>
            <w:shd w:fill="FFFFFF" w:val="clear"/>
            <w:vAlign w:val="center"/>
          </w:tcPr>
          <w:p w14:paraId="09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Договор аренды земельного участка, № 15, выдан 31.01.2014, дата государственной регистрации:</w:t>
            </w:r>
          </w:p>
          <w:p w14:paraId="0A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25.04.2014, номер государственной регистрации: 61-61-03/048/2014-257</w:t>
            </w:r>
          </w:p>
        </w:tc>
        <w:tc>
          <w:tcPr>
            <w:tcW w:type="dxa" w:w="2551"/>
            <w:tcBorders>
              <w:top w:color="000000" w:sz="4" w:val="single"/>
              <w:left w:color="000000" w:sz="4" w:val="single"/>
              <w:bottom w:color="000000" w:sz="4" w:val="single"/>
              <w:right w:color="000000" w:sz="4" w:val="single"/>
            </w:tcBorders>
            <w:shd w:fill="FFFFFF" w:val="clear"/>
            <w:vAlign w:val="center"/>
          </w:tcPr>
          <w:p w14:paraId="0B030000">
            <w:pPr>
              <w:spacing w:after="0" w:line="240" w:lineRule="auto"/>
              <w:ind w:firstLine="0" w:left="33"/>
              <w:jc w:val="center"/>
              <w:rPr>
                <w:rFonts w:ascii="Times New Roman" w:hAnsi="Times New Roman"/>
                <w:color w:val="000000"/>
                <w:sz w:val="20"/>
              </w:rPr>
            </w:pP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0C030000">
            <w:pPr>
              <w:spacing w:after="0" w:line="240" w:lineRule="auto"/>
              <w:ind/>
              <w:jc w:val="center"/>
              <w:rPr>
                <w:rFonts w:ascii="Times New Roman" w:hAnsi="Times New Roman"/>
                <w:color w:val="000000"/>
                <w:sz w:val="20"/>
              </w:rPr>
            </w:pPr>
            <w:r>
              <w:rPr>
                <w:rFonts w:ascii="Times New Roman" w:hAnsi="Times New Roman"/>
                <w:color w:val="000000"/>
                <w:sz w:val="20"/>
              </w:rPr>
              <w:t>5</w:t>
            </w:r>
          </w:p>
        </w:tc>
        <w:tc>
          <w:tcPr>
            <w:tcW w:type="dxa" w:w="1418"/>
            <w:tcBorders>
              <w:top w:color="000000" w:sz="4" w:val="single"/>
              <w:left w:sz="4" w:val="nil"/>
              <w:bottom w:color="000000" w:sz="4" w:val="single"/>
              <w:right w:color="000000" w:sz="4" w:val="single"/>
            </w:tcBorders>
            <w:shd w:fill="FFFFFF" w:val="clear"/>
            <w:vAlign w:val="center"/>
          </w:tcPr>
          <w:p w14:paraId="0D03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Ростовская область,</w:t>
            </w:r>
            <w:r>
              <w:rPr>
                <w:rFonts w:ascii="Times New Roman" w:hAnsi="Times New Roman"/>
                <w:color w:val="000000"/>
                <w:sz w:val="20"/>
              </w:rPr>
              <w:t xml:space="preserve"> Аксайский район, ст. Мишкинска</w:t>
            </w:r>
            <w:r>
              <w:rPr>
                <w:rFonts w:ascii="Times New Roman" w:hAnsi="Times New Roman"/>
                <w:color w:val="000000"/>
                <w:sz w:val="20"/>
              </w:rPr>
              <w:t>я</w:t>
            </w:r>
            <w:r>
              <w:rPr>
                <w:rFonts w:ascii="Times New Roman" w:hAnsi="Times New Roman"/>
                <w:color w:val="000000"/>
                <w:sz w:val="20"/>
              </w:rPr>
              <w:t>,</w:t>
            </w:r>
            <w:r>
              <w:rPr>
                <w:rFonts w:ascii="Times New Roman" w:hAnsi="Times New Roman"/>
                <w:color w:val="000000"/>
                <w:sz w:val="20"/>
              </w:rPr>
              <w:t xml:space="preserve"> ул. Мира, 68-а</w:t>
            </w:r>
          </w:p>
        </w:tc>
        <w:tc>
          <w:tcPr>
            <w:tcW w:type="dxa" w:w="1418"/>
            <w:tcBorders>
              <w:top w:color="000000" w:sz="4" w:val="single"/>
              <w:left w:sz="4" w:val="nil"/>
              <w:bottom w:color="000000" w:sz="4" w:val="single"/>
              <w:right w:color="000000" w:sz="4" w:val="single"/>
            </w:tcBorders>
            <w:shd w:fill="FFFFFF" w:val="clear"/>
            <w:vAlign w:val="center"/>
          </w:tcPr>
          <w:p w14:paraId="0E03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301</w:t>
            </w:r>
          </w:p>
        </w:tc>
        <w:tc>
          <w:tcPr>
            <w:tcW w:type="dxa" w:w="1701"/>
            <w:tcBorders>
              <w:top w:color="000000" w:sz="4" w:val="single"/>
              <w:left w:sz="4" w:val="nil"/>
              <w:bottom w:color="000000" w:sz="4" w:val="single"/>
              <w:right w:color="000000" w:sz="4" w:val="single"/>
            </w:tcBorders>
            <w:shd w:fill="FFFFFF" w:val="clear"/>
            <w:vAlign w:val="center"/>
          </w:tcPr>
          <w:p w14:paraId="0F030000">
            <w:pPr>
              <w:spacing w:after="0" w:line="240" w:lineRule="auto"/>
              <w:ind/>
              <w:jc w:val="center"/>
              <w:rPr>
                <w:rFonts w:ascii="Times New Roman" w:hAnsi="Times New Roman"/>
                <w:color w:val="000000"/>
                <w:sz w:val="20"/>
              </w:rPr>
            </w:pPr>
            <w:r>
              <w:rPr>
                <w:rFonts w:ascii="Times New Roman" w:hAnsi="Times New Roman"/>
                <w:color w:val="000000"/>
                <w:sz w:val="20"/>
              </w:rPr>
              <w:t>26.11.2002</w:t>
            </w:r>
          </w:p>
        </w:tc>
        <w:tc>
          <w:tcPr>
            <w:tcW w:type="dxa" w:w="2126"/>
            <w:tcBorders>
              <w:top w:color="000000" w:sz="4" w:val="single"/>
              <w:left w:color="000000" w:sz="4" w:val="single"/>
              <w:bottom w:color="000000" w:sz="4" w:val="single"/>
              <w:right w:color="000000" w:sz="4" w:val="single"/>
            </w:tcBorders>
            <w:shd w:fill="FFFFFF" w:val="clear"/>
            <w:vAlign w:val="center"/>
          </w:tcPr>
          <w:p w14:paraId="10030000">
            <w:pPr>
              <w:spacing w:after="0" w:line="240" w:lineRule="auto"/>
              <w:ind w:right="-108"/>
              <w:jc w:val="center"/>
              <w:rPr>
                <w:rFonts w:ascii="Times New Roman" w:hAnsi="Times New Roman"/>
                <w:color w:val="000000"/>
                <w:sz w:val="20"/>
              </w:rPr>
            </w:pPr>
            <w:r>
              <w:rPr>
                <w:rFonts w:ascii="Times New Roman" w:hAnsi="Times New Roman"/>
                <w:color w:val="000000"/>
                <w:sz w:val="20"/>
              </w:rPr>
              <w:t>Государственная собственность,  Российская Федерация, в ведении МО Аксайский район РО</w:t>
            </w:r>
          </w:p>
        </w:tc>
        <w:tc>
          <w:tcPr>
            <w:tcW w:type="dxa" w:w="1984"/>
            <w:tcBorders>
              <w:top w:color="000000" w:sz="4" w:val="single"/>
              <w:left w:color="000000" w:sz="4" w:val="single"/>
              <w:bottom w:color="000000" w:sz="4" w:val="single"/>
              <w:right w:color="000000" w:sz="4" w:val="single"/>
            </w:tcBorders>
            <w:shd w:fill="FFFFFF" w:val="clear"/>
            <w:vAlign w:val="center"/>
          </w:tcPr>
          <w:p w14:paraId="11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w:t>
            </w:r>
          </w:p>
        </w:tc>
        <w:tc>
          <w:tcPr>
            <w:tcW w:type="dxa" w:w="1701"/>
            <w:tcBorders>
              <w:top w:color="000000" w:sz="4" w:val="single"/>
              <w:left w:color="000000" w:sz="4" w:val="single"/>
              <w:bottom w:color="000000" w:sz="4" w:val="single"/>
              <w:right w:color="000000" w:sz="4" w:val="single"/>
            </w:tcBorders>
            <w:shd w:fill="FFFFFF" w:val="clear"/>
            <w:vAlign w:val="center"/>
          </w:tcPr>
          <w:p w14:paraId="12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Административное здание</w:t>
            </w:r>
          </w:p>
        </w:tc>
        <w:tc>
          <w:tcPr>
            <w:tcW w:type="dxa" w:w="2127"/>
            <w:tcBorders>
              <w:top w:color="000000" w:sz="4" w:val="single"/>
              <w:left w:sz="4" w:val="nil"/>
              <w:bottom w:color="000000" w:sz="4" w:val="single"/>
              <w:right w:color="000000" w:sz="4" w:val="single"/>
            </w:tcBorders>
            <w:shd w:fill="FFFFFF" w:val="clear"/>
            <w:vAlign w:val="center"/>
          </w:tcPr>
          <w:p w14:paraId="13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№61-01/2-23/2002-400 от 26.11.2002</w:t>
            </w:r>
          </w:p>
        </w:tc>
        <w:tc>
          <w:tcPr>
            <w:tcW w:type="dxa" w:w="2551"/>
            <w:tcBorders>
              <w:top w:color="000000" w:sz="4" w:val="single"/>
              <w:left w:color="000000" w:sz="4" w:val="single"/>
              <w:bottom w:color="000000" w:sz="4" w:val="single"/>
              <w:right w:color="000000" w:sz="4" w:val="single"/>
            </w:tcBorders>
            <w:shd w:fill="FFFFFF" w:val="clear"/>
            <w:vAlign w:val="center"/>
          </w:tcPr>
          <w:p w14:paraId="14030000">
            <w:pPr>
              <w:spacing w:after="0" w:line="240" w:lineRule="auto"/>
              <w:ind w:firstLine="0" w:left="33"/>
              <w:jc w:val="center"/>
              <w:rPr>
                <w:rFonts w:ascii="Times New Roman" w:hAnsi="Times New Roman"/>
                <w:color w:val="000000"/>
                <w:sz w:val="20"/>
              </w:rPr>
            </w:pP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15030000">
            <w:pPr>
              <w:spacing w:after="0" w:line="240" w:lineRule="auto"/>
              <w:ind/>
              <w:jc w:val="center"/>
              <w:rPr>
                <w:rFonts w:ascii="Times New Roman" w:hAnsi="Times New Roman"/>
                <w:color w:val="000000"/>
                <w:sz w:val="20"/>
              </w:rPr>
            </w:pPr>
            <w:r>
              <w:rPr>
                <w:rFonts w:ascii="Times New Roman" w:hAnsi="Times New Roman"/>
                <w:color w:val="000000"/>
                <w:sz w:val="20"/>
              </w:rPr>
              <w:t>6</w:t>
            </w:r>
          </w:p>
        </w:tc>
        <w:tc>
          <w:tcPr>
            <w:tcW w:type="dxa" w:w="1418"/>
            <w:tcBorders>
              <w:top w:color="000000" w:sz="4" w:val="single"/>
              <w:left w:sz="4" w:val="nil"/>
              <w:bottom w:color="000000" w:sz="4" w:val="single"/>
              <w:right w:color="000000" w:sz="4" w:val="single"/>
            </w:tcBorders>
            <w:shd w:fill="FFFFFF" w:val="clear"/>
            <w:vAlign w:val="center"/>
          </w:tcPr>
          <w:p w14:paraId="1603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 xml:space="preserve">Ростовская область, </w:t>
            </w:r>
            <w:r>
              <w:rPr>
                <w:rFonts w:ascii="Times New Roman" w:hAnsi="Times New Roman"/>
                <w:color w:val="000000"/>
                <w:sz w:val="20"/>
              </w:rPr>
              <w:t>Аксайский район, ст. Мишкинская</w:t>
            </w:r>
          </w:p>
        </w:tc>
        <w:tc>
          <w:tcPr>
            <w:tcW w:type="dxa" w:w="1418"/>
            <w:tcBorders>
              <w:top w:color="000000" w:sz="4" w:val="single"/>
              <w:left w:sz="4" w:val="nil"/>
              <w:bottom w:color="000000" w:sz="4" w:val="single"/>
              <w:right w:color="000000" w:sz="4" w:val="single"/>
            </w:tcBorders>
            <w:shd w:fill="FFFFFF" w:val="clear"/>
            <w:vAlign w:val="center"/>
          </w:tcPr>
          <w:p w14:paraId="17030000">
            <w:pPr>
              <w:spacing w:after="0" w:line="240" w:lineRule="auto"/>
              <w:ind/>
              <w:jc w:val="center"/>
              <w:rPr>
                <w:rFonts w:ascii="Times New Roman" w:hAnsi="Times New Roman"/>
                <w:color w:val="000000"/>
              </w:rPr>
            </w:pPr>
            <w:r>
              <w:rPr>
                <w:rFonts w:ascii="Times New Roman" w:hAnsi="Times New Roman"/>
                <w:color w:val="000000"/>
              </w:rPr>
              <w:t>61:02:0070201:</w:t>
            </w:r>
            <w:r>
              <w:rPr>
                <w:rFonts w:ascii="Times New Roman" w:hAnsi="Times New Roman"/>
                <w:color w:val="000000"/>
              </w:rPr>
              <w:t>665</w:t>
            </w:r>
          </w:p>
        </w:tc>
        <w:tc>
          <w:tcPr>
            <w:tcW w:type="dxa" w:w="1701"/>
            <w:tcBorders>
              <w:top w:color="000000" w:sz="4" w:val="single"/>
              <w:left w:sz="4" w:val="nil"/>
              <w:bottom w:color="000000" w:sz="4" w:val="single"/>
              <w:right w:color="000000" w:sz="4" w:val="single"/>
            </w:tcBorders>
            <w:shd w:fill="FFFFFF" w:val="clear"/>
            <w:vAlign w:val="center"/>
          </w:tcPr>
          <w:p w14:paraId="18030000">
            <w:pPr>
              <w:spacing w:after="0" w:line="240" w:lineRule="auto"/>
              <w:ind/>
              <w:jc w:val="center"/>
              <w:rPr>
                <w:rFonts w:ascii="Times New Roman" w:hAnsi="Times New Roman"/>
                <w:color w:val="000000"/>
                <w:sz w:val="20"/>
              </w:rPr>
            </w:pPr>
            <w:r>
              <w:rPr>
                <w:rFonts w:ascii="Times New Roman" w:hAnsi="Times New Roman"/>
                <w:color w:val="000000"/>
                <w:sz w:val="20"/>
              </w:rPr>
              <w:t>18.04.2012</w:t>
            </w:r>
          </w:p>
        </w:tc>
        <w:tc>
          <w:tcPr>
            <w:tcW w:type="dxa" w:w="2126"/>
            <w:tcBorders>
              <w:top w:color="000000" w:sz="4" w:val="single"/>
              <w:left w:color="000000" w:sz="4" w:val="single"/>
              <w:bottom w:color="000000" w:sz="4" w:val="single"/>
              <w:right w:color="000000" w:sz="4" w:val="single"/>
            </w:tcBorders>
            <w:shd w:fill="FFFFFF" w:val="clear"/>
            <w:vAlign w:val="center"/>
          </w:tcPr>
          <w:p w14:paraId="19030000">
            <w:pPr>
              <w:spacing w:after="0" w:line="240" w:lineRule="auto"/>
              <w:ind w:right="-108"/>
              <w:jc w:val="center"/>
              <w:rPr>
                <w:rFonts w:ascii="Times New Roman" w:hAnsi="Times New Roman"/>
                <w:color w:val="000000"/>
                <w:sz w:val="20"/>
              </w:rPr>
            </w:pPr>
            <w:r>
              <w:rPr>
                <w:rFonts w:ascii="Times New Roman" w:hAnsi="Times New Roman"/>
                <w:color w:val="000000"/>
                <w:sz w:val="20"/>
              </w:rPr>
              <w:t>Собственность, Субъект Российской Федерации – Ростовская область</w:t>
            </w:r>
          </w:p>
        </w:tc>
        <w:tc>
          <w:tcPr>
            <w:tcW w:type="dxa" w:w="1984"/>
            <w:tcBorders>
              <w:top w:color="000000" w:sz="4" w:val="single"/>
              <w:left w:color="000000" w:sz="4" w:val="single"/>
              <w:bottom w:color="000000" w:sz="4" w:val="single"/>
              <w:right w:color="000000" w:sz="4" w:val="single"/>
            </w:tcBorders>
            <w:shd w:fill="FFFFFF" w:val="clear"/>
            <w:vAlign w:val="center"/>
          </w:tcPr>
          <w:p w14:paraId="1A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постоянное (бессрочное) пользование,</w:t>
            </w:r>
          </w:p>
          <w:p w14:paraId="1B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№61:02:0070201:665-61/00,/2018-1 от 26.12.2018</w:t>
            </w:r>
          </w:p>
        </w:tc>
        <w:tc>
          <w:tcPr>
            <w:tcW w:type="dxa" w:w="1701"/>
            <w:tcBorders>
              <w:top w:color="000000" w:sz="4" w:val="single"/>
              <w:left w:color="000000" w:sz="4" w:val="single"/>
              <w:bottom w:color="000000" w:sz="4" w:val="single"/>
              <w:right w:color="000000" w:sz="4" w:val="single"/>
            </w:tcBorders>
            <w:shd w:fill="FFFFFF" w:val="clear"/>
            <w:vAlign w:val="center"/>
          </w:tcPr>
          <w:p w14:paraId="1C030000">
            <w:pPr>
              <w:spacing w:after="0" w:line="240" w:lineRule="auto"/>
              <w:ind w:firstLine="0" w:left="-108"/>
              <w:jc w:val="center"/>
              <w:rPr>
                <w:rFonts w:ascii="Times New Roman" w:hAnsi="Times New Roman"/>
                <w:color w:val="000000"/>
                <w:sz w:val="20"/>
              </w:rPr>
            </w:pPr>
            <w:r>
              <w:rPr>
                <w:rFonts w:ascii="Times New Roman" w:hAnsi="Times New Roman"/>
                <w:color w:val="000000"/>
                <w:sz w:val="20"/>
              </w:rPr>
              <w:t>А/дорога общего пользования Подъезд от а/д «г.Аксай-х.Большой Лог-г. Новочеркасск» к ст. Мишкинская</w:t>
            </w:r>
          </w:p>
        </w:tc>
        <w:tc>
          <w:tcPr>
            <w:tcW w:type="dxa" w:w="2127"/>
            <w:tcBorders>
              <w:top w:color="000000" w:sz="4" w:val="single"/>
              <w:left w:sz="4" w:val="nil"/>
              <w:bottom w:color="000000" w:sz="4" w:val="single"/>
              <w:right w:color="000000" w:sz="4" w:val="single"/>
            </w:tcBorders>
            <w:shd w:fill="FFFFFF" w:val="clear"/>
            <w:vAlign w:val="center"/>
          </w:tcPr>
          <w:p w14:paraId="1D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 61-61-03/026/2012-2 от 18.07.2012</w:t>
            </w:r>
          </w:p>
        </w:tc>
        <w:tc>
          <w:tcPr>
            <w:tcW w:type="dxa" w:w="2551"/>
            <w:tcBorders>
              <w:top w:color="000000" w:sz="4" w:val="single"/>
              <w:left w:color="000000" w:sz="4" w:val="single"/>
              <w:bottom w:color="000000" w:sz="4" w:val="single"/>
              <w:right w:color="000000" w:sz="4" w:val="single"/>
            </w:tcBorders>
            <w:shd w:fill="FFFFFF" w:val="clear"/>
            <w:vAlign w:val="center"/>
          </w:tcPr>
          <w:p w14:paraId="1E030000">
            <w:pPr>
              <w:spacing w:after="0" w:line="240" w:lineRule="auto"/>
              <w:ind w:firstLine="0" w:left="33"/>
              <w:jc w:val="center"/>
              <w:rPr>
                <w:rFonts w:ascii="Times New Roman" w:hAnsi="Times New Roman"/>
                <w:color w:val="000000"/>
                <w:sz w:val="20"/>
              </w:rPr>
            </w:pPr>
          </w:p>
        </w:tc>
      </w:tr>
      <w:tr>
        <w:trPr>
          <w:trHeight w:hRule="atLeast" w:val="378"/>
        </w:trPr>
        <w:tc>
          <w:tcPr>
            <w:tcW w:type="dxa" w:w="567"/>
            <w:tcBorders>
              <w:top w:color="000000" w:sz="4" w:val="single"/>
              <w:left w:color="000000" w:sz="4" w:val="single"/>
              <w:bottom w:color="000000" w:sz="4" w:val="single"/>
              <w:right w:color="000000" w:sz="4" w:val="single"/>
            </w:tcBorders>
            <w:shd w:fill="FFFFFF" w:val="clear"/>
            <w:vAlign w:val="center"/>
          </w:tcPr>
          <w:p w14:paraId="1F030000">
            <w:pPr>
              <w:spacing w:after="0" w:line="240" w:lineRule="auto"/>
              <w:ind/>
              <w:jc w:val="center"/>
              <w:rPr>
                <w:rFonts w:ascii="Times New Roman" w:hAnsi="Times New Roman"/>
                <w:color w:val="000000"/>
                <w:sz w:val="20"/>
              </w:rPr>
            </w:pPr>
            <w:r>
              <w:rPr>
                <w:rFonts w:ascii="Times New Roman" w:hAnsi="Times New Roman"/>
                <w:color w:val="000000"/>
                <w:sz w:val="20"/>
              </w:rPr>
              <w:t>8</w:t>
            </w:r>
          </w:p>
        </w:tc>
        <w:tc>
          <w:tcPr>
            <w:tcW w:type="dxa" w:w="1418"/>
            <w:tcBorders>
              <w:top w:color="000000" w:sz="4" w:val="single"/>
              <w:left w:sz="4" w:val="nil"/>
              <w:bottom w:color="000000" w:sz="4" w:val="single"/>
              <w:right w:color="000000" w:sz="4" w:val="single"/>
            </w:tcBorders>
            <w:shd w:fill="FFFFFF" w:val="clear"/>
            <w:vAlign w:val="center"/>
          </w:tcPr>
          <w:p w14:paraId="20030000">
            <w:pPr>
              <w:spacing w:after="0" w:line="240" w:lineRule="auto"/>
              <w:ind w:firstLine="0" w:left="-108" w:right="-108"/>
              <w:jc w:val="center"/>
              <w:rPr>
                <w:rFonts w:ascii="Times New Roman" w:hAnsi="Times New Roman"/>
                <w:color w:val="000000"/>
                <w:sz w:val="20"/>
              </w:rPr>
            </w:pPr>
            <w:r>
              <w:rPr>
                <w:rFonts w:ascii="Times New Roman" w:hAnsi="Times New Roman"/>
                <w:color w:val="000000"/>
                <w:sz w:val="20"/>
              </w:rPr>
              <w:t>Ростовская область, Аксайский район, х. Александровка</w:t>
            </w:r>
          </w:p>
        </w:tc>
        <w:tc>
          <w:tcPr>
            <w:tcW w:type="dxa" w:w="1418"/>
            <w:tcBorders>
              <w:top w:color="000000" w:sz="4" w:val="single"/>
              <w:left w:sz="4" w:val="nil"/>
              <w:bottom w:color="000000" w:sz="4" w:val="single"/>
              <w:right w:color="000000" w:sz="4" w:val="single"/>
            </w:tcBorders>
            <w:shd w:fill="FFFFFF" w:val="clear"/>
            <w:vAlign w:val="center"/>
          </w:tcPr>
          <w:p w14:paraId="21030000">
            <w:pPr>
              <w:spacing w:after="0" w:line="240" w:lineRule="auto"/>
              <w:ind/>
              <w:jc w:val="center"/>
              <w:rPr>
                <w:rFonts w:ascii="Times New Roman" w:hAnsi="Times New Roman"/>
                <w:color w:val="000000"/>
              </w:rPr>
            </w:pPr>
            <w:r>
              <w:rPr>
                <w:rFonts w:ascii="Times New Roman" w:hAnsi="Times New Roman"/>
                <w:color w:val="000000"/>
              </w:rPr>
              <w:t>61:02:0</w:t>
            </w:r>
            <w:r>
              <w:rPr>
                <w:rFonts w:ascii="Times New Roman" w:hAnsi="Times New Roman"/>
                <w:color w:val="000000"/>
              </w:rPr>
              <w:t>507801</w:t>
            </w:r>
            <w:r>
              <w:rPr>
                <w:rFonts w:ascii="Times New Roman" w:hAnsi="Times New Roman"/>
                <w:color w:val="000000"/>
              </w:rPr>
              <w:t>:</w:t>
            </w:r>
            <w:r>
              <w:rPr>
                <w:rFonts w:ascii="Times New Roman" w:hAnsi="Times New Roman"/>
                <w:color w:val="000000"/>
              </w:rPr>
              <w:t>541</w:t>
            </w:r>
          </w:p>
        </w:tc>
        <w:tc>
          <w:tcPr>
            <w:tcW w:type="dxa" w:w="1701"/>
            <w:tcBorders>
              <w:top w:color="000000" w:sz="4" w:val="single"/>
              <w:left w:sz="4" w:val="nil"/>
              <w:bottom w:color="000000" w:sz="4" w:val="single"/>
              <w:right w:color="000000" w:sz="4" w:val="single"/>
            </w:tcBorders>
            <w:shd w:fill="FFFFFF" w:val="clear"/>
            <w:vAlign w:val="center"/>
          </w:tcPr>
          <w:p w14:paraId="22030000">
            <w:pPr>
              <w:spacing w:after="0" w:line="240" w:lineRule="auto"/>
              <w:ind/>
              <w:jc w:val="center"/>
              <w:rPr>
                <w:rFonts w:ascii="Times New Roman" w:hAnsi="Times New Roman"/>
                <w:color w:val="000000"/>
                <w:sz w:val="20"/>
              </w:rPr>
            </w:pPr>
            <w:r>
              <w:rPr>
                <w:rFonts w:ascii="Times New Roman" w:hAnsi="Times New Roman"/>
                <w:color w:val="000000"/>
                <w:sz w:val="20"/>
              </w:rPr>
              <w:t>10.01.2014г.</w:t>
            </w:r>
          </w:p>
        </w:tc>
        <w:tc>
          <w:tcPr>
            <w:tcW w:type="dxa" w:w="2126"/>
            <w:tcBorders>
              <w:top w:color="000000" w:sz="4" w:val="single"/>
              <w:left w:color="000000" w:sz="4" w:val="single"/>
              <w:bottom w:color="000000" w:sz="4" w:val="single"/>
              <w:right w:color="000000" w:sz="4" w:val="single"/>
            </w:tcBorders>
            <w:shd w:fill="FFFFFF" w:val="clear"/>
            <w:vAlign w:val="center"/>
          </w:tcPr>
          <w:p w14:paraId="23030000">
            <w:pPr>
              <w:spacing w:after="0" w:line="240" w:lineRule="auto"/>
              <w:ind w:right="-108"/>
              <w:jc w:val="center"/>
              <w:rPr>
                <w:rFonts w:ascii="Times New Roman" w:hAnsi="Times New Roman"/>
                <w:color w:val="000000"/>
                <w:sz w:val="20"/>
              </w:rPr>
            </w:pPr>
            <w:r>
              <w:rPr>
                <w:rFonts w:ascii="Times New Roman" w:hAnsi="Times New Roman"/>
                <w:color w:val="000000"/>
                <w:sz w:val="20"/>
              </w:rPr>
              <w:t>Общая совместная собственность, группы граждан</w:t>
            </w:r>
          </w:p>
        </w:tc>
        <w:tc>
          <w:tcPr>
            <w:tcW w:type="dxa" w:w="1984"/>
            <w:tcBorders>
              <w:top w:color="000000" w:sz="4" w:val="single"/>
              <w:left w:color="000000" w:sz="4" w:val="single"/>
              <w:bottom w:color="000000" w:sz="4" w:val="single"/>
              <w:right w:color="000000" w:sz="4" w:val="single"/>
            </w:tcBorders>
            <w:shd w:fill="FFFFFF" w:val="clear"/>
            <w:vAlign w:val="center"/>
          </w:tcPr>
          <w:p w14:paraId="24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w:t>
            </w:r>
          </w:p>
        </w:tc>
        <w:tc>
          <w:tcPr>
            <w:tcW w:type="dxa" w:w="1701"/>
            <w:tcBorders>
              <w:top w:color="000000" w:sz="4" w:val="single"/>
              <w:left w:color="000000" w:sz="4" w:val="single"/>
              <w:bottom w:color="000000" w:sz="4" w:val="single"/>
              <w:right w:color="000000" w:sz="4" w:val="single"/>
            </w:tcBorders>
            <w:shd w:fill="FFFFFF" w:val="clear"/>
            <w:vAlign w:val="center"/>
          </w:tcPr>
          <w:p w14:paraId="25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Садоводческое товарищество</w:t>
            </w:r>
          </w:p>
        </w:tc>
        <w:tc>
          <w:tcPr>
            <w:tcW w:type="dxa" w:w="2127"/>
            <w:tcBorders>
              <w:top w:color="000000" w:sz="4" w:val="single"/>
              <w:left w:sz="4" w:val="nil"/>
              <w:bottom w:color="000000" w:sz="4" w:val="single"/>
              <w:right w:color="000000" w:sz="4" w:val="single"/>
            </w:tcBorders>
            <w:shd w:fill="FFFFFF" w:val="clear"/>
            <w:vAlign w:val="center"/>
          </w:tcPr>
          <w:p w14:paraId="26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w:t>
            </w:r>
            <w:r>
              <w:rPr>
                <w:rFonts w:ascii="Times New Roman" w:hAnsi="Times New Roman"/>
                <w:color w:val="000000"/>
                <w:sz w:val="20"/>
              </w:rPr>
              <w:t>61-61-03/100/2013-302</w:t>
            </w:r>
          </w:p>
          <w:p w14:paraId="27030000">
            <w:pPr>
              <w:spacing w:after="0" w:line="240" w:lineRule="auto"/>
              <w:ind w:firstLine="0" w:left="33"/>
              <w:jc w:val="center"/>
              <w:rPr>
                <w:rFonts w:ascii="Times New Roman" w:hAnsi="Times New Roman"/>
                <w:color w:val="000000"/>
                <w:sz w:val="20"/>
              </w:rPr>
            </w:pPr>
            <w:r>
              <w:rPr>
                <w:rFonts w:ascii="Times New Roman" w:hAnsi="Times New Roman"/>
                <w:color w:val="000000"/>
                <w:sz w:val="20"/>
              </w:rPr>
              <w:t>10.01.2014</w:t>
            </w:r>
          </w:p>
        </w:tc>
        <w:tc>
          <w:tcPr>
            <w:tcW w:type="dxa" w:w="2551"/>
            <w:tcBorders>
              <w:top w:color="000000" w:sz="4" w:val="single"/>
              <w:left w:color="000000" w:sz="4" w:val="single"/>
              <w:bottom w:color="000000" w:sz="4" w:val="single"/>
              <w:right w:color="000000" w:sz="4" w:val="single"/>
            </w:tcBorders>
            <w:shd w:fill="FFFFFF" w:val="clear"/>
            <w:vAlign w:val="center"/>
          </w:tcPr>
          <w:p w14:paraId="28030000">
            <w:pPr>
              <w:spacing w:after="0" w:line="240" w:lineRule="auto"/>
              <w:ind w:firstLine="0" w:left="33"/>
              <w:jc w:val="center"/>
              <w:rPr>
                <w:rFonts w:ascii="Times New Roman" w:hAnsi="Times New Roman"/>
                <w:color w:val="000000"/>
                <w:sz w:val="20"/>
              </w:rPr>
            </w:pPr>
          </w:p>
        </w:tc>
      </w:tr>
    </w:tbl>
    <w:p w14:paraId="29030000">
      <w:pPr>
        <w:sectPr>
          <w:headerReference r:id="rId19" w:type="default"/>
          <w:footerReference r:id="rId20" w:type="default"/>
          <w:pgSz w:h="11906" w:orient="landscape" w:w="16838"/>
          <w:pgMar w:bottom="851" w:footer="709" w:gutter="0" w:header="709" w:left="1134" w:right="1134" w:top="1701"/>
        </w:sectPr>
      </w:pPr>
    </w:p>
    <w:p w14:paraId="2A030000">
      <w:pPr>
        <w:spacing w:after="60" w:before="60" w:line="240" w:lineRule="auto"/>
        <w:ind w:firstLine="851" w:left="0"/>
        <w:jc w:val="center"/>
        <w:rPr>
          <w:b w:val="1"/>
          <w:sz w:val="26"/>
        </w:rPr>
      </w:pPr>
      <w:r>
        <w:rPr>
          <w:b w:val="1"/>
          <w:sz w:val="26"/>
        </w:rPr>
        <w:t>Выводы по таблице 1.</w:t>
      </w:r>
      <w:r>
        <w:rPr>
          <w:b w:val="1"/>
          <w:sz w:val="26"/>
        </w:rPr>
        <w:t>4</w:t>
      </w:r>
      <w:r>
        <w:rPr>
          <w:b w:val="1"/>
          <w:sz w:val="26"/>
        </w:rPr>
        <w:t>.3.</w:t>
      </w:r>
    </w:p>
    <w:p w14:paraId="2B030000">
      <w:pPr>
        <w:spacing w:after="60" w:before="60" w:line="240" w:lineRule="auto"/>
        <w:ind w:firstLine="851" w:left="0"/>
        <w:jc w:val="both"/>
        <w:rPr>
          <w:sz w:val="26"/>
        </w:rPr>
      </w:pPr>
      <w:r>
        <w:rPr>
          <w:sz w:val="26"/>
        </w:rPr>
        <w:t xml:space="preserve">Настоящим проектом генерального плана в целях исключения пересечений с земельными участками и землями лесного фонда предлагается включить в границы ст. </w:t>
      </w:r>
      <w:r>
        <w:rPr>
          <w:sz w:val="26"/>
        </w:rPr>
        <w:t>Мишкинская</w:t>
      </w:r>
      <w:r>
        <w:rPr>
          <w:sz w:val="26"/>
        </w:rPr>
        <w:t xml:space="preserve"> </w:t>
      </w:r>
      <w:r>
        <w:rPr>
          <w:sz w:val="26"/>
        </w:rPr>
        <w:t>6</w:t>
      </w:r>
      <w:r>
        <w:rPr>
          <w:sz w:val="26"/>
        </w:rPr>
        <w:t xml:space="preserve"> земельных участков (частей земельных участков) </w:t>
      </w:r>
      <w:r>
        <w:rPr>
          <w:sz w:val="26"/>
        </w:rPr>
        <w:t xml:space="preserve">и в границы х. Александровка 1 земельный участок (часть земельного участка) </w:t>
      </w:r>
      <w:r>
        <w:rPr>
          <w:sz w:val="26"/>
        </w:rPr>
        <w:t>частично расположенных на землях лесного фонда, а в соответствии со сведениями ЕГРН отнесен</w:t>
      </w:r>
      <w:r>
        <w:rPr>
          <w:sz w:val="26"/>
        </w:rPr>
        <w:t>ы</w:t>
      </w:r>
      <w:r>
        <w:rPr>
          <w:sz w:val="26"/>
        </w:rPr>
        <w:t xml:space="preserve"> к землям </w:t>
      </w:r>
      <w:r>
        <w:rPr>
          <w:sz w:val="26"/>
        </w:rPr>
        <w:t>иных категорий</w:t>
      </w:r>
      <w:r>
        <w:rPr>
          <w:sz w:val="26"/>
        </w:rPr>
        <w:t xml:space="preserve">. </w:t>
      </w:r>
    </w:p>
    <w:p w14:paraId="2C030000">
      <w:pPr>
        <w:spacing w:after="60" w:before="60" w:line="240" w:lineRule="auto"/>
        <w:ind w:firstLine="851" w:left="0"/>
        <w:jc w:val="both"/>
        <w:rPr>
          <w:sz w:val="26"/>
        </w:rPr>
      </w:pPr>
      <w:r>
        <w:rPr>
          <w:sz w:val="26"/>
        </w:rPr>
        <w:t>Согласно информации, представленной в таблице 1.</w:t>
      </w:r>
      <w:r>
        <w:rPr>
          <w:sz w:val="26"/>
        </w:rPr>
        <w:t>4</w:t>
      </w:r>
      <w:r>
        <w:rPr>
          <w:sz w:val="26"/>
        </w:rPr>
        <w:t>.3:</w:t>
      </w:r>
    </w:p>
    <w:p w14:paraId="2D030000">
      <w:pPr>
        <w:spacing w:after="60" w:before="60" w:line="240" w:lineRule="auto"/>
        <w:ind w:firstLine="851" w:left="0"/>
        <w:jc w:val="both"/>
        <w:rPr>
          <w:sz w:val="26"/>
        </w:rPr>
      </w:pPr>
      <w:r>
        <w:rPr>
          <w:sz w:val="26"/>
        </w:rPr>
        <w:t xml:space="preserve">- </w:t>
      </w:r>
      <w:r>
        <w:rPr>
          <w:sz w:val="26"/>
        </w:rPr>
        <w:t>2</w:t>
      </w:r>
      <w:r>
        <w:rPr>
          <w:sz w:val="26"/>
        </w:rPr>
        <w:t xml:space="preserve"> земельных участк</w:t>
      </w:r>
      <w:r>
        <w:rPr>
          <w:sz w:val="26"/>
        </w:rPr>
        <w:t xml:space="preserve">а с кадастровыми номерами 61:02:0070201:1140, 61:02:0070201:1141 образованы путем раздела земельного участка </w:t>
      </w:r>
      <w:r>
        <w:rPr>
          <w:sz w:val="26"/>
        </w:rPr>
        <w:t>с кадастровым № 61:02:0070201:1101 от 20.01.2016, но на имущество расположенное земельном участке Аксайским районным судом РО было признано право муниципальной собственности на скве</w:t>
      </w:r>
      <w:r>
        <w:rPr>
          <w:sz w:val="26"/>
        </w:rPr>
        <w:t>р, площадью</w:t>
      </w:r>
      <w:r>
        <w:rPr>
          <w:sz w:val="26"/>
        </w:rPr>
        <w:t xml:space="preserve"> </w:t>
      </w:r>
      <w:r>
        <w:rPr>
          <w:sz w:val="26"/>
        </w:rPr>
        <w:t>9600 кв.м, по адресу: ст. Мишкинская, ул. </w:t>
      </w:r>
      <w:r>
        <w:rPr>
          <w:sz w:val="26"/>
        </w:rPr>
        <w:t>Просвещения 12.11</w:t>
      </w:r>
      <w:r>
        <w:rPr>
          <w:sz w:val="26"/>
        </w:rPr>
        <w:t>.2003г.</w:t>
      </w:r>
    </w:p>
    <w:p w14:paraId="2E030000">
      <w:pPr>
        <w:spacing w:after="60" w:before="60" w:line="240" w:lineRule="auto"/>
        <w:ind w:firstLine="851" w:left="0"/>
        <w:jc w:val="both"/>
        <w:rPr>
          <w:sz w:val="26"/>
        </w:rPr>
      </w:pPr>
      <w:r>
        <w:rPr>
          <w:sz w:val="26"/>
        </w:rPr>
        <w:t xml:space="preserve">- на остальные 5 земельных участков </w:t>
      </w:r>
      <w:r>
        <w:rPr>
          <w:sz w:val="26"/>
        </w:rPr>
        <w:t>права зарегистрированы до 1 января 2016 года, что подтверждают соответствующие выписки из ЕГРН</w:t>
      </w:r>
      <w:r>
        <w:rPr>
          <w:sz w:val="26"/>
        </w:rPr>
        <w:t>.</w:t>
      </w:r>
    </w:p>
    <w:p w14:paraId="2F030000">
      <w:pPr>
        <w:spacing w:after="60" w:before="60" w:line="240" w:lineRule="auto"/>
        <w:ind w:firstLine="851" w:left="0"/>
        <w:jc w:val="both"/>
        <w:rPr>
          <w:sz w:val="26"/>
        </w:rPr>
      </w:pPr>
      <w:r>
        <w:rPr>
          <w:sz w:val="26"/>
        </w:rPr>
        <w:t>В составе проекта приложены копии выписок из Единого государственного реестра недвижимости о зарегистрированных правах на земельные участки (части земельных участков) включенных в границы населенного пункта ст. Мишкинская</w:t>
      </w:r>
      <w:r>
        <w:rPr>
          <w:sz w:val="26"/>
        </w:rPr>
        <w:t xml:space="preserve"> и х. Александровка</w:t>
      </w:r>
      <w:r>
        <w:rPr>
          <w:sz w:val="26"/>
        </w:rPr>
        <w:t xml:space="preserve"> (</w:t>
      </w:r>
      <w:r>
        <w:rPr>
          <w:b w:val="1"/>
          <w:sz w:val="26"/>
        </w:rPr>
        <w:t xml:space="preserve">приложение № </w:t>
      </w:r>
      <w:r>
        <w:rPr>
          <w:b w:val="1"/>
          <w:sz w:val="26"/>
        </w:rPr>
        <w:t>5</w:t>
      </w:r>
      <w:r>
        <w:rPr>
          <w:sz w:val="26"/>
        </w:rPr>
        <w:t>, выполнено в виде отдельного сшива</w:t>
      </w:r>
      <w:r>
        <w:rPr>
          <w:sz w:val="26"/>
        </w:rPr>
        <w:t xml:space="preserve">), выписка из государственного лесного реестра с указанием о местоположении в части лесничеств, участковых лесничеств, кварталов, выделов, целевом назначении лесов и категориях защитных лесов для кв. </w:t>
      </w:r>
      <w:r>
        <w:rPr>
          <w:sz w:val="26"/>
        </w:rPr>
        <w:t>83, 84, 85, 86, 92, 93</w:t>
      </w:r>
      <w:r>
        <w:rPr>
          <w:sz w:val="26"/>
        </w:rPr>
        <w:t xml:space="preserve"> </w:t>
      </w:r>
      <w:r>
        <w:rPr>
          <w:sz w:val="26"/>
        </w:rPr>
        <w:t>Шахтинского лесничества</w:t>
      </w:r>
      <w:r>
        <w:rPr>
          <w:sz w:val="26"/>
        </w:rPr>
        <w:t xml:space="preserve">, </w:t>
      </w:r>
      <w:r>
        <w:rPr>
          <w:sz w:val="26"/>
        </w:rPr>
        <w:t>Атам</w:t>
      </w:r>
      <w:r>
        <w:rPr>
          <w:sz w:val="26"/>
        </w:rPr>
        <w:t>а</w:t>
      </w:r>
      <w:r>
        <w:rPr>
          <w:sz w:val="26"/>
        </w:rPr>
        <w:t>н</w:t>
      </w:r>
      <w:r>
        <w:rPr>
          <w:sz w:val="26"/>
        </w:rPr>
        <w:t xml:space="preserve">ского участкового лесничества, </w:t>
      </w:r>
      <w:r>
        <w:rPr>
          <w:b w:val="1"/>
          <w:sz w:val="26"/>
        </w:rPr>
        <w:t>(приложения №</w:t>
      </w:r>
      <w:r>
        <w:rPr>
          <w:b w:val="1"/>
          <w:sz w:val="26"/>
        </w:rPr>
        <w:t>3</w:t>
      </w:r>
      <w:r>
        <w:rPr>
          <w:b w:val="1"/>
          <w:sz w:val="26"/>
        </w:rPr>
        <w:t>)</w:t>
      </w:r>
      <w:r>
        <w:rPr>
          <w:sz w:val="26"/>
        </w:rPr>
        <w:t>.</w:t>
      </w:r>
    </w:p>
    <w:p w14:paraId="30030000">
      <w:pPr>
        <w:spacing w:after="60" w:before="60" w:line="240" w:lineRule="auto"/>
        <w:ind w:firstLine="851" w:left="0"/>
        <w:jc w:val="both"/>
        <w:rPr>
          <w:sz w:val="26"/>
        </w:rPr>
      </w:pPr>
      <w:r>
        <w:rPr>
          <w:sz w:val="26"/>
        </w:rPr>
        <w:t xml:space="preserve">На территории всего </w:t>
      </w:r>
      <w:r>
        <w:rPr>
          <w:sz w:val="26"/>
        </w:rPr>
        <w:t>Аксай</w:t>
      </w:r>
      <w:r>
        <w:rPr>
          <w:sz w:val="26"/>
        </w:rPr>
        <w:t>ского района отсутствуют особо охраняемые природные территории регионального и местного значения, соответственно они отсутствуют и на территории спорных земельных участков, которые</w:t>
      </w:r>
      <w:r>
        <w:rPr>
          <w:sz w:val="26"/>
        </w:rPr>
        <w:t xml:space="preserve"> в соответствии с Единым государственным реестром недвижимости отнесены к землям населенных пунктов, однако по данным государственного лесного реестра относятся к землям лесного фонда</w:t>
      </w:r>
      <w:r>
        <w:rPr>
          <w:sz w:val="26"/>
        </w:rPr>
        <w:t>, что дополнительно подтверждается письм</w:t>
      </w:r>
      <w:r>
        <w:rPr>
          <w:sz w:val="26"/>
        </w:rPr>
        <w:t>ами</w:t>
      </w:r>
      <w:r>
        <w:rPr>
          <w:sz w:val="26"/>
        </w:rPr>
        <w:t xml:space="preserve"> Минприроды РО </w:t>
      </w:r>
      <w:r>
        <w:rPr>
          <w:sz w:val="26"/>
        </w:rPr>
        <w:t>от 29.09.2021г. №28.3-3.3/4816</w:t>
      </w:r>
      <w:r>
        <w:rPr>
          <w:sz w:val="26"/>
        </w:rPr>
        <w:t xml:space="preserve"> </w:t>
      </w:r>
      <w:r>
        <w:rPr>
          <w:sz w:val="26"/>
        </w:rPr>
        <w:t xml:space="preserve">и от 05.03.2022 №28.3-3.3/1046 </w:t>
      </w:r>
      <w:r>
        <w:rPr>
          <w:b w:val="1"/>
          <w:sz w:val="26"/>
        </w:rPr>
        <w:t>(приложение № 6)</w:t>
      </w:r>
      <w:r>
        <w:rPr>
          <w:sz w:val="26"/>
        </w:rPr>
        <w:t>.</w:t>
      </w:r>
      <w:r>
        <w:rPr>
          <w:color w:val="FF0000"/>
          <w:sz w:val="26"/>
        </w:rPr>
        <w:t xml:space="preserve"> </w:t>
      </w:r>
    </w:p>
    <w:p w14:paraId="31030000">
      <w:pPr>
        <w:spacing w:after="60" w:before="60" w:line="240" w:lineRule="auto"/>
        <w:ind w:firstLine="851" w:left="0"/>
        <w:jc w:val="both"/>
        <w:rPr>
          <w:color w:val="FF0000"/>
          <w:sz w:val="26"/>
        </w:rPr>
      </w:pPr>
      <w:r>
        <w:rPr>
          <w:sz w:val="26"/>
        </w:rPr>
        <w:t>Согласно информационному источнику, указанному в письме</w:t>
      </w:r>
      <w:r>
        <w:rPr>
          <w:sz w:val="26"/>
        </w:rPr>
        <w:t xml:space="preserve"> Росприроднадзора по Ростовской области и Республике Калмыкия от </w:t>
      </w:r>
      <w:r>
        <w:rPr>
          <w:sz w:val="26"/>
        </w:rPr>
        <w:t>13</w:t>
      </w:r>
      <w:r>
        <w:rPr>
          <w:sz w:val="26"/>
        </w:rPr>
        <w:t>.</w:t>
      </w:r>
      <w:r>
        <w:rPr>
          <w:sz w:val="26"/>
        </w:rPr>
        <w:t>09</w:t>
      </w:r>
      <w:r>
        <w:rPr>
          <w:sz w:val="26"/>
        </w:rPr>
        <w:t>.202</w:t>
      </w:r>
      <w:r>
        <w:rPr>
          <w:sz w:val="26"/>
        </w:rPr>
        <w:t>1</w:t>
      </w:r>
      <w:r>
        <w:rPr>
          <w:sz w:val="26"/>
        </w:rPr>
        <w:t xml:space="preserve"> г. № 0</w:t>
      </w:r>
      <w:r>
        <w:rPr>
          <w:sz w:val="26"/>
        </w:rPr>
        <w:t>4</w:t>
      </w:r>
      <w:r>
        <w:rPr>
          <w:sz w:val="26"/>
        </w:rPr>
        <w:t>-0</w:t>
      </w:r>
      <w:r>
        <w:rPr>
          <w:sz w:val="26"/>
        </w:rPr>
        <w:t>4</w:t>
      </w:r>
      <w:r>
        <w:rPr>
          <w:sz w:val="26"/>
        </w:rPr>
        <w:t>-04/</w:t>
      </w:r>
      <w:r>
        <w:rPr>
          <w:sz w:val="26"/>
        </w:rPr>
        <w:t>6037</w:t>
      </w:r>
      <w:r>
        <w:rPr>
          <w:sz w:val="26"/>
        </w:rPr>
        <w:t xml:space="preserve"> </w:t>
      </w:r>
      <w:r>
        <w:rPr>
          <w:b w:val="1"/>
          <w:sz w:val="26"/>
        </w:rPr>
        <w:t xml:space="preserve">(приложение № </w:t>
      </w:r>
      <w:r>
        <w:rPr>
          <w:b w:val="1"/>
          <w:sz w:val="26"/>
        </w:rPr>
        <w:t>7</w:t>
      </w:r>
      <w:r>
        <w:rPr>
          <w:b w:val="1"/>
          <w:sz w:val="26"/>
        </w:rPr>
        <w:t>)</w:t>
      </w:r>
      <w:r>
        <w:rPr>
          <w:sz w:val="26"/>
        </w:rPr>
        <w:t>, а также в соответствии с письмом Министерства природных ресурсов и экологии Российской Федерации № 05-12-32/5143 от 20.02.2018 года «О предоставлении Информации для инж</w:t>
      </w:r>
      <w:r>
        <w:rPr>
          <w:sz w:val="26"/>
        </w:rPr>
        <w:t>енерно-экологических изысканий»</w:t>
      </w:r>
      <w:r>
        <w:rPr>
          <w:sz w:val="26"/>
        </w:rPr>
        <w:t xml:space="preserve">, согласно которому Минприроды Российской Федерации считает возможным использовать данное письмо с приложенным Перечнем, как информацию о сведениях об ООПТ федерального значения, выданную уполномоченным государственным органом исполнительной власти в сфере охраны окружающей среды, ООПТ федерального значения на территории </w:t>
      </w:r>
      <w:r>
        <w:rPr>
          <w:sz w:val="26"/>
        </w:rPr>
        <w:t>Аксай</w:t>
      </w:r>
      <w:r>
        <w:rPr>
          <w:sz w:val="26"/>
        </w:rPr>
        <w:t xml:space="preserve">ского района Ростовской области отсутствуют, а соответственно и на </w:t>
      </w:r>
      <w:r>
        <w:rPr>
          <w:sz w:val="26"/>
        </w:rPr>
        <w:t>7</w:t>
      </w:r>
      <w:r>
        <w:rPr>
          <w:sz w:val="26"/>
        </w:rPr>
        <w:t xml:space="preserve"> спорных земельных участках, планир</w:t>
      </w:r>
      <w:r>
        <w:rPr>
          <w:sz w:val="26"/>
        </w:rPr>
        <w:t>уемых к включению в границы ст. </w:t>
      </w:r>
      <w:r>
        <w:rPr>
          <w:sz w:val="26"/>
        </w:rPr>
        <w:t>Мишкинская и х. Александровка</w:t>
      </w:r>
      <w:r>
        <w:rPr>
          <w:sz w:val="26"/>
        </w:rPr>
        <w:t>.</w:t>
      </w:r>
    </w:p>
    <w:p w14:paraId="32030000">
      <w:pPr>
        <w:spacing w:after="60" w:before="60" w:line="240" w:lineRule="auto"/>
        <w:ind w:firstLine="851" w:left="0"/>
        <w:jc w:val="both"/>
        <w:rPr>
          <w:sz w:val="26"/>
        </w:rPr>
      </w:pPr>
      <w:r>
        <w:rPr>
          <w:sz w:val="26"/>
        </w:rPr>
        <w:t xml:space="preserve">На территории спорных земельных участков, которые в соответствии с Единым государственным реестром недвижимости отнесены к землям населенных пунктов, однако, по данным государственного лесного реестра относятся к землям лесного фонда, отсутствуют объекты культурного наследия. </w:t>
      </w:r>
      <w:r>
        <w:rPr>
          <w:sz w:val="26"/>
        </w:rPr>
        <w:t>Исключение составляет земельный участок с кадастровым №</w:t>
      </w:r>
      <w:r>
        <w:rPr>
          <w:sz w:val="26"/>
        </w:rPr>
        <w:t xml:space="preserve"> 61:02:0070201:665 на части его территории расположены объекты культурного наследия. Границы объектов культурного наследия поставлены на кадастровый учет</w:t>
      </w:r>
      <w:r>
        <w:rPr>
          <w:sz w:val="26"/>
        </w:rPr>
        <w:t xml:space="preserve"> и не затрагивают спорных участков пересечений с землями лесного фонда. На Схеме 1.4.5. отображены границы земельного участка с кадастровым № 61:02:0070201:665, территория пересечения земельного участка с землями лесного фонда и границы объектов культурного наследия.</w:t>
      </w:r>
    </w:p>
    <w:p w14:paraId="33030000">
      <w:pPr>
        <w:spacing w:after="60" w:before="60" w:line="240" w:lineRule="auto"/>
        <w:ind w:firstLine="851" w:left="0"/>
        <w:jc w:val="both"/>
        <w:rPr>
          <w:sz w:val="26"/>
        </w:rPr>
      </w:pPr>
      <w:r>
        <w:rPr>
          <w:sz w:val="26"/>
        </w:rPr>
        <w:t>Что подтверждено Письм</w:t>
      </w:r>
      <w:r>
        <w:rPr>
          <w:sz w:val="26"/>
        </w:rPr>
        <w:t xml:space="preserve">ами </w:t>
      </w:r>
      <w:r>
        <w:rPr>
          <w:sz w:val="26"/>
        </w:rPr>
        <w:t xml:space="preserve">Комитета по охране ОКН Ростовской области </w:t>
      </w:r>
      <w:r>
        <w:rPr>
          <w:sz w:val="26"/>
        </w:rPr>
        <w:t>от 01.10.2021г. №20/3712 и 05.02.2022г. №20/570</w:t>
      </w:r>
      <w:r>
        <w:rPr>
          <w:sz w:val="26"/>
        </w:rPr>
        <w:t xml:space="preserve"> </w:t>
      </w:r>
      <w:r>
        <w:rPr>
          <w:b w:val="1"/>
          <w:sz w:val="26"/>
        </w:rPr>
        <w:t>(приложение № 8)</w:t>
      </w:r>
      <w:r>
        <w:rPr>
          <w:sz w:val="26"/>
        </w:rPr>
        <w:t xml:space="preserve">.  Все объекты культурного наследия и их утвержденные границы отображены в графической части проекта. </w:t>
      </w:r>
    </w:p>
    <w:p w14:paraId="34030000">
      <w:pPr>
        <w:spacing w:after="0" w:line="240" w:lineRule="auto"/>
        <w:ind w:firstLine="0" w:left="1211"/>
        <w:jc w:val="right"/>
        <w:rPr>
          <w:i w:val="1"/>
          <w:sz w:val="24"/>
        </w:rPr>
      </w:pPr>
      <w:r>
        <w:rPr>
          <w:i w:val="1"/>
          <w:sz w:val="24"/>
        </w:rPr>
        <w:t>Схема 1.</w:t>
      </w:r>
      <w:r>
        <w:rPr>
          <w:i w:val="1"/>
          <w:sz w:val="24"/>
        </w:rPr>
        <w:t>4.5</w:t>
      </w:r>
      <w:r>
        <w:rPr>
          <w:i w:val="1"/>
          <w:sz w:val="24"/>
        </w:rPr>
        <w:t>.</w:t>
      </w:r>
    </w:p>
    <w:p w14:paraId="35030000">
      <w:pPr>
        <w:spacing w:after="0" w:line="240" w:lineRule="auto"/>
        <w:ind w:firstLine="851" w:left="0"/>
        <w:jc w:val="both"/>
        <w:rPr>
          <w:i w:val="1"/>
          <w:sz w:val="24"/>
        </w:rPr>
      </w:pPr>
      <w:r>
        <w:rPr>
          <w:i w:val="1"/>
          <w:sz w:val="24"/>
        </w:rPr>
        <w:t xml:space="preserve">Схема </w:t>
      </w:r>
      <w:r>
        <w:rPr>
          <w:i w:val="1"/>
          <w:sz w:val="24"/>
        </w:rPr>
        <w:t xml:space="preserve">границ земельного участка № </w:t>
      </w:r>
      <w:r>
        <w:rPr>
          <w:i w:val="1"/>
          <w:sz w:val="24"/>
        </w:rPr>
        <w:t xml:space="preserve">61:02:0070201:665 </w:t>
      </w:r>
      <w:r>
        <w:rPr>
          <w:i w:val="1"/>
          <w:sz w:val="24"/>
        </w:rPr>
        <w:t xml:space="preserve">с отображением границ ОКН и участка пересечения с </w:t>
      </w:r>
      <w:r>
        <w:rPr>
          <w:i w:val="1"/>
          <w:sz w:val="24"/>
        </w:rPr>
        <w:t xml:space="preserve">землями лесного фонда </w:t>
      </w:r>
      <w:r>
        <w:rPr>
          <w:i w:val="1"/>
          <w:sz w:val="24"/>
        </w:rPr>
        <w:t>Шахтинского лесничества</w:t>
      </w:r>
      <w:r>
        <w:rPr>
          <w:i w:val="1"/>
          <w:sz w:val="24"/>
        </w:rPr>
        <w:t xml:space="preserve">, </w:t>
      </w:r>
      <w:r>
        <w:rPr>
          <w:i w:val="1"/>
          <w:sz w:val="24"/>
        </w:rPr>
        <w:t>Атаман</w:t>
      </w:r>
      <w:r>
        <w:rPr>
          <w:i w:val="1"/>
          <w:sz w:val="24"/>
        </w:rPr>
        <w:t xml:space="preserve">ского участкового лесничества, кв. </w:t>
      </w:r>
      <w:r>
        <w:rPr>
          <w:i w:val="1"/>
          <w:sz w:val="24"/>
        </w:rPr>
        <w:t>83, которые включаются в границы населенного пункта ст. Мишкинская.</w:t>
      </w:r>
    </w:p>
    <w:p w14:paraId="36030000">
      <w:pPr>
        <w:spacing w:after="0" w:line="240" w:lineRule="auto"/>
        <w:ind/>
        <w:jc w:val="both"/>
        <w:rPr>
          <w:i w:val="1"/>
          <w:sz w:val="24"/>
        </w:rPr>
      </w:pPr>
      <w:r>
        <w:rPr>
          <w:i w:val="1"/>
          <w:sz w:val="24"/>
        </w:rPr>
        <w:drawing>
          <wp:inline>
            <wp:extent cx="6062218" cy="2726944"/>
            <wp:docPr hidden="false" id="22" name="Picture 22"/>
            <a:graphic>
              <a:graphicData uri="http://schemas.openxmlformats.org/drawingml/2006/picture">
                <pic:pic>
                  <pic:nvPicPr>
                    <pic:cNvPr hidden="false" id="21" name="Picture 21"/>
                    <pic:cNvPicPr preferRelativeResize="true"/>
                  </pic:nvPicPr>
                  <pic:blipFill>
                    <a:blip r:embed="rId31"/>
                    <a:srcRect b="0" l="0" r="0" t="0"/>
                    <a:stretch/>
                  </pic:blipFill>
                  <pic:spPr>
                    <a:xfrm flipH="false" flipV="false" rot="0">
                      <a:ext cx="6062218" cy="2726944"/>
                    </a:xfrm>
                    <a:prstGeom prst="rect"/>
                  </pic:spPr>
                </pic:pic>
              </a:graphicData>
            </a:graphic>
          </wp:inline>
        </w:drawing>
      </w:r>
    </w:p>
    <w:p w14:paraId="37030000">
      <w:pPr>
        <w:spacing w:after="60" w:before="60" w:line="240" w:lineRule="auto"/>
        <w:ind w:firstLine="851" w:left="0"/>
        <w:jc w:val="both"/>
        <w:rPr>
          <w:sz w:val="26"/>
          <w:highlight w:val="yellow"/>
        </w:rPr>
      </w:pPr>
    </w:p>
    <w:p w14:paraId="38030000">
      <w:pPr>
        <w:spacing w:after="60" w:before="60" w:line="240" w:lineRule="auto"/>
        <w:ind w:firstLine="851" w:left="0"/>
        <w:jc w:val="both"/>
        <w:rPr>
          <w:sz w:val="26"/>
          <w:highlight w:val="yellow"/>
        </w:rPr>
      </w:pPr>
    </w:p>
    <w:p w14:paraId="39030000">
      <w:pPr>
        <w:spacing w:after="60" w:before="60" w:line="240" w:lineRule="auto"/>
        <w:ind w:firstLine="851" w:left="0"/>
        <w:jc w:val="both"/>
        <w:rPr>
          <w:sz w:val="26"/>
          <w:highlight w:val="yellow"/>
        </w:rPr>
      </w:pPr>
    </w:p>
    <w:p w14:paraId="3A030000">
      <w:pPr>
        <w:spacing w:after="60" w:before="60" w:line="240" w:lineRule="auto"/>
        <w:ind w:firstLine="851" w:left="0"/>
        <w:jc w:val="both"/>
        <w:rPr>
          <w:sz w:val="26"/>
          <w:highlight w:val="yellow"/>
        </w:rPr>
      </w:pPr>
    </w:p>
    <w:p w14:paraId="3B030000">
      <w:pPr>
        <w:spacing w:after="60" w:before="60" w:line="240" w:lineRule="auto"/>
        <w:ind w:firstLine="851" w:left="0"/>
        <w:jc w:val="both"/>
        <w:rPr>
          <w:sz w:val="26"/>
        </w:rPr>
      </w:pPr>
      <w:r>
        <w:rPr>
          <w:sz w:val="26"/>
        </w:rPr>
        <w:t>В</w:t>
      </w:r>
      <w:r>
        <w:rPr>
          <w:sz w:val="26"/>
        </w:rPr>
        <w:t xml:space="preserve"> действующем генеральном плане площадь земель лесного фонда </w:t>
      </w:r>
      <w:r>
        <w:rPr>
          <w:sz w:val="26"/>
        </w:rPr>
        <w:t xml:space="preserve">в границах Мишкинского СП </w:t>
      </w:r>
      <w:r>
        <w:rPr>
          <w:sz w:val="26"/>
        </w:rPr>
        <w:t xml:space="preserve">составляет </w:t>
      </w:r>
      <w:r>
        <w:rPr>
          <w:b w:val="1"/>
          <w:sz w:val="26"/>
        </w:rPr>
        <w:t>79,74 га</w:t>
      </w:r>
      <w:r>
        <w:rPr>
          <w:rStyle w:val="Style_9_ch"/>
          <w:b w:val="1"/>
          <w:sz w:val="26"/>
        </w:rPr>
        <w:footnoteReference w:id="6"/>
      </w:r>
      <w:r>
        <w:rPr>
          <w:sz w:val="26"/>
        </w:rPr>
        <w:t xml:space="preserve">, настоящими изменениями в Генеральный план предлагается исключить </w:t>
      </w:r>
      <w:r>
        <w:rPr>
          <w:b w:val="1"/>
          <w:sz w:val="26"/>
        </w:rPr>
        <w:t>необоснованно включенные территории</w:t>
      </w:r>
      <w:r>
        <w:rPr>
          <w:sz w:val="26"/>
        </w:rPr>
        <w:t xml:space="preserve"> </w:t>
      </w:r>
      <w:r>
        <w:rPr>
          <w:sz w:val="26"/>
        </w:rPr>
        <w:t xml:space="preserve">лесного фонда </w:t>
      </w:r>
      <w:r>
        <w:rPr>
          <w:sz w:val="26"/>
        </w:rPr>
        <w:t xml:space="preserve">из границ населенного пункта станица Мишкинская </w:t>
      </w:r>
      <w:r>
        <w:rPr>
          <w:sz w:val="26"/>
        </w:rPr>
        <w:t xml:space="preserve">общей площадью </w:t>
      </w:r>
      <w:r>
        <w:rPr>
          <w:b w:val="1"/>
          <w:sz w:val="26"/>
        </w:rPr>
        <w:t>1,04 га</w:t>
      </w:r>
      <w:r>
        <w:rPr>
          <w:sz w:val="26"/>
        </w:rPr>
        <w:t xml:space="preserve"> и отн</w:t>
      </w:r>
      <w:r>
        <w:rPr>
          <w:sz w:val="26"/>
        </w:rPr>
        <w:t>ести их к землям лесного фонда</w:t>
      </w:r>
      <w:r>
        <w:rPr>
          <w:sz w:val="26"/>
        </w:rPr>
        <w:t xml:space="preserve"> и соответствующей функциональной зоне</w:t>
      </w:r>
      <w:r>
        <w:rPr>
          <w:sz w:val="26"/>
        </w:rPr>
        <w:t xml:space="preserve">, а территории земельных </w:t>
      </w:r>
      <w:r>
        <w:rPr>
          <w:sz w:val="26"/>
        </w:rPr>
        <w:t>участков,</w:t>
      </w:r>
      <w:r>
        <w:rPr>
          <w:sz w:val="26"/>
        </w:rPr>
        <w:t xml:space="preserve"> имеющие пересечения с землями лесного фонда по данным лесного реестра </w:t>
      </w:r>
      <w:r>
        <w:rPr>
          <w:b w:val="1"/>
          <w:sz w:val="26"/>
        </w:rPr>
        <w:t>общей</w:t>
      </w:r>
      <w:r>
        <w:rPr>
          <w:b w:val="1"/>
          <w:sz w:val="26"/>
        </w:rPr>
        <w:t xml:space="preserve"> площадью 1,42 га</w:t>
      </w:r>
      <w:r>
        <w:rPr>
          <w:sz w:val="26"/>
        </w:rPr>
        <w:t>, оставить в границах населённого пункта</w:t>
      </w:r>
      <w:r>
        <w:rPr>
          <w:sz w:val="26"/>
        </w:rPr>
        <w:t xml:space="preserve"> ст. Мишкинская</w:t>
      </w:r>
      <w:r>
        <w:rPr>
          <w:sz w:val="26"/>
        </w:rPr>
        <w:t xml:space="preserve">. </w:t>
      </w:r>
    </w:p>
    <w:p w14:paraId="3C030000">
      <w:pPr>
        <w:spacing w:after="60" w:before="60" w:line="240" w:lineRule="auto"/>
        <w:ind w:firstLine="851" w:left="0"/>
        <w:jc w:val="both"/>
        <w:rPr>
          <w:sz w:val="26"/>
        </w:rPr>
      </w:pPr>
      <w:r>
        <w:rPr>
          <w:sz w:val="26"/>
        </w:rPr>
        <w:t>Т</w:t>
      </w:r>
      <w:r>
        <w:rPr>
          <w:sz w:val="26"/>
        </w:rPr>
        <w:t>ак же</w:t>
      </w:r>
      <w:r>
        <w:rPr>
          <w:sz w:val="26"/>
        </w:rPr>
        <w:t xml:space="preserve"> проектом генерального плана предлагается</w:t>
      </w:r>
      <w:r>
        <w:rPr>
          <w:sz w:val="26"/>
        </w:rPr>
        <w:t xml:space="preserve"> исключить из земель лесного фонда </w:t>
      </w:r>
      <w:r>
        <w:rPr>
          <w:b w:val="1"/>
          <w:sz w:val="26"/>
        </w:rPr>
        <w:t>0,1</w:t>
      </w:r>
      <w:r>
        <w:rPr>
          <w:b w:val="1"/>
          <w:sz w:val="26"/>
        </w:rPr>
        <w:t>8</w:t>
      </w:r>
      <w:r>
        <w:rPr>
          <w:b w:val="1"/>
          <w:sz w:val="26"/>
        </w:rPr>
        <w:t xml:space="preserve"> га</w:t>
      </w:r>
      <w:r>
        <w:rPr>
          <w:sz w:val="26"/>
        </w:rPr>
        <w:t xml:space="preserve"> (часть земельного участка </w:t>
      </w:r>
      <w:r>
        <w:rPr>
          <w:sz w:val="26"/>
        </w:rPr>
        <w:t>61:02:0507801:541</w:t>
      </w:r>
      <w:r>
        <w:t>)</w:t>
      </w:r>
      <w:r>
        <w:rPr>
          <w:sz w:val="26"/>
        </w:rPr>
        <w:t xml:space="preserve">  и отнести их к категории земель населенных пунктов в составе хутора Александровка. </w:t>
      </w:r>
    </w:p>
    <w:p w14:paraId="3D030000">
      <w:pPr>
        <w:spacing w:after="60" w:before="60" w:line="240" w:lineRule="auto"/>
        <w:ind w:firstLine="851" w:left="0"/>
        <w:jc w:val="both"/>
        <w:rPr>
          <w:sz w:val="26"/>
        </w:rPr>
      </w:pPr>
      <w:r>
        <w:rPr>
          <w:sz w:val="26"/>
        </w:rPr>
        <w:t xml:space="preserve">В итоге, площадь земель лесного фонда </w:t>
      </w:r>
      <w:r>
        <w:rPr>
          <w:sz w:val="26"/>
        </w:rPr>
        <w:t xml:space="preserve">в границах Мишкинского СП </w:t>
      </w:r>
      <w:r>
        <w:rPr>
          <w:sz w:val="26"/>
        </w:rPr>
        <w:t xml:space="preserve">в новой редакции генерального плана составит </w:t>
      </w:r>
      <w:r>
        <w:rPr>
          <w:b w:val="1"/>
          <w:sz w:val="26"/>
        </w:rPr>
        <w:t>80,65 га.</w:t>
      </w:r>
      <w:r>
        <w:rPr>
          <w:sz w:val="26"/>
        </w:rPr>
        <w:t xml:space="preserve"> </w:t>
      </w:r>
    </w:p>
    <w:p w14:paraId="3E030000">
      <w:pPr>
        <w:spacing w:after="60" w:before="60" w:line="240" w:lineRule="auto"/>
        <w:ind w:firstLine="851" w:left="0"/>
        <w:jc w:val="both"/>
        <w:rPr>
          <w:sz w:val="26"/>
        </w:rPr>
      </w:pPr>
      <w:r>
        <w:rPr>
          <w:sz w:val="26"/>
        </w:rPr>
        <w:t xml:space="preserve">По данным Шахтинского лесничества в соответствии с материалами лесоустройства ФГУП «Воронежлеспроект» 2005 года и сведениям государственного лесного реестра в границах Мишкинского поселения расположены земли лесного фонда общей площадью </w:t>
      </w:r>
      <w:r>
        <w:rPr>
          <w:b w:val="1"/>
          <w:sz w:val="26"/>
        </w:rPr>
        <w:t>87,63 га</w:t>
      </w:r>
      <w:r>
        <w:rPr>
          <w:sz w:val="26"/>
        </w:rPr>
        <w:t xml:space="preserve">, </w:t>
      </w:r>
      <w:r>
        <w:rPr>
          <w:sz w:val="26"/>
        </w:rPr>
        <w:t>таким образом</w:t>
      </w:r>
      <w:r>
        <w:rPr>
          <w:sz w:val="26"/>
        </w:rPr>
        <w:t xml:space="preserve">, после включения в границы станицы Мишкинской и хутора Александровка территорий </w:t>
      </w:r>
      <w:r>
        <w:rPr>
          <w:b w:val="1"/>
          <w:sz w:val="26"/>
        </w:rPr>
        <w:t>1,42 га</w:t>
      </w:r>
      <w:r>
        <w:rPr>
          <w:sz w:val="26"/>
        </w:rPr>
        <w:t xml:space="preserve"> и </w:t>
      </w:r>
      <w:r>
        <w:rPr>
          <w:b w:val="1"/>
          <w:sz w:val="26"/>
        </w:rPr>
        <w:t>0,18 га</w:t>
      </w:r>
      <w:r>
        <w:rPr>
          <w:sz w:val="26"/>
        </w:rPr>
        <w:t xml:space="preserve"> соответственно, площадь земель лесного фонда составит </w:t>
      </w:r>
      <w:r>
        <w:rPr>
          <w:b w:val="1"/>
          <w:sz w:val="26"/>
        </w:rPr>
        <w:t>86,03 га.</w:t>
      </w:r>
      <w:r>
        <w:rPr>
          <w:sz w:val="26"/>
        </w:rPr>
        <w:t xml:space="preserve"> </w:t>
      </w:r>
      <w:r>
        <w:t xml:space="preserve"> </w:t>
      </w:r>
    </w:p>
    <w:p w14:paraId="3F030000">
      <w:pPr>
        <w:spacing w:after="60" w:before="60" w:line="240" w:lineRule="auto"/>
        <w:ind w:firstLine="851" w:left="0"/>
        <w:jc w:val="both"/>
        <w:rPr>
          <w:sz w:val="26"/>
        </w:rPr>
      </w:pPr>
      <w:r>
        <w:rPr>
          <w:sz w:val="26"/>
        </w:rPr>
        <w:t xml:space="preserve">Существенная разница в общей площади земель лесного фонда </w:t>
      </w:r>
      <w:r>
        <w:rPr>
          <w:sz w:val="26"/>
        </w:rPr>
        <w:t xml:space="preserve">5,38 га, между </w:t>
      </w:r>
      <w:r>
        <w:rPr>
          <w:sz w:val="26"/>
        </w:rPr>
        <w:t>материалами лесоустройства ФГУП «Воронежлеспроект» 2005 года</w:t>
      </w:r>
      <w:r>
        <w:rPr>
          <w:sz w:val="26"/>
        </w:rPr>
        <w:t>,</w:t>
      </w:r>
      <w:r>
        <w:rPr>
          <w:sz w:val="26"/>
        </w:rPr>
        <w:t xml:space="preserve"> сведениям государственного лесного реестра</w:t>
      </w:r>
      <w:r>
        <w:rPr>
          <w:sz w:val="26"/>
        </w:rPr>
        <w:t xml:space="preserve"> и материалам генерального плана связана с произошедшими изменениями границ Мишкинского СП в соответствии </w:t>
      </w:r>
      <w:r>
        <w:rPr>
          <w:sz w:val="26"/>
        </w:rPr>
        <w:t>с</w:t>
      </w:r>
      <w:r>
        <w:rPr>
          <w:sz w:val="26"/>
        </w:rPr>
        <w:t xml:space="preserve"> </w:t>
      </w:r>
      <w:r>
        <w:rPr>
          <w:sz w:val="26"/>
        </w:rPr>
        <w:t>Областн</w:t>
      </w:r>
      <w:r>
        <w:rPr>
          <w:sz w:val="26"/>
        </w:rPr>
        <w:t>ым</w:t>
      </w:r>
      <w:r>
        <w:rPr>
          <w:sz w:val="26"/>
        </w:rPr>
        <w:t xml:space="preserve"> закон</w:t>
      </w:r>
      <w:r>
        <w:rPr>
          <w:sz w:val="26"/>
        </w:rPr>
        <w:t>ом</w:t>
      </w:r>
      <w:r>
        <w:rPr>
          <w:sz w:val="26"/>
        </w:rPr>
        <w:t xml:space="preserve"> Ростовской области от 23.05.2017 N 1113-ЗС "О внесении изменений в Областной закон "Об установлении границ и наделении соответствующим статусом муниципального образования "Аксайский район" и муниципальных образований в его составе"</w:t>
      </w:r>
      <w:r>
        <w:rPr>
          <w:sz w:val="26"/>
        </w:rPr>
        <w:t>.</w:t>
      </w:r>
    </w:p>
    <w:p w14:paraId="40030000">
      <w:pPr>
        <w:spacing w:after="60" w:before="60" w:line="240" w:lineRule="auto"/>
        <w:ind w:firstLine="851" w:left="0"/>
        <w:jc w:val="both"/>
        <w:rPr>
          <w:sz w:val="26"/>
        </w:rPr>
      </w:pPr>
      <w:r>
        <w:rPr>
          <w:sz w:val="26"/>
        </w:rPr>
        <w:t xml:space="preserve">В соответствии с рекомендациями Рослесхоза РФ настоящий проект внесения изменений в генеральный план Мишкинского СП Аксайского района Ростовской области был предварительно согласован  с Министерством природных ресурсов и экологии Ростовской области (копия письма </w:t>
      </w:r>
      <w:r>
        <w:rPr>
          <w:sz w:val="26"/>
        </w:rPr>
        <w:t xml:space="preserve">Минприроды РО </w:t>
      </w:r>
      <w:r>
        <w:rPr>
          <w:sz w:val="26"/>
        </w:rPr>
        <w:t xml:space="preserve">от 22.04.2022г. №28.3-КО.5/1869 приводится в </w:t>
      </w:r>
      <w:r>
        <w:rPr>
          <w:sz w:val="26"/>
        </w:rPr>
        <w:t>Приложение 9</w:t>
      </w:r>
      <w:r>
        <w:rPr>
          <w:sz w:val="26"/>
        </w:rPr>
        <w:t xml:space="preserve"> в составе настоящего сшива).</w:t>
      </w:r>
    </w:p>
    <w:p w14:paraId="41030000">
      <w:pPr>
        <w:spacing w:after="0" w:line="240" w:lineRule="auto"/>
        <w:ind/>
        <w:jc w:val="both"/>
        <w:rPr>
          <w:i w:val="1"/>
          <w:sz w:val="24"/>
        </w:rPr>
      </w:pPr>
      <w:r>
        <w:rPr>
          <w:i w:val="1"/>
          <w:sz w:val="24"/>
        </w:rPr>
        <w:br w:type="page"/>
      </w:r>
    </w:p>
    <w:p w14:paraId="42030000">
      <w:bookmarkStart w:id="7" w:name="__RefHeading___7"/>
      <w:bookmarkEnd w:id="7"/>
      <w:pPr>
        <w:pStyle w:val="Style_10"/>
        <w:numPr>
          <w:ilvl w:val="1"/>
          <w:numId w:val="7"/>
        </w:numPr>
        <w:spacing w:after="0" w:before="300"/>
        <w:ind w:hanging="709" w:left="1418"/>
        <w:outlineLvl w:val="1"/>
        <w:rPr>
          <w:caps w:val="1"/>
          <w:spacing w:val="15"/>
        </w:rPr>
      </w:pPr>
      <w:r>
        <w:rPr>
          <w:caps w:val="1"/>
          <w:spacing w:val="15"/>
        </w:rPr>
        <w:t xml:space="preserve">Перечень </w:t>
      </w:r>
      <w:r>
        <w:rPr>
          <w:caps w:val="1"/>
          <w:spacing w:val="15"/>
        </w:rPr>
        <w:t>земельных участков (территорий), которые включаются в (исключаются из) границ населенных пунктов</w:t>
      </w:r>
    </w:p>
    <w:p w14:paraId="43030000">
      <w:pPr>
        <w:spacing w:after="0" w:line="240" w:lineRule="auto"/>
        <w:ind/>
        <w:jc w:val="both"/>
        <w:rPr>
          <w:i w:val="1"/>
          <w:sz w:val="24"/>
        </w:rPr>
      </w:pPr>
    </w:p>
    <w:p w14:paraId="4403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w:t>
      </w:r>
      <w:r>
        <w:rPr>
          <w:sz w:val="26"/>
        </w:rPr>
        <w:t>5</w:t>
      </w:r>
      <w:r>
        <w:rPr>
          <w:sz w:val="26"/>
        </w:rPr>
        <w:t xml:space="preserve"> населенных пунктов </w:t>
      </w:r>
      <w:r>
        <w:rPr>
          <w:sz w:val="26"/>
        </w:rPr>
        <w:t>Мишкинского</w:t>
      </w:r>
      <w:r>
        <w:rPr>
          <w:sz w:val="26"/>
        </w:rPr>
        <w:t xml:space="preserve"> СП в целях учета границ земельных участков, поставленных на кадастровый учет, и их категорий земель.</w:t>
      </w:r>
    </w:p>
    <w:p w14:paraId="45030000">
      <w:pPr>
        <w:spacing w:after="0" w:line="216" w:lineRule="auto"/>
        <w:ind w:firstLine="0" w:left="1635"/>
        <w:jc w:val="right"/>
        <w:rPr>
          <w:i w:val="1"/>
          <w:sz w:val="24"/>
        </w:rPr>
      </w:pPr>
      <w:r>
        <w:rPr>
          <w:i w:val="1"/>
          <w:sz w:val="24"/>
        </w:rPr>
        <w:t xml:space="preserve">Таблица </w:t>
      </w:r>
      <w:r>
        <w:rPr>
          <w:i w:val="1"/>
          <w:sz w:val="24"/>
        </w:rPr>
        <w:t>1</w:t>
      </w:r>
      <w:r>
        <w:rPr>
          <w:i w:val="1"/>
          <w:sz w:val="24"/>
        </w:rPr>
        <w:t>.</w:t>
      </w:r>
      <w:r>
        <w:rPr>
          <w:i w:val="1"/>
          <w:sz w:val="24"/>
        </w:rPr>
        <w:t>5</w:t>
      </w:r>
      <w:r>
        <w:rPr>
          <w:i w:val="1"/>
          <w:sz w:val="24"/>
        </w:rPr>
        <w:t>.1.</w:t>
      </w:r>
    </w:p>
    <w:p w14:paraId="46030000">
      <w:pPr>
        <w:spacing w:after="0" w:line="216" w:lineRule="auto"/>
        <w:ind w:firstLine="0" w:left="1635"/>
        <w:jc w:val="right"/>
        <w:rPr>
          <w:i w:val="1"/>
          <w:sz w:val="24"/>
        </w:rPr>
      </w:pPr>
      <w:r>
        <w:rPr>
          <w:i w:val="1"/>
          <w:sz w:val="24"/>
        </w:rPr>
        <w:t xml:space="preserve">Изменение площади населенных пунктов </w:t>
      </w:r>
      <w:r>
        <w:rPr>
          <w:i w:val="1"/>
          <w:sz w:val="24"/>
        </w:rPr>
        <w:t>Мишкинского</w:t>
      </w:r>
      <w:r>
        <w:rPr>
          <w:i w:val="1"/>
          <w:sz w:val="24"/>
        </w:rPr>
        <w:t xml:space="preserve"> СП</w:t>
      </w:r>
    </w:p>
    <w:tbl>
      <w:tblPr>
        <w:tblStyle w:val="Style_5"/>
        <w:tblInd w:type="dxa" w:w="-34"/>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568"/>
        <w:gridCol w:w="2693"/>
        <w:gridCol w:w="2339"/>
        <w:gridCol w:w="2339"/>
        <w:gridCol w:w="1700"/>
      </w:tblGrid>
      <w:tr>
        <w:trPr>
          <w:trHeight w:hRule="atLeast" w:val="340"/>
          <w:tblHeader/>
        </w:trPr>
        <w:tc>
          <w:tcPr>
            <w:tcW w:type="dxa" w:w="568"/>
            <w:tcBorders>
              <w:top w:color="000000" w:sz="4" w:val="single"/>
              <w:left w:color="000000" w:sz="4" w:val="single"/>
              <w:bottom w:color="000000" w:sz="4" w:val="single"/>
              <w:right w:color="000000" w:sz="4" w:val="single"/>
            </w:tcBorders>
            <w:shd w:fill="BFBFBF" w:val="clear"/>
            <w:vAlign w:val="center"/>
          </w:tcPr>
          <w:p w14:paraId="47030000">
            <w:pPr>
              <w:spacing w:after="0" w:line="240" w:lineRule="auto"/>
              <w:ind/>
              <w:jc w:val="center"/>
              <w:rPr>
                <w:sz w:val="24"/>
              </w:rPr>
            </w:pPr>
            <w:r>
              <w:rPr>
                <w:sz w:val="24"/>
              </w:rPr>
              <w:t>№п/п</w:t>
            </w:r>
          </w:p>
        </w:tc>
        <w:tc>
          <w:tcPr>
            <w:tcW w:type="dxa" w:w="2693"/>
            <w:tcBorders>
              <w:top w:color="000000" w:sz="4" w:val="single"/>
              <w:left w:color="000000" w:sz="4" w:val="single"/>
              <w:bottom w:color="000000" w:sz="4" w:val="single"/>
              <w:right w:color="000000" w:sz="4" w:val="single"/>
            </w:tcBorders>
            <w:shd w:fill="BFBFBF" w:val="clear"/>
            <w:vAlign w:val="center"/>
          </w:tcPr>
          <w:p w14:paraId="48030000">
            <w:pPr>
              <w:widowControl w:val="0"/>
              <w:spacing w:after="0" w:line="240" w:lineRule="auto"/>
              <w:ind/>
              <w:rPr>
                <w:sz w:val="24"/>
              </w:rPr>
            </w:pPr>
            <w:r>
              <w:rPr>
                <w:sz w:val="24"/>
              </w:rPr>
              <w:t>Наименование населенного пункта</w:t>
            </w:r>
          </w:p>
        </w:tc>
        <w:tc>
          <w:tcPr>
            <w:tcW w:type="dxa" w:w="2339"/>
            <w:tcBorders>
              <w:top w:color="000000" w:sz="4" w:val="single"/>
              <w:left w:color="000000" w:sz="4" w:val="single"/>
              <w:bottom w:color="000000" w:sz="4" w:val="single"/>
              <w:right w:color="000000" w:sz="4" w:val="single"/>
            </w:tcBorders>
            <w:shd w:fill="BFBFBF" w:val="clear"/>
            <w:vAlign w:val="center"/>
          </w:tcPr>
          <w:p w14:paraId="49030000">
            <w:pPr>
              <w:spacing w:after="0" w:line="240" w:lineRule="auto"/>
              <w:ind/>
              <w:jc w:val="center"/>
              <w:rPr>
                <w:sz w:val="24"/>
              </w:rPr>
            </w:pPr>
            <w:r>
              <w:rPr>
                <w:sz w:val="24"/>
              </w:rPr>
              <w:t>Площадь согласно действующего ГП (га)</w:t>
            </w:r>
          </w:p>
        </w:tc>
        <w:tc>
          <w:tcPr>
            <w:tcW w:type="dxa" w:w="2339"/>
            <w:tcBorders>
              <w:top w:color="000000" w:sz="4" w:val="single"/>
              <w:left w:color="000000" w:sz="4" w:val="single"/>
              <w:bottom w:color="000000" w:sz="4" w:val="single"/>
              <w:right w:color="000000" w:sz="4" w:val="single"/>
            </w:tcBorders>
            <w:shd w:fill="BFBFBF" w:val="clear"/>
            <w:vAlign w:val="center"/>
          </w:tcPr>
          <w:p w14:paraId="4A030000">
            <w:pPr>
              <w:spacing w:after="0" w:line="240" w:lineRule="auto"/>
              <w:ind/>
              <w:jc w:val="center"/>
              <w:rPr>
                <w:sz w:val="24"/>
              </w:rPr>
            </w:pPr>
            <w:r>
              <w:rPr>
                <w:sz w:val="24"/>
              </w:rPr>
              <w:t>Изменения площади (га)</w:t>
            </w:r>
          </w:p>
        </w:tc>
        <w:tc>
          <w:tcPr>
            <w:tcW w:type="dxa" w:w="1700"/>
            <w:tcBorders>
              <w:top w:color="000000" w:sz="4" w:val="single"/>
              <w:left w:color="000000" w:sz="4" w:val="single"/>
              <w:bottom w:color="000000" w:sz="4" w:val="single"/>
              <w:right w:color="000000" w:sz="4" w:val="single"/>
            </w:tcBorders>
            <w:shd w:fill="BFBFBF" w:val="clear"/>
          </w:tcPr>
          <w:p w14:paraId="4B030000">
            <w:pPr>
              <w:spacing w:after="0" w:line="240" w:lineRule="auto"/>
              <w:ind/>
              <w:jc w:val="center"/>
              <w:rPr>
                <w:sz w:val="24"/>
              </w:rPr>
            </w:pPr>
            <w:r>
              <w:rPr>
                <w:sz w:val="24"/>
              </w:rPr>
              <w:t>Планируемая площадь (га)</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4C030000">
            <w:pPr>
              <w:spacing w:after="0" w:line="240" w:lineRule="auto"/>
              <w:ind/>
              <w:jc w:val="center"/>
              <w:rPr>
                <w:sz w:val="24"/>
              </w:rPr>
            </w:pPr>
            <w:r>
              <w:rPr>
                <w:sz w:val="24"/>
              </w:rPr>
              <w:t>1</w:t>
            </w:r>
          </w:p>
        </w:tc>
        <w:tc>
          <w:tcPr>
            <w:tcW w:type="dxa" w:w="2693"/>
            <w:tcBorders>
              <w:top w:color="000000" w:sz="4" w:val="single"/>
              <w:left w:color="000000" w:sz="4" w:val="single"/>
              <w:bottom w:color="000000" w:sz="4" w:val="single"/>
              <w:right w:color="000000" w:sz="4" w:val="single"/>
            </w:tcBorders>
            <w:vAlign w:val="center"/>
          </w:tcPr>
          <w:p w14:paraId="4D030000">
            <w:pPr>
              <w:spacing w:after="0" w:line="240" w:lineRule="auto"/>
              <w:ind/>
              <w:rPr>
                <w:sz w:val="24"/>
              </w:rPr>
            </w:pPr>
            <w:r>
              <w:rPr>
                <w:sz w:val="24"/>
              </w:rPr>
              <w:t>ст-ца. Мишкинская</w:t>
            </w:r>
          </w:p>
        </w:tc>
        <w:tc>
          <w:tcPr>
            <w:tcW w:type="dxa" w:w="2339"/>
            <w:tcBorders>
              <w:top w:color="000000" w:sz="4" w:val="single"/>
              <w:left w:color="000000" w:sz="4" w:val="single"/>
              <w:bottom w:color="000000" w:sz="4" w:val="single"/>
              <w:right w:color="000000" w:sz="4" w:val="single"/>
            </w:tcBorders>
            <w:vAlign w:val="center"/>
          </w:tcPr>
          <w:p w14:paraId="4E030000">
            <w:pPr>
              <w:spacing w:after="0" w:line="240" w:lineRule="auto"/>
              <w:ind/>
              <w:jc w:val="center"/>
              <w:rPr>
                <w:sz w:val="24"/>
              </w:rPr>
            </w:pPr>
            <w:r>
              <w:rPr>
                <w:sz w:val="24"/>
              </w:rPr>
              <w:t>803,37</w:t>
            </w:r>
          </w:p>
        </w:tc>
        <w:tc>
          <w:tcPr>
            <w:tcW w:type="dxa" w:w="2339"/>
            <w:tcBorders>
              <w:top w:color="000000" w:sz="4" w:val="single"/>
              <w:left w:color="000000" w:sz="4" w:val="single"/>
              <w:bottom w:color="000000" w:sz="4" w:val="single"/>
              <w:right w:color="000000" w:sz="4" w:val="single"/>
            </w:tcBorders>
            <w:vAlign w:val="center"/>
          </w:tcPr>
          <w:p w14:paraId="4F030000">
            <w:pPr>
              <w:spacing w:after="0" w:line="240" w:lineRule="auto"/>
              <w:ind/>
              <w:jc w:val="center"/>
              <w:rPr>
                <w:sz w:val="24"/>
              </w:rPr>
            </w:pPr>
            <w:r>
              <w:rPr>
                <w:sz w:val="24"/>
              </w:rPr>
              <w:t xml:space="preserve">исключаем </w:t>
            </w:r>
            <w:r>
              <w:rPr>
                <w:sz w:val="24"/>
              </w:rPr>
              <w:t>1,7</w:t>
            </w:r>
            <w:r>
              <w:rPr>
                <w:sz w:val="24"/>
              </w:rPr>
              <w:t xml:space="preserve"> га, включаем 0 га</w:t>
            </w:r>
          </w:p>
        </w:tc>
        <w:tc>
          <w:tcPr>
            <w:tcW w:type="dxa" w:w="1700"/>
            <w:tcBorders>
              <w:top w:color="000000" w:sz="4" w:val="single"/>
              <w:left w:color="000000" w:sz="4" w:val="single"/>
              <w:bottom w:color="000000" w:sz="4" w:val="single"/>
              <w:right w:color="000000" w:sz="4" w:val="single"/>
            </w:tcBorders>
            <w:vAlign w:val="center"/>
          </w:tcPr>
          <w:p w14:paraId="50030000">
            <w:pPr>
              <w:spacing w:after="0" w:line="240" w:lineRule="auto"/>
              <w:ind/>
              <w:jc w:val="center"/>
              <w:rPr>
                <w:sz w:val="24"/>
              </w:rPr>
            </w:pPr>
            <w:r>
              <w:rPr>
                <w:sz w:val="24"/>
              </w:rPr>
              <w:t>801,67</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51030000">
            <w:pPr>
              <w:spacing w:after="0" w:line="240" w:lineRule="auto"/>
              <w:ind/>
              <w:jc w:val="center"/>
              <w:rPr>
                <w:sz w:val="24"/>
              </w:rPr>
            </w:pPr>
            <w:r>
              <w:rPr>
                <w:sz w:val="24"/>
              </w:rPr>
              <w:t>2</w:t>
            </w:r>
          </w:p>
        </w:tc>
        <w:tc>
          <w:tcPr>
            <w:tcW w:type="dxa" w:w="2693"/>
            <w:tcBorders>
              <w:top w:color="000000" w:sz="4" w:val="single"/>
              <w:left w:color="000000" w:sz="4" w:val="single"/>
              <w:bottom w:color="000000" w:sz="4" w:val="single"/>
              <w:right w:color="000000" w:sz="4" w:val="single"/>
            </w:tcBorders>
            <w:vAlign w:val="center"/>
          </w:tcPr>
          <w:p w14:paraId="52030000">
            <w:pPr>
              <w:spacing w:after="0" w:line="240" w:lineRule="auto"/>
              <w:ind/>
              <w:rPr>
                <w:sz w:val="24"/>
              </w:rPr>
            </w:pPr>
            <w:r>
              <w:rPr>
                <w:sz w:val="24"/>
              </w:rPr>
              <w:t>х. Александровка</w:t>
            </w:r>
          </w:p>
        </w:tc>
        <w:tc>
          <w:tcPr>
            <w:tcW w:type="dxa" w:w="2339"/>
            <w:tcBorders>
              <w:top w:color="000000" w:sz="4" w:val="single"/>
              <w:left w:color="000000" w:sz="4" w:val="single"/>
              <w:bottom w:color="000000" w:sz="4" w:val="single"/>
              <w:right w:color="000000" w:sz="4" w:val="single"/>
            </w:tcBorders>
            <w:vAlign w:val="center"/>
          </w:tcPr>
          <w:p w14:paraId="53030000">
            <w:pPr>
              <w:spacing w:after="0" w:line="240" w:lineRule="auto"/>
              <w:ind/>
              <w:jc w:val="center"/>
              <w:rPr>
                <w:sz w:val="24"/>
              </w:rPr>
            </w:pPr>
            <w:r>
              <w:rPr>
                <w:sz w:val="24"/>
              </w:rPr>
              <w:t>557,95</w:t>
            </w:r>
          </w:p>
        </w:tc>
        <w:tc>
          <w:tcPr>
            <w:tcW w:type="dxa" w:w="2339"/>
            <w:tcBorders>
              <w:top w:color="000000" w:sz="4" w:val="single"/>
              <w:left w:color="000000" w:sz="4" w:val="single"/>
              <w:bottom w:color="000000" w:sz="4" w:val="single"/>
              <w:right w:color="000000" w:sz="4" w:val="single"/>
            </w:tcBorders>
            <w:vAlign w:val="center"/>
          </w:tcPr>
          <w:p w14:paraId="54030000">
            <w:pPr>
              <w:spacing w:after="0" w:line="240" w:lineRule="auto"/>
              <w:ind/>
              <w:jc w:val="center"/>
              <w:rPr>
                <w:sz w:val="24"/>
              </w:rPr>
            </w:pPr>
            <w:r>
              <w:rPr>
                <w:sz w:val="24"/>
              </w:rPr>
              <w:t xml:space="preserve">исключаем </w:t>
            </w:r>
            <w:r>
              <w:rPr>
                <w:sz w:val="24"/>
              </w:rPr>
              <w:t>13</w:t>
            </w:r>
            <w:r>
              <w:rPr>
                <w:sz w:val="24"/>
              </w:rPr>
              <w:t>4</w:t>
            </w:r>
            <w:r>
              <w:rPr>
                <w:sz w:val="24"/>
              </w:rPr>
              <w:t>.</w:t>
            </w:r>
            <w:r>
              <w:rPr>
                <w:sz w:val="24"/>
              </w:rPr>
              <w:t>27</w:t>
            </w:r>
            <w:r>
              <w:rPr>
                <w:sz w:val="24"/>
              </w:rPr>
              <w:t xml:space="preserve"> га</w:t>
            </w:r>
          </w:p>
          <w:p w14:paraId="55030000">
            <w:pPr>
              <w:spacing w:after="0" w:line="240" w:lineRule="auto"/>
              <w:ind/>
              <w:jc w:val="center"/>
              <w:rPr>
                <w:sz w:val="24"/>
              </w:rPr>
            </w:pPr>
            <w:r>
              <w:rPr>
                <w:sz w:val="24"/>
              </w:rPr>
              <w:t xml:space="preserve">включаем </w:t>
            </w:r>
            <w:r>
              <w:rPr>
                <w:sz w:val="24"/>
              </w:rPr>
              <w:t>42.</w:t>
            </w:r>
            <w:r>
              <w:rPr>
                <w:sz w:val="24"/>
              </w:rPr>
              <w:t>32</w:t>
            </w:r>
            <w:r>
              <w:rPr>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56030000">
            <w:pPr>
              <w:spacing w:after="0" w:line="240" w:lineRule="auto"/>
              <w:ind/>
              <w:jc w:val="center"/>
              <w:rPr>
                <w:sz w:val="24"/>
              </w:rPr>
            </w:pPr>
            <w:r>
              <w:rPr>
                <w:sz w:val="24"/>
              </w:rPr>
              <w:t>46</w:t>
            </w:r>
            <w:r>
              <w:rPr>
                <w:sz w:val="24"/>
              </w:rPr>
              <w:t>6</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57030000">
            <w:pPr>
              <w:spacing w:after="0" w:line="240" w:lineRule="auto"/>
              <w:ind/>
              <w:jc w:val="center"/>
              <w:rPr>
                <w:sz w:val="24"/>
              </w:rPr>
            </w:pPr>
            <w:r>
              <w:rPr>
                <w:sz w:val="24"/>
              </w:rPr>
              <w:t>3</w:t>
            </w:r>
          </w:p>
        </w:tc>
        <w:tc>
          <w:tcPr>
            <w:tcW w:type="dxa" w:w="2693"/>
            <w:tcBorders>
              <w:top w:color="000000" w:sz="4" w:val="single"/>
              <w:left w:color="000000" w:sz="4" w:val="single"/>
              <w:bottom w:color="000000" w:sz="4" w:val="single"/>
              <w:right w:color="000000" w:sz="4" w:val="single"/>
            </w:tcBorders>
            <w:vAlign w:val="center"/>
          </w:tcPr>
          <w:p w14:paraId="58030000">
            <w:pPr>
              <w:spacing w:after="0" w:line="240" w:lineRule="auto"/>
              <w:ind/>
              <w:rPr>
                <w:sz w:val="24"/>
              </w:rPr>
            </w:pPr>
            <w:r>
              <w:rPr>
                <w:sz w:val="24"/>
              </w:rPr>
              <w:t>п. Опытный</w:t>
            </w:r>
          </w:p>
        </w:tc>
        <w:tc>
          <w:tcPr>
            <w:tcW w:type="dxa" w:w="2339"/>
            <w:tcBorders>
              <w:top w:color="000000" w:sz="4" w:val="single"/>
              <w:left w:color="000000" w:sz="4" w:val="single"/>
              <w:bottom w:color="000000" w:sz="4" w:val="single"/>
              <w:right w:color="000000" w:sz="4" w:val="single"/>
            </w:tcBorders>
            <w:vAlign w:val="center"/>
          </w:tcPr>
          <w:p w14:paraId="59030000">
            <w:pPr>
              <w:spacing w:after="0" w:line="240" w:lineRule="auto"/>
              <w:ind/>
              <w:jc w:val="center"/>
              <w:rPr>
                <w:sz w:val="24"/>
              </w:rPr>
            </w:pPr>
            <w:r>
              <w:rPr>
                <w:sz w:val="24"/>
              </w:rPr>
              <w:t>164,67</w:t>
            </w:r>
          </w:p>
        </w:tc>
        <w:tc>
          <w:tcPr>
            <w:tcW w:type="dxa" w:w="2339"/>
            <w:tcBorders>
              <w:top w:color="000000" w:sz="4" w:val="single"/>
              <w:left w:color="000000" w:sz="4" w:val="single"/>
              <w:bottom w:color="000000" w:sz="4" w:val="single"/>
              <w:right w:color="000000" w:sz="4" w:val="single"/>
            </w:tcBorders>
            <w:vAlign w:val="center"/>
          </w:tcPr>
          <w:p w14:paraId="5A030000">
            <w:pPr>
              <w:spacing w:after="0" w:line="240" w:lineRule="auto"/>
              <w:ind/>
              <w:jc w:val="center"/>
              <w:rPr>
                <w:sz w:val="24"/>
              </w:rPr>
            </w:pPr>
            <w:r>
              <w:rPr>
                <w:sz w:val="24"/>
              </w:rPr>
              <w:t xml:space="preserve">исключаем </w:t>
            </w:r>
            <w:r>
              <w:rPr>
                <w:sz w:val="24"/>
              </w:rPr>
              <w:t>16,84</w:t>
            </w:r>
            <w:r>
              <w:rPr>
                <w:sz w:val="24"/>
              </w:rPr>
              <w:t xml:space="preserve"> га</w:t>
            </w:r>
          </w:p>
          <w:p w14:paraId="5B030000">
            <w:pPr>
              <w:spacing w:after="0" w:line="240" w:lineRule="auto"/>
              <w:ind/>
              <w:jc w:val="center"/>
              <w:rPr>
                <w:sz w:val="24"/>
              </w:rPr>
            </w:pPr>
            <w:r>
              <w:rPr>
                <w:sz w:val="24"/>
              </w:rPr>
              <w:t xml:space="preserve">включаем </w:t>
            </w:r>
            <w:r>
              <w:rPr>
                <w:sz w:val="24"/>
              </w:rPr>
              <w:t>0</w:t>
            </w:r>
            <w:r>
              <w:rPr>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5C030000">
            <w:pPr>
              <w:spacing w:after="0" w:line="240" w:lineRule="auto"/>
              <w:ind/>
              <w:jc w:val="center"/>
              <w:rPr>
                <w:sz w:val="24"/>
              </w:rPr>
            </w:pPr>
            <w:r>
              <w:rPr>
                <w:sz w:val="24"/>
              </w:rPr>
              <w:t>147,84</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5D030000">
            <w:pPr>
              <w:spacing w:after="0" w:line="240" w:lineRule="auto"/>
              <w:ind/>
              <w:jc w:val="center"/>
              <w:rPr>
                <w:sz w:val="24"/>
              </w:rPr>
            </w:pPr>
            <w:r>
              <w:rPr>
                <w:sz w:val="24"/>
              </w:rPr>
              <w:t>4</w:t>
            </w:r>
          </w:p>
        </w:tc>
        <w:tc>
          <w:tcPr>
            <w:tcW w:type="dxa" w:w="2693"/>
            <w:tcBorders>
              <w:top w:color="000000" w:sz="4" w:val="single"/>
              <w:left w:color="000000" w:sz="4" w:val="single"/>
              <w:bottom w:color="000000" w:sz="4" w:val="single"/>
              <w:right w:color="000000" w:sz="4" w:val="single"/>
            </w:tcBorders>
            <w:vAlign w:val="center"/>
          </w:tcPr>
          <w:p w14:paraId="5E030000">
            <w:pPr>
              <w:spacing w:after="0" w:line="240" w:lineRule="auto"/>
              <w:ind/>
              <w:rPr>
                <w:sz w:val="24"/>
              </w:rPr>
            </w:pPr>
            <w:r>
              <w:rPr>
                <w:sz w:val="24"/>
              </w:rPr>
              <w:t>х</w:t>
            </w:r>
            <w:r>
              <w:rPr>
                <w:sz w:val="24"/>
              </w:rPr>
              <w:t xml:space="preserve">. </w:t>
            </w:r>
            <w:r>
              <w:rPr>
                <w:sz w:val="24"/>
              </w:rPr>
              <w:t>Киров</w:t>
            </w:r>
          </w:p>
        </w:tc>
        <w:tc>
          <w:tcPr>
            <w:tcW w:type="dxa" w:w="2339"/>
            <w:tcBorders>
              <w:top w:color="000000" w:sz="4" w:val="single"/>
              <w:left w:color="000000" w:sz="4" w:val="single"/>
              <w:bottom w:color="000000" w:sz="4" w:val="single"/>
              <w:right w:color="000000" w:sz="4" w:val="single"/>
            </w:tcBorders>
            <w:vAlign w:val="center"/>
          </w:tcPr>
          <w:p w14:paraId="5F030000">
            <w:pPr>
              <w:spacing w:after="0" w:line="240" w:lineRule="auto"/>
              <w:ind/>
              <w:jc w:val="center"/>
              <w:rPr>
                <w:sz w:val="24"/>
              </w:rPr>
            </w:pPr>
            <w:r>
              <w:rPr>
                <w:sz w:val="24"/>
              </w:rPr>
              <w:t>155,54</w:t>
            </w:r>
          </w:p>
        </w:tc>
        <w:tc>
          <w:tcPr>
            <w:tcW w:type="dxa" w:w="2339"/>
            <w:tcBorders>
              <w:top w:color="000000" w:sz="4" w:val="single"/>
              <w:left w:color="000000" w:sz="4" w:val="single"/>
              <w:bottom w:color="000000" w:sz="4" w:val="single"/>
              <w:right w:color="000000" w:sz="4" w:val="single"/>
            </w:tcBorders>
            <w:vAlign w:val="center"/>
          </w:tcPr>
          <w:p w14:paraId="60030000">
            <w:pPr>
              <w:spacing w:after="0" w:line="240" w:lineRule="auto"/>
              <w:ind/>
              <w:jc w:val="center"/>
              <w:rPr>
                <w:sz w:val="24"/>
              </w:rPr>
            </w:pPr>
            <w:r>
              <w:rPr>
                <w:sz w:val="24"/>
              </w:rPr>
              <w:t xml:space="preserve">исключаем </w:t>
            </w:r>
            <w:r>
              <w:rPr>
                <w:sz w:val="24"/>
              </w:rPr>
              <w:t>14</w:t>
            </w:r>
            <w:r>
              <w:rPr>
                <w:sz w:val="24"/>
              </w:rPr>
              <w:t>,</w:t>
            </w:r>
            <w:r>
              <w:rPr>
                <w:sz w:val="24"/>
              </w:rPr>
              <w:t>34</w:t>
            </w:r>
            <w:r>
              <w:rPr>
                <w:sz w:val="24"/>
              </w:rPr>
              <w:t xml:space="preserve"> га</w:t>
            </w:r>
          </w:p>
          <w:p w14:paraId="61030000">
            <w:pPr>
              <w:spacing w:after="0" w:line="240" w:lineRule="auto"/>
              <w:ind/>
              <w:jc w:val="center"/>
              <w:rPr>
                <w:sz w:val="24"/>
              </w:rPr>
            </w:pPr>
            <w:r>
              <w:rPr>
                <w:sz w:val="24"/>
              </w:rPr>
              <w:t>включаем 0</w:t>
            </w:r>
            <w:r>
              <w:rPr>
                <w:sz w:val="24"/>
              </w:rPr>
              <w:t> </w:t>
            </w:r>
            <w:r>
              <w:rPr>
                <w:sz w:val="24"/>
              </w:rPr>
              <w:t>га</w:t>
            </w:r>
          </w:p>
        </w:tc>
        <w:tc>
          <w:tcPr>
            <w:tcW w:type="dxa" w:w="1700"/>
            <w:tcBorders>
              <w:top w:color="000000" w:sz="4" w:val="single"/>
              <w:left w:color="000000" w:sz="4" w:val="single"/>
              <w:bottom w:color="000000" w:sz="4" w:val="single"/>
              <w:right w:color="000000" w:sz="4" w:val="single"/>
            </w:tcBorders>
            <w:vAlign w:val="center"/>
          </w:tcPr>
          <w:p w14:paraId="62030000">
            <w:pPr>
              <w:spacing w:after="0" w:line="240" w:lineRule="auto"/>
              <w:ind/>
              <w:jc w:val="center"/>
              <w:rPr>
                <w:sz w:val="24"/>
              </w:rPr>
            </w:pPr>
            <w:r>
              <w:rPr>
                <w:sz w:val="24"/>
              </w:rPr>
              <w:t>141,2</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63030000">
            <w:pPr>
              <w:spacing w:after="0" w:line="240" w:lineRule="auto"/>
              <w:ind/>
              <w:jc w:val="center"/>
              <w:rPr>
                <w:sz w:val="24"/>
              </w:rPr>
            </w:pPr>
            <w:r>
              <w:rPr>
                <w:sz w:val="24"/>
              </w:rPr>
              <w:t>5</w:t>
            </w:r>
          </w:p>
        </w:tc>
        <w:tc>
          <w:tcPr>
            <w:tcW w:type="dxa" w:w="2693"/>
            <w:tcBorders>
              <w:top w:color="000000" w:sz="4" w:val="single"/>
              <w:left w:color="000000" w:sz="4" w:val="single"/>
              <w:bottom w:color="000000" w:sz="4" w:val="single"/>
              <w:right w:color="000000" w:sz="4" w:val="single"/>
            </w:tcBorders>
            <w:vAlign w:val="center"/>
          </w:tcPr>
          <w:p w14:paraId="64030000">
            <w:pPr>
              <w:spacing w:after="0" w:line="240" w:lineRule="auto"/>
              <w:ind/>
              <w:rPr>
                <w:sz w:val="24"/>
              </w:rPr>
            </w:pPr>
            <w:r>
              <w:rPr>
                <w:sz w:val="24"/>
              </w:rPr>
              <w:t>х. Малый Мишкин</w:t>
            </w:r>
          </w:p>
        </w:tc>
        <w:tc>
          <w:tcPr>
            <w:tcW w:type="dxa" w:w="2339"/>
            <w:tcBorders>
              <w:top w:color="000000" w:sz="4" w:val="single"/>
              <w:left w:color="000000" w:sz="4" w:val="single"/>
              <w:bottom w:color="000000" w:sz="4" w:val="single"/>
              <w:right w:color="000000" w:sz="4" w:val="single"/>
            </w:tcBorders>
            <w:vAlign w:val="center"/>
          </w:tcPr>
          <w:p w14:paraId="65030000">
            <w:pPr>
              <w:spacing w:after="0" w:line="240" w:lineRule="auto"/>
              <w:ind/>
              <w:jc w:val="center"/>
              <w:rPr>
                <w:sz w:val="24"/>
              </w:rPr>
            </w:pPr>
            <w:r>
              <w:rPr>
                <w:sz w:val="24"/>
              </w:rPr>
              <w:t>75,92</w:t>
            </w:r>
          </w:p>
        </w:tc>
        <w:tc>
          <w:tcPr>
            <w:tcW w:type="dxa" w:w="2339"/>
            <w:tcBorders>
              <w:top w:color="000000" w:sz="4" w:val="single"/>
              <w:left w:color="000000" w:sz="4" w:val="single"/>
              <w:bottom w:color="000000" w:sz="4" w:val="single"/>
              <w:right w:color="000000" w:sz="4" w:val="single"/>
            </w:tcBorders>
            <w:vAlign w:val="center"/>
          </w:tcPr>
          <w:p w14:paraId="66030000">
            <w:pPr>
              <w:spacing w:after="0" w:line="240" w:lineRule="auto"/>
              <w:ind/>
              <w:jc w:val="center"/>
              <w:rPr>
                <w:sz w:val="24"/>
              </w:rPr>
            </w:pPr>
            <w:r>
              <w:rPr>
                <w:sz w:val="24"/>
              </w:rPr>
              <w:t>исключаем 0</w:t>
            </w:r>
            <w:r>
              <w:rPr>
                <w:sz w:val="24"/>
              </w:rPr>
              <w:t>.</w:t>
            </w:r>
            <w:r>
              <w:rPr>
                <w:sz w:val="24"/>
              </w:rPr>
              <w:t>01</w:t>
            </w:r>
            <w:r>
              <w:rPr>
                <w:sz w:val="24"/>
              </w:rPr>
              <w:t xml:space="preserve"> га</w:t>
            </w:r>
          </w:p>
          <w:p w14:paraId="67030000">
            <w:pPr>
              <w:spacing w:after="0" w:line="240" w:lineRule="auto"/>
              <w:ind/>
              <w:jc w:val="center"/>
              <w:rPr>
                <w:sz w:val="24"/>
              </w:rPr>
            </w:pPr>
            <w:r>
              <w:rPr>
                <w:sz w:val="24"/>
              </w:rPr>
              <w:t xml:space="preserve">включаем </w:t>
            </w:r>
            <w:r>
              <w:rPr>
                <w:sz w:val="24"/>
              </w:rPr>
              <w:t>0</w:t>
            </w:r>
            <w:r>
              <w:rPr>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68030000">
            <w:pPr>
              <w:spacing w:after="0" w:line="240" w:lineRule="auto"/>
              <w:ind/>
              <w:jc w:val="center"/>
              <w:rPr>
                <w:sz w:val="24"/>
              </w:rPr>
            </w:pPr>
            <w:r>
              <w:rPr>
                <w:sz w:val="24"/>
              </w:rPr>
              <w:t>75,91</w:t>
            </w:r>
          </w:p>
        </w:tc>
      </w:tr>
    </w:tbl>
    <w:p w14:paraId="69030000">
      <w:pPr>
        <w:spacing w:after="0" w:line="240" w:lineRule="auto"/>
        <w:ind/>
        <w:jc w:val="both"/>
        <w:rPr>
          <w:i w:val="1"/>
          <w:sz w:val="24"/>
        </w:rPr>
      </w:pPr>
    </w:p>
    <w:p w14:paraId="6A030000">
      <w:pPr>
        <w:spacing w:after="120" w:before="120" w:line="240" w:lineRule="auto"/>
        <w:ind w:firstLine="851" w:left="0"/>
        <w:jc w:val="both"/>
        <w:rPr>
          <w:sz w:val="26"/>
        </w:rPr>
      </w:pPr>
      <w:r>
        <w:rPr>
          <w:sz w:val="26"/>
        </w:rPr>
        <w:t xml:space="preserve">В таблицах </w:t>
      </w:r>
      <w:r>
        <w:rPr>
          <w:sz w:val="26"/>
        </w:rPr>
        <w:t>1</w:t>
      </w:r>
      <w:r>
        <w:rPr>
          <w:sz w:val="26"/>
        </w:rPr>
        <w:t>.</w:t>
      </w:r>
      <w:r>
        <w:rPr>
          <w:sz w:val="26"/>
        </w:rPr>
        <w:t>5</w:t>
      </w:r>
      <w:r>
        <w:rPr>
          <w:sz w:val="26"/>
        </w:rPr>
        <w:t xml:space="preserve">.2 – </w:t>
      </w:r>
      <w:r>
        <w:rPr>
          <w:sz w:val="26"/>
        </w:rPr>
        <w:t>1</w:t>
      </w:r>
      <w:r>
        <w:rPr>
          <w:sz w:val="26"/>
        </w:rPr>
        <w:t>.</w:t>
      </w:r>
      <w:r>
        <w:rPr>
          <w:sz w:val="26"/>
        </w:rPr>
        <w:t>5</w:t>
      </w:r>
      <w:r>
        <w:rPr>
          <w:sz w:val="26"/>
        </w:rPr>
        <w:t>.</w:t>
      </w:r>
      <w:r>
        <w:rPr>
          <w:sz w:val="26"/>
        </w:rPr>
        <w:t>6</w:t>
      </w:r>
      <w:r>
        <w:rPr>
          <w:sz w:val="26"/>
        </w:rPr>
        <w:t xml:space="preserve"> содержится перечень земельных участков (территорий), предлагаемых к включению в (исключению из) границ населенных пунктов.</w:t>
      </w:r>
    </w:p>
    <w:p w14:paraId="6B03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населенного пункта </w:t>
      </w:r>
      <w:r>
        <w:rPr>
          <w:sz w:val="26"/>
        </w:rPr>
        <w:t>ст-ца</w:t>
      </w:r>
      <w:r>
        <w:rPr>
          <w:sz w:val="26"/>
        </w:rPr>
        <w:t xml:space="preserve"> </w:t>
      </w:r>
      <w:r>
        <w:rPr>
          <w:sz w:val="26"/>
        </w:rPr>
        <w:t>Мишкинская</w:t>
      </w:r>
      <w:r>
        <w:rPr>
          <w:sz w:val="26"/>
        </w:rPr>
        <w:t xml:space="preserve"> в целях учета границ земельных участков, поставленных на кадастровый учет, и их категорий земель.</w:t>
      </w:r>
    </w:p>
    <w:p w14:paraId="6C03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2</w:t>
      </w:r>
      <w:r>
        <w:rPr>
          <w:i w:val="1"/>
          <w:sz w:val="24"/>
        </w:rPr>
        <w:t>.</w:t>
      </w:r>
    </w:p>
    <w:p w14:paraId="6D030000">
      <w:pPr>
        <w:spacing w:after="0" w:line="216" w:lineRule="auto"/>
        <w:ind w:firstLine="0" w:left="1635"/>
        <w:jc w:val="right"/>
        <w:rPr>
          <w:i w:val="1"/>
          <w:sz w:val="24"/>
        </w:rPr>
      </w:pPr>
      <w:r>
        <w:rPr>
          <w:i w:val="1"/>
          <w:sz w:val="24"/>
        </w:rPr>
        <w:t xml:space="preserve">Перечень земельных участков, предлагаемых к исключению из границ населенного пункта </w:t>
      </w:r>
      <w:r>
        <w:rPr>
          <w:i w:val="1"/>
          <w:sz w:val="24"/>
        </w:rPr>
        <w:t>ст-ца</w:t>
      </w:r>
      <w:r>
        <w:rPr>
          <w:i w:val="1"/>
          <w:sz w:val="24"/>
        </w:rPr>
        <w:t>. </w:t>
      </w:r>
      <w:r>
        <w:rPr>
          <w:i w:val="1"/>
          <w:sz w:val="24"/>
        </w:rPr>
        <w:t>Мишкинская</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700"/>
        <w:gridCol w:w="1134"/>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6E030000">
            <w:pPr>
              <w:spacing w:after="0" w:line="240" w:lineRule="auto"/>
              <w:ind/>
              <w:jc w:val="center"/>
            </w:pPr>
            <w:r>
              <w:rPr>
                <w:i w:val="1"/>
              </w:rPr>
              <w:t>ст-ца. Мишкинская</w:t>
            </w:r>
          </w:p>
        </w:tc>
      </w:tr>
      <w:tr>
        <w:tc>
          <w:tcPr>
            <w:tcW w:type="dxa" w:w="10206"/>
            <w:gridSpan w:val="7"/>
            <w:tcBorders>
              <w:top w:color="000000" w:sz="4" w:val="single"/>
              <w:left w:color="000000" w:sz="4" w:val="single"/>
              <w:bottom w:color="000000" w:sz="4" w:val="single"/>
              <w:right w:color="000000" w:sz="4" w:val="single"/>
            </w:tcBorders>
            <w:shd w:fill="BFBFBF" w:val="clear"/>
          </w:tcPr>
          <w:p w14:paraId="6F03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700"/>
            <w:tcBorders>
              <w:top w:color="000000" w:sz="4" w:val="single"/>
              <w:left w:color="000000" w:sz="4" w:val="single"/>
              <w:bottom w:color="000000" w:sz="4" w:val="single"/>
              <w:right w:color="000000" w:sz="4" w:val="single"/>
            </w:tcBorders>
            <w:shd w:fill="auto" w:val="clear"/>
          </w:tcPr>
          <w:p w14:paraId="70030000">
            <w:pPr>
              <w:spacing w:after="0" w:line="240" w:lineRule="auto"/>
              <w:ind w:firstLine="0" w:left="-113" w:right="-113"/>
              <w:jc w:val="center"/>
            </w:pPr>
            <w:r>
              <w:t>Кадастровые № зем. участков</w:t>
            </w:r>
          </w:p>
        </w:tc>
        <w:tc>
          <w:tcPr>
            <w:tcW w:type="dxa" w:w="1134"/>
            <w:tcBorders>
              <w:top w:color="000000" w:sz="4" w:val="single"/>
              <w:left w:color="000000" w:sz="4" w:val="single"/>
              <w:bottom w:color="000000" w:sz="4" w:val="single"/>
              <w:right w:color="000000" w:sz="4" w:val="single"/>
            </w:tcBorders>
            <w:shd w:fill="auto" w:val="clear"/>
          </w:tcPr>
          <w:p w14:paraId="7103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72030000">
            <w:pPr>
              <w:spacing w:after="0" w:line="240" w:lineRule="auto"/>
              <w:ind w:firstLine="0" w:left="-113" w:right="-113"/>
              <w:jc w:val="center"/>
            </w:pPr>
            <w:r>
              <w:t>Площадь земельного участка (га)</w:t>
            </w:r>
            <w:r>
              <w:rPr>
                <w:vertAlign w:val="superscript"/>
              </w:rPr>
              <w:footnoteReference w:id="7"/>
            </w:r>
          </w:p>
        </w:tc>
        <w:tc>
          <w:tcPr>
            <w:tcW w:type="dxa" w:w="1560"/>
            <w:tcBorders>
              <w:top w:color="000000" w:sz="4" w:val="single"/>
              <w:left w:color="000000" w:sz="4" w:val="single"/>
              <w:bottom w:color="000000" w:sz="4" w:val="single"/>
              <w:right w:color="000000" w:sz="4" w:val="single"/>
            </w:tcBorders>
            <w:shd w:fill="auto" w:val="clear"/>
          </w:tcPr>
          <w:p w14:paraId="7303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7403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7503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76030000">
            <w:pPr>
              <w:spacing w:after="0" w:line="240" w:lineRule="auto"/>
              <w:ind w:firstLine="0" w:left="-113" w:right="-113"/>
              <w:jc w:val="center"/>
            </w:pPr>
            <w:r>
              <w:t>Цель планируемого использования</w:t>
            </w:r>
          </w:p>
        </w:tc>
      </w:tr>
      <w:tr>
        <w:tc>
          <w:tcPr>
            <w:tcW w:type="dxa" w:w="1700"/>
            <w:tcBorders>
              <w:top w:color="000000" w:sz="4" w:val="single"/>
              <w:left w:color="000000" w:sz="4" w:val="single"/>
              <w:bottom w:color="000000" w:sz="4" w:val="single"/>
              <w:right w:color="000000" w:sz="4" w:val="single"/>
            </w:tcBorders>
            <w:shd w:fill="auto" w:val="clear"/>
          </w:tcPr>
          <w:p w14:paraId="7703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7803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79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7A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7B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7C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7D030000">
            <w:pPr>
              <w:spacing w:after="0" w:line="240" w:lineRule="auto"/>
              <w:ind w:firstLine="0" w:left="-113" w:right="-113"/>
              <w:jc w:val="center"/>
            </w:pPr>
            <w:r>
              <w:t>-</w:t>
            </w:r>
          </w:p>
        </w:tc>
      </w:tr>
      <w:tr>
        <w:tc>
          <w:tcPr>
            <w:tcW w:type="dxa" w:w="1700"/>
            <w:tcBorders>
              <w:top w:color="000000" w:sz="4" w:val="single"/>
              <w:left w:color="000000" w:sz="4" w:val="single"/>
              <w:bottom w:color="000000" w:sz="4" w:val="single"/>
              <w:right w:color="000000" w:sz="4" w:val="single"/>
            </w:tcBorders>
            <w:shd w:fill="auto" w:val="clear"/>
          </w:tcPr>
          <w:p w14:paraId="7E030000">
            <w:pPr>
              <w:spacing w:after="0" w:line="240" w:lineRule="auto"/>
              <w:ind w:firstLine="0" w:left="-113" w:right="-113"/>
              <w:jc w:val="center"/>
            </w:pPr>
            <w:r>
              <w:t>неразграниченная территория в границах кадастрового квартала 61:02:0070201, в центральной части населенного пункта</w:t>
            </w:r>
          </w:p>
        </w:tc>
        <w:tc>
          <w:tcPr>
            <w:tcW w:type="dxa" w:w="1134"/>
            <w:tcBorders>
              <w:top w:color="000000" w:sz="4" w:val="single"/>
              <w:left w:color="000000" w:sz="4" w:val="single"/>
              <w:bottom w:color="000000" w:sz="4" w:val="single"/>
              <w:right w:color="000000" w:sz="4" w:val="single"/>
            </w:tcBorders>
            <w:shd w:fill="auto" w:val="clear"/>
          </w:tcPr>
          <w:p w14:paraId="7F03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80030000">
            <w:pPr>
              <w:spacing w:after="0" w:line="240" w:lineRule="auto"/>
              <w:ind w:firstLine="0" w:left="-113" w:right="-113"/>
              <w:jc w:val="center"/>
            </w:pPr>
            <w:r>
              <w:t>1,04</w:t>
            </w:r>
          </w:p>
        </w:tc>
        <w:tc>
          <w:tcPr>
            <w:tcW w:type="dxa" w:w="1560"/>
            <w:tcBorders>
              <w:top w:color="000000" w:sz="4" w:val="single"/>
              <w:left w:color="000000" w:sz="4" w:val="single"/>
              <w:bottom w:color="000000" w:sz="4" w:val="single"/>
              <w:right w:color="000000" w:sz="4" w:val="single"/>
            </w:tcBorders>
            <w:shd w:fill="auto" w:val="clear"/>
          </w:tcPr>
          <w:p w14:paraId="81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82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83030000">
            <w:pPr>
              <w:spacing w:after="0" w:line="240" w:lineRule="auto"/>
              <w:ind w:firstLine="0" w:left="-113" w:right="-113"/>
              <w:jc w:val="center"/>
            </w:pPr>
            <w:r>
              <w:t xml:space="preserve">Земли </w:t>
            </w:r>
            <w:r>
              <w:t>лесного фонда</w:t>
            </w:r>
          </w:p>
        </w:tc>
        <w:tc>
          <w:tcPr>
            <w:tcW w:type="dxa" w:w="1560"/>
            <w:tcBorders>
              <w:top w:color="000000" w:sz="4" w:val="single"/>
              <w:left w:color="000000" w:sz="4" w:val="single"/>
              <w:bottom w:color="000000" w:sz="4" w:val="single"/>
              <w:right w:color="000000" w:sz="4" w:val="single"/>
            </w:tcBorders>
            <w:shd w:fill="auto" w:val="clear"/>
          </w:tcPr>
          <w:p w14:paraId="84030000">
            <w:pPr>
              <w:spacing w:after="0" w:line="240" w:lineRule="auto"/>
              <w:ind w:firstLine="0" w:left="-113" w:right="-113"/>
              <w:jc w:val="center"/>
            </w:pPr>
            <w:r>
              <w:t>-</w:t>
            </w:r>
          </w:p>
        </w:tc>
      </w:tr>
      <w:tr>
        <w:tc>
          <w:tcPr>
            <w:tcW w:type="dxa" w:w="1700"/>
            <w:tcBorders>
              <w:top w:color="000000" w:sz="4" w:val="single"/>
              <w:left w:color="000000" w:sz="4" w:val="single"/>
              <w:bottom w:color="000000" w:sz="4" w:val="single"/>
              <w:right w:color="000000" w:sz="4" w:val="single"/>
            </w:tcBorders>
            <w:shd w:fill="auto" w:val="clear"/>
          </w:tcPr>
          <w:p w14:paraId="85030000">
            <w:pPr>
              <w:spacing w:after="0" w:line="240" w:lineRule="auto"/>
              <w:ind w:firstLine="0" w:left="-113" w:right="-113"/>
              <w:jc w:val="center"/>
            </w:pPr>
            <w:r>
              <w:t>часть земельного участка 61:02:0000000:6615</w:t>
            </w:r>
          </w:p>
        </w:tc>
        <w:tc>
          <w:tcPr>
            <w:tcW w:type="dxa" w:w="1134"/>
            <w:tcBorders>
              <w:top w:color="000000" w:sz="4" w:val="single"/>
              <w:left w:color="000000" w:sz="4" w:val="single"/>
              <w:bottom w:color="000000" w:sz="4" w:val="single"/>
              <w:right w:color="000000" w:sz="4" w:val="single"/>
            </w:tcBorders>
            <w:shd w:fill="auto" w:val="clear"/>
          </w:tcPr>
          <w:p w14:paraId="86030000">
            <w:pPr>
              <w:spacing w:after="0" w:line="240" w:lineRule="auto"/>
              <w:ind w:firstLine="0" w:left="-113" w:right="-113"/>
              <w:jc w:val="center"/>
            </w:pPr>
            <w:r>
              <w:t>0,72</w:t>
            </w:r>
          </w:p>
        </w:tc>
        <w:tc>
          <w:tcPr>
            <w:tcW w:type="dxa" w:w="1134"/>
            <w:tcBorders>
              <w:top w:color="000000" w:sz="4" w:val="single"/>
              <w:left w:color="000000" w:sz="4" w:val="single"/>
              <w:bottom w:color="000000" w:sz="4" w:val="single"/>
              <w:right w:color="000000" w:sz="4" w:val="single"/>
            </w:tcBorders>
            <w:shd w:fill="auto" w:val="clear"/>
          </w:tcPr>
          <w:p w14:paraId="87030000">
            <w:pPr>
              <w:spacing w:after="0" w:line="240" w:lineRule="auto"/>
              <w:ind w:firstLine="0" w:left="-113" w:right="-113"/>
              <w:jc w:val="center"/>
            </w:pPr>
            <w:r>
              <w:t>0,6</w:t>
            </w:r>
            <w:r>
              <w:t>55</w:t>
            </w:r>
          </w:p>
        </w:tc>
        <w:tc>
          <w:tcPr>
            <w:tcW w:type="dxa" w:w="1560"/>
            <w:tcBorders>
              <w:top w:color="000000" w:sz="4" w:val="single"/>
              <w:left w:color="000000" w:sz="4" w:val="single"/>
              <w:bottom w:color="000000" w:sz="4" w:val="single"/>
              <w:right w:color="000000" w:sz="4" w:val="single"/>
            </w:tcBorders>
            <w:shd w:fill="auto" w:val="clear"/>
          </w:tcPr>
          <w:p w14:paraId="88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89030000">
            <w:pPr>
              <w:spacing w:after="0" w:line="240" w:lineRule="auto"/>
              <w:ind w:firstLine="0" w:left="-113" w:right="-113"/>
              <w:jc w:val="center"/>
            </w:pPr>
            <w:r>
              <w:t>трубопроводный транспорт</w:t>
            </w:r>
          </w:p>
        </w:tc>
        <w:tc>
          <w:tcPr>
            <w:tcW w:type="dxa" w:w="1559"/>
            <w:tcBorders>
              <w:top w:color="000000" w:sz="4" w:val="single"/>
              <w:left w:color="000000" w:sz="4" w:val="single"/>
              <w:bottom w:color="000000" w:sz="4" w:val="single"/>
              <w:right w:color="000000" w:sz="4" w:val="single"/>
            </w:tcBorders>
            <w:shd w:fill="auto" w:val="clear"/>
          </w:tcPr>
          <w:p w14:paraId="8A030000">
            <w:pPr>
              <w:spacing w:after="0" w:line="240" w:lineRule="auto"/>
              <w:ind w:firstLine="0" w:left="-113" w:right="-113"/>
              <w:jc w:val="center"/>
            </w:pPr>
            <w:r>
              <w:t>Земли промышленност</w:t>
            </w:r>
            <w:r>
              <w:t xml:space="preserve">0,603 га </w:t>
            </w:r>
            <w:r>
              <w:t>и</w:t>
            </w:r>
            <w:r>
              <w:t xml:space="preserve"> земли лесного фонда</w:t>
            </w:r>
            <w:r>
              <w:t xml:space="preserve"> 0,052 га</w:t>
            </w:r>
            <w:r>
              <w:t xml:space="preserve"> (требуется раздел участка)</w:t>
            </w:r>
          </w:p>
        </w:tc>
        <w:tc>
          <w:tcPr>
            <w:tcW w:type="dxa" w:w="1560"/>
            <w:tcBorders>
              <w:top w:color="000000" w:sz="4" w:val="single"/>
              <w:left w:color="000000" w:sz="4" w:val="single"/>
              <w:bottom w:color="000000" w:sz="4" w:val="single"/>
              <w:right w:color="000000" w:sz="4" w:val="single"/>
            </w:tcBorders>
            <w:shd w:fill="auto" w:val="clear"/>
          </w:tcPr>
          <w:p w14:paraId="8B030000">
            <w:pPr>
              <w:spacing w:after="0" w:line="240" w:lineRule="auto"/>
              <w:ind w:firstLine="0" w:left="-113" w:right="-113"/>
              <w:jc w:val="center"/>
            </w:pPr>
            <w:r>
              <w:t>трубопроводный транспорт</w:t>
            </w:r>
          </w:p>
        </w:tc>
      </w:tr>
      <w:tr>
        <w:tc>
          <w:tcPr>
            <w:tcW w:type="dxa" w:w="1700"/>
            <w:tcBorders>
              <w:top w:color="000000" w:sz="4" w:val="single"/>
              <w:left w:color="000000" w:sz="4" w:val="single"/>
              <w:bottom w:color="000000" w:sz="4" w:val="single"/>
              <w:right w:color="000000" w:sz="4" w:val="single"/>
            </w:tcBorders>
            <w:shd w:fill="auto" w:val="clear"/>
          </w:tcPr>
          <w:p w14:paraId="8C030000">
            <w:pPr>
              <w:spacing w:after="0" w:line="240" w:lineRule="auto"/>
              <w:ind w:firstLine="0" w:left="-113" w:right="-113"/>
              <w:jc w:val="center"/>
            </w:pPr>
            <w:r>
              <w:t xml:space="preserve">часть земельного участка </w:t>
            </w:r>
            <w:r>
              <w:t>61:02:0000000:</w:t>
            </w:r>
            <w:r>
              <w:t>6831</w:t>
            </w:r>
          </w:p>
        </w:tc>
        <w:tc>
          <w:tcPr>
            <w:tcW w:type="dxa" w:w="1134"/>
            <w:tcBorders>
              <w:top w:color="000000" w:sz="4" w:val="single"/>
              <w:left w:color="000000" w:sz="4" w:val="single"/>
              <w:bottom w:color="000000" w:sz="4" w:val="single"/>
              <w:right w:color="000000" w:sz="4" w:val="single"/>
            </w:tcBorders>
            <w:shd w:fill="auto" w:val="clear"/>
          </w:tcPr>
          <w:p w14:paraId="8D030000">
            <w:pPr>
              <w:spacing w:after="0" w:line="240" w:lineRule="auto"/>
              <w:ind w:firstLine="0" w:left="-113" w:right="-113"/>
              <w:jc w:val="center"/>
            </w:pPr>
            <w:r>
              <w:t>0,0059</w:t>
            </w:r>
          </w:p>
        </w:tc>
        <w:tc>
          <w:tcPr>
            <w:tcW w:type="dxa" w:w="1134"/>
            <w:tcBorders>
              <w:top w:color="000000" w:sz="4" w:val="single"/>
              <w:left w:color="000000" w:sz="4" w:val="single"/>
              <w:bottom w:color="000000" w:sz="4" w:val="single"/>
              <w:right w:color="000000" w:sz="4" w:val="single"/>
            </w:tcBorders>
            <w:shd w:fill="auto" w:val="clear"/>
          </w:tcPr>
          <w:p w14:paraId="8E030000">
            <w:pPr>
              <w:spacing w:after="0" w:line="240" w:lineRule="auto"/>
              <w:ind w:firstLine="0" w:left="-113" w:right="-113"/>
              <w:jc w:val="center"/>
            </w:pPr>
            <w:r>
              <w:t>0,0052</w:t>
            </w:r>
          </w:p>
        </w:tc>
        <w:tc>
          <w:tcPr>
            <w:tcW w:type="dxa" w:w="1560"/>
            <w:tcBorders>
              <w:top w:color="000000" w:sz="4" w:val="single"/>
              <w:left w:color="000000" w:sz="4" w:val="single"/>
              <w:bottom w:color="000000" w:sz="4" w:val="single"/>
              <w:right w:color="000000" w:sz="4" w:val="single"/>
            </w:tcBorders>
            <w:shd w:fill="auto" w:val="clear"/>
          </w:tcPr>
          <w:p w14:paraId="8F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90030000">
            <w:pPr>
              <w:spacing w:after="0" w:line="240" w:lineRule="auto"/>
              <w:ind w:firstLine="0" w:left="-113" w:right="-113"/>
              <w:jc w:val="center"/>
            </w:pPr>
            <w:r>
              <w:t>Коммунальное обслуживание, в целях эксплуатации линейного объекта - воздушной линии электропередачи ВЛ-10 кВ ВЛ-1101 ПС АС-11</w:t>
            </w:r>
          </w:p>
        </w:tc>
        <w:tc>
          <w:tcPr>
            <w:tcW w:type="dxa" w:w="1559"/>
            <w:tcBorders>
              <w:top w:color="000000" w:sz="4" w:val="single"/>
              <w:left w:color="000000" w:sz="4" w:val="single"/>
              <w:bottom w:color="000000" w:sz="4" w:val="single"/>
              <w:right w:color="000000" w:sz="4" w:val="single"/>
            </w:tcBorders>
            <w:shd w:fill="auto" w:val="clear"/>
          </w:tcPr>
          <w:p w14:paraId="9103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92030000">
            <w:pPr>
              <w:spacing w:after="0" w:line="240" w:lineRule="auto"/>
              <w:ind w:firstLine="0" w:left="-113" w:right="-113"/>
              <w:jc w:val="center"/>
            </w:pPr>
            <w:r>
              <w:t>Коммунальное обслуживание, в целях эксплуатации линейного объекта - воздушной линии электропередачи ВЛ-10 кВ ВЛ-1101 ПС АС-11</w:t>
            </w:r>
          </w:p>
        </w:tc>
      </w:tr>
      <w:tr>
        <w:tc>
          <w:tcPr>
            <w:tcW w:type="dxa" w:w="2834"/>
            <w:gridSpan w:val="2"/>
            <w:tcBorders>
              <w:top w:color="000000" w:sz="4" w:val="single"/>
              <w:left w:color="000000" w:sz="4" w:val="single"/>
              <w:bottom w:color="000000" w:sz="4" w:val="single"/>
              <w:right w:color="000000" w:sz="4" w:val="single"/>
            </w:tcBorders>
            <w:shd w:fill="auto" w:val="clear"/>
          </w:tcPr>
          <w:p w14:paraId="9303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94030000">
            <w:pPr>
              <w:spacing w:after="0" w:line="240" w:lineRule="auto"/>
              <w:ind/>
              <w:jc w:val="center"/>
            </w:pPr>
            <w:r>
              <w:t>1</w:t>
            </w:r>
            <w:r>
              <w:t>,</w:t>
            </w:r>
            <w:r>
              <w:t>7</w:t>
            </w:r>
          </w:p>
        </w:tc>
        <w:tc>
          <w:tcPr>
            <w:tcW w:type="dxa" w:w="1560"/>
            <w:tcBorders>
              <w:top w:color="000000" w:sz="4" w:val="single"/>
              <w:left w:color="000000" w:sz="4" w:val="single"/>
              <w:bottom w:color="000000" w:sz="4" w:val="single"/>
              <w:right w:color="000000" w:sz="4" w:val="single"/>
            </w:tcBorders>
            <w:shd w:fill="auto" w:val="clear"/>
          </w:tcPr>
          <w:p w14:paraId="9503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9603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9703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98030000">
            <w:pPr>
              <w:spacing w:after="0" w:line="240" w:lineRule="auto"/>
              <w:ind/>
              <w:jc w:val="center"/>
            </w:pPr>
          </w:p>
        </w:tc>
      </w:tr>
    </w:tbl>
    <w:p w14:paraId="99030000">
      <w:pPr>
        <w:spacing w:after="0" w:line="240" w:lineRule="auto"/>
        <w:ind/>
        <w:jc w:val="both"/>
        <w:rPr>
          <w:i w:val="1"/>
          <w:sz w:val="24"/>
        </w:rPr>
      </w:pPr>
    </w:p>
    <w:p w14:paraId="9A03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населенного пункта </w:t>
      </w:r>
      <w:r>
        <w:rPr>
          <w:sz w:val="26"/>
        </w:rPr>
        <w:t>х.</w:t>
      </w:r>
      <w:r>
        <w:rPr>
          <w:sz w:val="26"/>
        </w:rPr>
        <w:t xml:space="preserve"> </w:t>
      </w:r>
      <w:r>
        <w:rPr>
          <w:sz w:val="26"/>
        </w:rPr>
        <w:t>Александровка</w:t>
      </w:r>
      <w:r>
        <w:rPr>
          <w:sz w:val="26"/>
        </w:rPr>
        <w:t xml:space="preserve"> в целях учета границ земельных участков, поставленных на кадастровый учет, и их категорий земель.</w:t>
      </w:r>
    </w:p>
    <w:p w14:paraId="9B03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3</w:t>
      </w:r>
      <w:r>
        <w:rPr>
          <w:i w:val="1"/>
          <w:sz w:val="24"/>
        </w:rPr>
        <w:t>.</w:t>
      </w:r>
    </w:p>
    <w:p w14:paraId="9C030000">
      <w:pPr>
        <w:spacing w:after="0" w:line="216" w:lineRule="auto"/>
        <w:ind w:firstLine="0" w:left="1635"/>
        <w:jc w:val="right"/>
        <w:rPr>
          <w:i w:val="1"/>
          <w:sz w:val="24"/>
        </w:rPr>
      </w:pPr>
      <w:r>
        <w:rPr>
          <w:i w:val="1"/>
          <w:sz w:val="24"/>
        </w:rPr>
        <w:t xml:space="preserve">Перечень земельных участков, предлагаемых к исключению из границ населенного пункта </w:t>
      </w:r>
      <w:r>
        <w:rPr>
          <w:i w:val="1"/>
          <w:sz w:val="24"/>
        </w:rPr>
        <w:t>х</w:t>
      </w:r>
      <w:r>
        <w:rPr>
          <w:i w:val="1"/>
          <w:sz w:val="24"/>
        </w:rPr>
        <w:t>. </w:t>
      </w:r>
      <w:r>
        <w:rPr>
          <w:i w:val="1"/>
          <w:sz w:val="24"/>
        </w:rPr>
        <w:t>Александровка</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700"/>
        <w:gridCol w:w="285"/>
        <w:gridCol w:w="849"/>
        <w:gridCol w:w="143"/>
        <w:gridCol w:w="991"/>
        <w:gridCol w:w="1560"/>
        <w:gridCol w:w="1559"/>
        <w:gridCol w:w="1559"/>
        <w:gridCol w:w="1560"/>
      </w:tblGrid>
      <w:tr>
        <w:tc>
          <w:tcPr>
            <w:tcW w:type="dxa" w:w="10206"/>
            <w:gridSpan w:val="9"/>
            <w:tcBorders>
              <w:top w:color="000000" w:sz="4" w:val="single"/>
              <w:left w:color="000000" w:sz="4" w:val="single"/>
              <w:bottom w:color="000000" w:sz="4" w:val="single"/>
              <w:right w:color="000000" w:sz="4" w:val="single"/>
            </w:tcBorders>
            <w:shd w:fill="BFBFBF" w:val="clear"/>
          </w:tcPr>
          <w:p w14:paraId="9D030000">
            <w:pPr>
              <w:spacing w:after="0" w:line="240" w:lineRule="auto"/>
              <w:ind/>
              <w:jc w:val="center"/>
            </w:pPr>
            <w:r>
              <w:rPr>
                <w:i w:val="1"/>
              </w:rPr>
              <w:t>х</w:t>
            </w:r>
            <w:r>
              <w:rPr>
                <w:i w:val="1"/>
              </w:rPr>
              <w:t>.</w:t>
            </w:r>
            <w:r>
              <w:rPr>
                <w:i w:val="1"/>
              </w:rPr>
              <w:t> Александровка</w:t>
            </w:r>
          </w:p>
        </w:tc>
      </w:tr>
      <w:tr>
        <w:tc>
          <w:tcPr>
            <w:tcW w:type="dxa" w:w="10206"/>
            <w:gridSpan w:val="9"/>
            <w:tcBorders>
              <w:top w:color="000000" w:sz="4" w:val="single"/>
              <w:left w:color="000000" w:sz="4" w:val="single"/>
              <w:bottom w:color="000000" w:sz="4" w:val="single"/>
              <w:right w:color="000000" w:sz="4" w:val="single"/>
            </w:tcBorders>
            <w:shd w:fill="BFBFBF" w:val="clear"/>
          </w:tcPr>
          <w:p w14:paraId="9E03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gridSpan w:val="2"/>
            <w:tcBorders>
              <w:top w:color="000000" w:sz="4" w:val="single"/>
              <w:left w:color="000000" w:sz="4" w:val="single"/>
              <w:bottom w:color="000000" w:sz="4" w:val="single"/>
              <w:right w:color="000000" w:sz="4" w:val="single"/>
            </w:tcBorders>
            <w:shd w:fill="auto" w:val="clear"/>
          </w:tcPr>
          <w:p w14:paraId="9F030000">
            <w:pPr>
              <w:spacing w:after="0" w:line="240" w:lineRule="auto"/>
              <w:ind w:firstLine="0" w:left="-113" w:right="-113"/>
              <w:jc w:val="center"/>
            </w:pPr>
            <w:r>
              <w:t>Кадастровые № зем. участков</w:t>
            </w:r>
          </w:p>
        </w:tc>
        <w:tc>
          <w:tcPr>
            <w:tcW w:type="dxa" w:w="992"/>
            <w:gridSpan w:val="2"/>
            <w:tcBorders>
              <w:top w:color="000000" w:sz="4" w:val="single"/>
              <w:left w:color="000000" w:sz="4" w:val="single"/>
              <w:bottom w:color="000000" w:sz="4" w:val="single"/>
              <w:right w:color="000000" w:sz="4" w:val="single"/>
            </w:tcBorders>
            <w:shd w:fill="auto" w:val="clear"/>
          </w:tcPr>
          <w:p w14:paraId="A0030000">
            <w:pPr>
              <w:spacing w:after="0" w:line="240" w:lineRule="auto"/>
              <w:ind w:firstLine="0" w:left="-113" w:right="-113"/>
              <w:jc w:val="center"/>
            </w:pPr>
            <w:r>
              <w:t>Площадь земельного участка согласно сведениям ЕГРН, (га)</w:t>
            </w:r>
          </w:p>
        </w:tc>
        <w:tc>
          <w:tcPr>
            <w:tcW w:type="dxa" w:w="991"/>
            <w:tcBorders>
              <w:top w:color="000000" w:sz="4" w:val="single"/>
              <w:left w:color="000000" w:sz="4" w:val="single"/>
              <w:bottom w:color="000000" w:sz="4" w:val="single"/>
              <w:right w:color="000000" w:sz="4" w:val="single"/>
            </w:tcBorders>
            <w:shd w:fill="auto" w:val="clear"/>
          </w:tcPr>
          <w:p w14:paraId="A1030000">
            <w:pPr>
              <w:spacing w:after="0" w:line="240" w:lineRule="auto"/>
              <w:ind w:firstLine="0" w:left="-113" w:right="-113"/>
              <w:jc w:val="center"/>
            </w:pPr>
            <w:r>
              <w:t>Площадь земельного участка (га)</w:t>
            </w:r>
            <w:r>
              <w:rPr>
                <w:vertAlign w:val="superscript"/>
              </w:rPr>
              <w:footnoteReference w:id="8"/>
            </w:r>
          </w:p>
        </w:tc>
        <w:tc>
          <w:tcPr>
            <w:tcW w:type="dxa" w:w="1560"/>
            <w:tcBorders>
              <w:top w:color="000000" w:sz="4" w:val="single"/>
              <w:left w:color="000000" w:sz="4" w:val="single"/>
              <w:bottom w:color="000000" w:sz="4" w:val="single"/>
              <w:right w:color="000000" w:sz="4" w:val="single"/>
            </w:tcBorders>
            <w:shd w:fill="auto" w:val="clear"/>
          </w:tcPr>
          <w:p w14:paraId="A203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A303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A403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A5030000">
            <w:pPr>
              <w:spacing w:after="0" w:line="240" w:lineRule="auto"/>
              <w:ind w:firstLine="0" w:left="-113" w:right="-113"/>
              <w:jc w:val="center"/>
            </w:pPr>
            <w:r>
              <w:t>Цель планируемого использования</w:t>
            </w:r>
          </w:p>
        </w:tc>
      </w:tr>
      <w:tr>
        <w:tc>
          <w:tcPr>
            <w:tcW w:type="dxa" w:w="1985"/>
            <w:gridSpan w:val="2"/>
            <w:tcBorders>
              <w:top w:color="000000" w:sz="4" w:val="single"/>
              <w:left w:color="000000" w:sz="4" w:val="single"/>
              <w:bottom w:color="000000" w:sz="4" w:val="single"/>
              <w:right w:color="000000" w:sz="4" w:val="single"/>
            </w:tcBorders>
            <w:shd w:fill="auto" w:val="clear"/>
          </w:tcPr>
          <w:p w14:paraId="A6030000">
            <w:pPr>
              <w:spacing w:after="0" w:line="240" w:lineRule="auto"/>
              <w:ind w:firstLine="0" w:left="-113" w:right="-113"/>
              <w:jc w:val="center"/>
            </w:pPr>
            <w:r>
              <w:t>-</w:t>
            </w:r>
          </w:p>
        </w:tc>
        <w:tc>
          <w:tcPr>
            <w:tcW w:type="dxa" w:w="992"/>
            <w:gridSpan w:val="2"/>
            <w:tcBorders>
              <w:top w:color="000000" w:sz="4" w:val="single"/>
              <w:left w:color="000000" w:sz="4" w:val="single"/>
              <w:bottom w:color="000000" w:sz="4" w:val="single"/>
              <w:right w:color="000000" w:sz="4" w:val="single"/>
            </w:tcBorders>
            <w:shd w:fill="auto" w:val="clear"/>
          </w:tcPr>
          <w:p w14:paraId="A7030000">
            <w:pPr>
              <w:spacing w:after="0" w:line="240" w:lineRule="auto"/>
              <w:ind w:firstLine="0" w:left="-113" w:right="-113"/>
              <w:jc w:val="center"/>
            </w:pPr>
            <w:r>
              <w:t>-</w:t>
            </w:r>
          </w:p>
        </w:tc>
        <w:tc>
          <w:tcPr>
            <w:tcW w:type="dxa" w:w="991"/>
            <w:tcBorders>
              <w:top w:color="000000" w:sz="4" w:val="single"/>
              <w:left w:color="000000" w:sz="4" w:val="single"/>
              <w:bottom w:color="000000" w:sz="4" w:val="single"/>
              <w:right w:color="000000" w:sz="4" w:val="single"/>
            </w:tcBorders>
            <w:shd w:fill="auto" w:val="clear"/>
          </w:tcPr>
          <w:p w14:paraId="A8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A9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AA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AB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AC030000">
            <w:pPr>
              <w:spacing w:after="0" w:line="240" w:lineRule="auto"/>
              <w:ind w:firstLine="0" w:left="-113" w:right="-113"/>
              <w:jc w:val="center"/>
            </w:pPr>
            <w:r>
              <w:t>-</w:t>
            </w:r>
          </w:p>
        </w:tc>
      </w:tr>
      <w:tr>
        <w:tc>
          <w:tcPr>
            <w:tcW w:type="dxa" w:w="1985"/>
            <w:gridSpan w:val="2"/>
            <w:tcBorders>
              <w:top w:color="000000" w:sz="4" w:val="single"/>
              <w:left w:color="000000" w:sz="4" w:val="single"/>
              <w:bottom w:color="000000" w:sz="4" w:val="single"/>
              <w:right w:color="000000" w:sz="4" w:val="single"/>
            </w:tcBorders>
            <w:shd w:fill="auto" w:val="clear"/>
          </w:tcPr>
          <w:p w14:paraId="AD030000">
            <w:pPr>
              <w:spacing w:after="0" w:line="240" w:lineRule="auto"/>
              <w:ind w:firstLine="0" w:left="-113" w:right="-113"/>
              <w:jc w:val="center"/>
            </w:pPr>
            <w:r>
              <w:t>неразграниченная территория в границах кадастрового квартала 61:02:0</w:t>
            </w:r>
            <w:r>
              <w:t>600009</w:t>
            </w:r>
            <w:r>
              <w:t xml:space="preserve">, в </w:t>
            </w:r>
            <w:r>
              <w:t>северной</w:t>
            </w:r>
            <w:r>
              <w:t xml:space="preserve"> части населенного пункта</w:t>
            </w:r>
          </w:p>
        </w:tc>
        <w:tc>
          <w:tcPr>
            <w:tcW w:type="dxa" w:w="992"/>
            <w:gridSpan w:val="2"/>
            <w:tcBorders>
              <w:top w:color="000000" w:sz="4" w:val="single"/>
              <w:left w:color="000000" w:sz="4" w:val="single"/>
              <w:bottom w:color="000000" w:sz="4" w:val="single"/>
              <w:right w:color="000000" w:sz="4" w:val="single"/>
            </w:tcBorders>
            <w:shd w:fill="auto" w:val="clear"/>
          </w:tcPr>
          <w:p w14:paraId="AE030000">
            <w:pPr>
              <w:spacing w:after="0" w:line="240" w:lineRule="auto"/>
              <w:ind w:firstLine="0" w:left="-113" w:right="-113"/>
              <w:jc w:val="center"/>
            </w:pPr>
            <w:r>
              <w:t>-</w:t>
            </w:r>
          </w:p>
        </w:tc>
        <w:tc>
          <w:tcPr>
            <w:tcW w:type="dxa" w:w="991"/>
            <w:tcBorders>
              <w:top w:color="000000" w:sz="4" w:val="single"/>
              <w:left w:color="000000" w:sz="4" w:val="single"/>
              <w:bottom w:color="000000" w:sz="4" w:val="single"/>
              <w:right w:color="000000" w:sz="4" w:val="single"/>
            </w:tcBorders>
            <w:shd w:fill="auto" w:val="clear"/>
          </w:tcPr>
          <w:p w14:paraId="AF030000">
            <w:pPr>
              <w:spacing w:after="0" w:line="240" w:lineRule="auto"/>
              <w:ind w:firstLine="0" w:left="-113" w:right="-113"/>
              <w:jc w:val="center"/>
            </w:pPr>
            <w:r>
              <w:t>0,</w:t>
            </w:r>
            <w:r>
              <w:t>94</w:t>
            </w:r>
          </w:p>
        </w:tc>
        <w:tc>
          <w:tcPr>
            <w:tcW w:type="dxa" w:w="1560"/>
            <w:tcBorders>
              <w:top w:color="000000" w:sz="4" w:val="single"/>
              <w:left w:color="000000" w:sz="4" w:val="single"/>
              <w:bottom w:color="000000" w:sz="4" w:val="single"/>
              <w:right w:color="000000" w:sz="4" w:val="single"/>
            </w:tcBorders>
            <w:shd w:fill="auto" w:val="clear"/>
          </w:tcPr>
          <w:p w14:paraId="B0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B1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B2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B3030000">
            <w:pPr>
              <w:spacing w:after="0" w:line="240" w:lineRule="auto"/>
              <w:ind w:firstLine="0" w:left="-113" w:right="-113"/>
              <w:jc w:val="center"/>
            </w:pPr>
            <w:r>
              <w:t>-</w:t>
            </w:r>
          </w:p>
        </w:tc>
      </w:tr>
      <w:tr>
        <w:tc>
          <w:tcPr>
            <w:tcW w:type="dxa" w:w="1985"/>
            <w:gridSpan w:val="2"/>
            <w:tcBorders>
              <w:top w:color="000000" w:sz="4" w:val="single"/>
              <w:left w:color="000000" w:sz="4" w:val="single"/>
              <w:bottom w:color="000000" w:sz="4" w:val="single"/>
              <w:right w:color="000000" w:sz="4" w:val="single"/>
            </w:tcBorders>
            <w:shd w:fill="auto" w:val="clear"/>
          </w:tcPr>
          <w:p w14:paraId="B4030000">
            <w:pPr>
              <w:spacing w:after="0" w:line="240" w:lineRule="auto"/>
              <w:ind w:firstLine="0" w:left="-113" w:right="-113"/>
              <w:jc w:val="center"/>
            </w:pPr>
            <w:r>
              <w:t>земельный участок 61:02:0600009:1781</w:t>
            </w:r>
          </w:p>
        </w:tc>
        <w:tc>
          <w:tcPr>
            <w:tcW w:type="dxa" w:w="992"/>
            <w:gridSpan w:val="2"/>
            <w:tcBorders>
              <w:top w:color="000000" w:sz="4" w:val="single"/>
              <w:left w:color="000000" w:sz="4" w:val="single"/>
              <w:bottom w:color="000000" w:sz="4" w:val="single"/>
              <w:right w:color="000000" w:sz="4" w:val="single"/>
            </w:tcBorders>
            <w:shd w:fill="auto" w:val="clear"/>
          </w:tcPr>
          <w:p w14:paraId="B5030000">
            <w:pPr>
              <w:spacing w:after="0" w:line="240" w:lineRule="auto"/>
              <w:ind w:firstLine="0" w:left="-113" w:right="-113"/>
              <w:jc w:val="center"/>
            </w:pPr>
            <w:r>
              <w:t>114,42</w:t>
            </w:r>
          </w:p>
        </w:tc>
        <w:tc>
          <w:tcPr>
            <w:tcW w:type="dxa" w:w="991"/>
            <w:tcBorders>
              <w:top w:color="000000" w:sz="4" w:val="single"/>
              <w:left w:color="000000" w:sz="4" w:val="single"/>
              <w:bottom w:color="000000" w:sz="4" w:val="single"/>
              <w:right w:color="000000" w:sz="4" w:val="single"/>
            </w:tcBorders>
            <w:shd w:fill="auto" w:val="clear"/>
          </w:tcPr>
          <w:p w14:paraId="B6030000">
            <w:pPr>
              <w:spacing w:after="0" w:line="240" w:lineRule="auto"/>
              <w:ind w:firstLine="0" w:left="-113" w:right="-113"/>
              <w:jc w:val="center"/>
            </w:pPr>
            <w:r>
              <w:t>114,42</w:t>
            </w:r>
          </w:p>
        </w:tc>
        <w:tc>
          <w:tcPr>
            <w:tcW w:type="dxa" w:w="1560"/>
            <w:tcBorders>
              <w:top w:color="000000" w:sz="4" w:val="single"/>
              <w:left w:color="000000" w:sz="4" w:val="single"/>
              <w:bottom w:color="000000" w:sz="4" w:val="single"/>
              <w:right w:color="000000" w:sz="4" w:val="single"/>
            </w:tcBorders>
            <w:shd w:fill="auto" w:val="clear"/>
          </w:tcPr>
          <w:p w14:paraId="B7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B8030000">
            <w:pPr>
              <w:spacing w:after="0" w:line="240" w:lineRule="auto"/>
              <w:ind w:firstLine="0" w:left="-113" w:right="-113"/>
              <w:jc w:val="center"/>
            </w:pPr>
            <w:r>
              <w:t>Индивидуальное жилое строительство</w:t>
            </w:r>
          </w:p>
        </w:tc>
        <w:tc>
          <w:tcPr>
            <w:tcW w:type="dxa" w:w="1559"/>
            <w:tcBorders>
              <w:top w:color="000000" w:sz="4" w:val="single"/>
              <w:left w:color="000000" w:sz="4" w:val="single"/>
              <w:bottom w:color="000000" w:sz="4" w:val="single"/>
              <w:right w:color="000000" w:sz="4" w:val="single"/>
            </w:tcBorders>
            <w:shd w:fill="auto" w:val="clear"/>
          </w:tcPr>
          <w:p w14:paraId="B9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BA03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BB030000">
            <w:pPr>
              <w:spacing w:after="0" w:line="240" w:lineRule="auto"/>
              <w:ind w:firstLine="0" w:left="-113" w:right="-113"/>
              <w:jc w:val="center"/>
            </w:pPr>
            <w:r>
              <w:t>земельный участок 61:02:0600009:1461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BC030000">
            <w:pPr>
              <w:spacing w:after="0" w:line="240" w:lineRule="auto"/>
              <w:ind w:firstLine="0" w:left="-113" w:right="-113"/>
              <w:jc w:val="center"/>
            </w:pPr>
            <w:r>
              <w:t>0,3</w:t>
            </w:r>
          </w:p>
        </w:tc>
        <w:tc>
          <w:tcPr>
            <w:tcW w:type="dxa" w:w="991"/>
            <w:tcBorders>
              <w:top w:color="000000" w:sz="4" w:val="single"/>
              <w:left w:color="000000" w:sz="4" w:val="single"/>
              <w:bottom w:color="000000" w:sz="4" w:val="single"/>
              <w:right w:color="000000" w:sz="4" w:val="single"/>
            </w:tcBorders>
            <w:shd w:fill="auto" w:val="clear"/>
          </w:tcPr>
          <w:p w14:paraId="BD030000">
            <w:pPr>
              <w:spacing w:after="0" w:line="240" w:lineRule="auto"/>
              <w:ind w:firstLine="0" w:left="-113" w:right="-113"/>
              <w:jc w:val="center"/>
            </w:pPr>
            <w:r>
              <w:t>0</w:t>
            </w:r>
            <w:r>
              <w:t>,3</w:t>
            </w:r>
          </w:p>
        </w:tc>
        <w:tc>
          <w:tcPr>
            <w:tcW w:type="dxa" w:w="1560"/>
            <w:tcBorders>
              <w:top w:color="000000" w:sz="4" w:val="single"/>
              <w:left w:color="000000" w:sz="4" w:val="single"/>
              <w:bottom w:color="000000" w:sz="4" w:val="single"/>
              <w:right w:color="000000" w:sz="4" w:val="single"/>
            </w:tcBorders>
            <w:shd w:fill="auto" w:val="clear"/>
          </w:tcPr>
          <w:p w14:paraId="BE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BF03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C0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C103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C2030000">
            <w:pPr>
              <w:spacing w:after="0" w:line="240" w:lineRule="auto"/>
              <w:ind w:firstLine="0" w:left="-113" w:right="-113"/>
              <w:jc w:val="center"/>
            </w:pPr>
            <w:r>
              <w:t>земельный участок 61:02:0600009:801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C3030000">
            <w:pPr>
              <w:spacing w:after="0" w:line="240" w:lineRule="auto"/>
              <w:ind w:firstLine="0" w:left="-113" w:right="-113"/>
              <w:jc w:val="center"/>
            </w:pPr>
            <w:r>
              <w:t>0,8</w:t>
            </w:r>
          </w:p>
        </w:tc>
        <w:tc>
          <w:tcPr>
            <w:tcW w:type="dxa" w:w="991"/>
            <w:tcBorders>
              <w:top w:color="000000" w:sz="4" w:val="single"/>
              <w:left w:color="000000" w:sz="4" w:val="single"/>
              <w:bottom w:color="000000" w:sz="4" w:val="single"/>
              <w:right w:color="000000" w:sz="4" w:val="single"/>
            </w:tcBorders>
            <w:shd w:fill="auto" w:val="clear"/>
          </w:tcPr>
          <w:p w14:paraId="C4030000">
            <w:pPr>
              <w:spacing w:after="0" w:line="240" w:lineRule="auto"/>
              <w:ind w:firstLine="0" w:left="-113" w:right="-113"/>
              <w:jc w:val="center"/>
            </w:pPr>
            <w:r>
              <w:t>0,8</w:t>
            </w:r>
          </w:p>
        </w:tc>
        <w:tc>
          <w:tcPr>
            <w:tcW w:type="dxa" w:w="1560"/>
            <w:tcBorders>
              <w:top w:color="000000" w:sz="4" w:val="single"/>
              <w:left w:color="000000" w:sz="4" w:val="single"/>
              <w:bottom w:color="000000" w:sz="4" w:val="single"/>
              <w:right w:color="000000" w:sz="4" w:val="single"/>
            </w:tcBorders>
            <w:shd w:fill="auto" w:val="clear"/>
          </w:tcPr>
          <w:p w14:paraId="C5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C603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C7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C803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C9030000">
            <w:pPr>
              <w:spacing w:after="0" w:line="240" w:lineRule="auto"/>
              <w:ind w:firstLine="0" w:left="-113" w:right="-113"/>
              <w:jc w:val="center"/>
            </w:pPr>
            <w:r>
              <w:t>земельный участок 61:02:0600009:828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CA030000">
            <w:pPr>
              <w:spacing w:after="0" w:line="240" w:lineRule="auto"/>
              <w:ind w:firstLine="0" w:left="-113" w:right="-113"/>
              <w:jc w:val="center"/>
            </w:pPr>
            <w:r>
              <w:t>0,51</w:t>
            </w:r>
          </w:p>
        </w:tc>
        <w:tc>
          <w:tcPr>
            <w:tcW w:type="dxa" w:w="991"/>
            <w:tcBorders>
              <w:top w:color="000000" w:sz="4" w:val="single"/>
              <w:left w:color="000000" w:sz="4" w:val="single"/>
              <w:bottom w:color="000000" w:sz="4" w:val="single"/>
              <w:right w:color="000000" w:sz="4" w:val="single"/>
            </w:tcBorders>
            <w:shd w:fill="auto" w:val="clear"/>
          </w:tcPr>
          <w:p w14:paraId="CB030000">
            <w:pPr>
              <w:spacing w:after="0" w:line="240" w:lineRule="auto"/>
              <w:ind w:firstLine="0" w:left="-113" w:right="-113"/>
              <w:jc w:val="center"/>
            </w:pPr>
            <w:r>
              <w:t>0,51</w:t>
            </w:r>
          </w:p>
        </w:tc>
        <w:tc>
          <w:tcPr>
            <w:tcW w:type="dxa" w:w="1560"/>
            <w:tcBorders>
              <w:top w:color="000000" w:sz="4" w:val="single"/>
              <w:left w:color="000000" w:sz="4" w:val="single"/>
              <w:bottom w:color="000000" w:sz="4" w:val="single"/>
              <w:right w:color="000000" w:sz="4" w:val="single"/>
            </w:tcBorders>
            <w:shd w:fill="auto" w:val="clear"/>
          </w:tcPr>
          <w:p w14:paraId="CC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CD03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CE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CF03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D0030000">
            <w:pPr>
              <w:spacing w:after="0" w:line="240" w:lineRule="auto"/>
              <w:ind w:firstLine="0" w:left="-113" w:right="-113"/>
              <w:jc w:val="center"/>
            </w:pPr>
            <w:r>
              <w:t>земельный участок 61:02:0600009:792 (ЗУ в составе ЕЗП 61:02:0600009:775)</w:t>
            </w:r>
          </w:p>
        </w:tc>
        <w:tc>
          <w:tcPr>
            <w:tcW w:type="dxa" w:w="992"/>
            <w:gridSpan w:val="2"/>
            <w:tcBorders>
              <w:top w:color="000000" w:sz="4" w:val="single"/>
              <w:left w:color="000000" w:sz="4" w:val="single"/>
              <w:bottom w:color="000000" w:sz="4" w:val="single"/>
              <w:right w:color="000000" w:sz="4" w:val="single"/>
            </w:tcBorders>
            <w:shd w:fill="auto" w:val="clear"/>
          </w:tcPr>
          <w:p w14:paraId="D1030000">
            <w:pPr>
              <w:spacing w:after="0" w:line="240" w:lineRule="auto"/>
              <w:ind w:firstLine="0" w:left="-113" w:right="-113"/>
              <w:jc w:val="center"/>
            </w:pPr>
            <w:r>
              <w:t>16,37</w:t>
            </w:r>
          </w:p>
        </w:tc>
        <w:tc>
          <w:tcPr>
            <w:tcW w:type="dxa" w:w="991"/>
            <w:tcBorders>
              <w:top w:color="000000" w:sz="4" w:val="single"/>
              <w:left w:color="000000" w:sz="4" w:val="single"/>
              <w:bottom w:color="000000" w:sz="4" w:val="single"/>
              <w:right w:color="000000" w:sz="4" w:val="single"/>
            </w:tcBorders>
            <w:shd w:fill="auto" w:val="clear"/>
          </w:tcPr>
          <w:p w14:paraId="D2030000">
            <w:pPr>
              <w:spacing w:after="0" w:line="240" w:lineRule="auto"/>
              <w:ind w:firstLine="0" w:left="-113" w:right="-113"/>
              <w:jc w:val="center"/>
            </w:pPr>
            <w:r>
              <w:t>16,37</w:t>
            </w:r>
          </w:p>
        </w:tc>
        <w:tc>
          <w:tcPr>
            <w:tcW w:type="dxa" w:w="1560"/>
            <w:tcBorders>
              <w:top w:color="000000" w:sz="4" w:val="single"/>
              <w:left w:color="000000" w:sz="4" w:val="single"/>
              <w:bottom w:color="000000" w:sz="4" w:val="single"/>
              <w:right w:color="000000" w:sz="4" w:val="single"/>
            </w:tcBorders>
            <w:shd w:fill="auto" w:val="clear"/>
          </w:tcPr>
          <w:p w14:paraId="D303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D403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D503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D603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D7030000">
            <w:pPr>
              <w:spacing w:after="0" w:line="240" w:lineRule="auto"/>
              <w:ind w:firstLine="0" w:left="-113" w:right="-113"/>
              <w:jc w:val="center"/>
            </w:pPr>
            <w:r>
              <w:t>часть земельного участка 61:02:0600009:495</w:t>
            </w:r>
          </w:p>
          <w:p w14:paraId="D8030000">
            <w:pPr>
              <w:spacing w:after="0" w:line="240" w:lineRule="auto"/>
              <w:ind w:firstLine="0" w:left="-113" w:right="-113"/>
              <w:jc w:val="center"/>
            </w:pPr>
            <w:r>
              <w:t>(ЗУ в составе ЕЗП 61:02:0000000:2)</w:t>
            </w:r>
          </w:p>
        </w:tc>
        <w:tc>
          <w:tcPr>
            <w:tcW w:type="dxa" w:w="992"/>
            <w:gridSpan w:val="2"/>
            <w:tcBorders>
              <w:top w:color="000000" w:sz="4" w:val="single"/>
              <w:left w:color="000000" w:sz="4" w:val="single"/>
              <w:bottom w:color="000000" w:sz="4" w:val="single"/>
              <w:right w:color="000000" w:sz="4" w:val="single"/>
            </w:tcBorders>
            <w:shd w:fill="auto" w:val="clear"/>
          </w:tcPr>
          <w:p w14:paraId="D9030000">
            <w:pPr>
              <w:spacing w:after="0" w:line="240" w:lineRule="auto"/>
              <w:ind w:firstLine="0" w:left="-113" w:right="-113"/>
              <w:jc w:val="center"/>
            </w:pPr>
            <w:r>
              <w:t>0,85</w:t>
            </w:r>
          </w:p>
        </w:tc>
        <w:tc>
          <w:tcPr>
            <w:tcW w:type="dxa" w:w="991"/>
            <w:tcBorders>
              <w:top w:color="000000" w:sz="4" w:val="single"/>
              <w:left w:color="000000" w:sz="4" w:val="single"/>
              <w:bottom w:color="000000" w:sz="4" w:val="single"/>
              <w:right w:color="000000" w:sz="4" w:val="single"/>
            </w:tcBorders>
            <w:shd w:fill="auto" w:val="clear"/>
          </w:tcPr>
          <w:p w14:paraId="DA030000">
            <w:pPr>
              <w:spacing w:after="0" w:line="240" w:lineRule="auto"/>
              <w:ind w:firstLine="0" w:left="-113" w:right="-113"/>
              <w:jc w:val="center"/>
            </w:pPr>
            <w:r>
              <w:t>0,79</w:t>
            </w:r>
          </w:p>
        </w:tc>
        <w:tc>
          <w:tcPr>
            <w:tcW w:type="dxa" w:w="1560"/>
            <w:tcBorders>
              <w:top w:color="000000" w:sz="4" w:val="single"/>
              <w:left w:color="000000" w:sz="4" w:val="single"/>
              <w:bottom w:color="000000" w:sz="4" w:val="single"/>
              <w:right w:color="000000" w:sz="4" w:val="single"/>
            </w:tcBorders>
            <w:shd w:fill="auto" w:val="clear"/>
          </w:tcPr>
          <w:p w14:paraId="DB03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DC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DD030000">
            <w:pPr>
              <w:spacing w:after="0" w:line="240" w:lineRule="auto"/>
              <w:ind w:firstLine="0" w:left="-113" w:right="-113"/>
              <w:jc w:val="center"/>
            </w:pPr>
            <w:r>
              <w:t>категория не установлена</w:t>
            </w:r>
          </w:p>
        </w:tc>
        <w:tc>
          <w:tcPr>
            <w:tcW w:type="dxa" w:w="1560"/>
            <w:tcBorders>
              <w:top w:color="000000" w:sz="4" w:val="single"/>
              <w:left w:color="000000" w:sz="4" w:val="single"/>
              <w:bottom w:color="000000" w:sz="4" w:val="single"/>
              <w:right w:color="000000" w:sz="4" w:val="single"/>
            </w:tcBorders>
            <w:shd w:fill="auto" w:val="clear"/>
          </w:tcPr>
          <w:p w14:paraId="DE030000">
            <w:pPr>
              <w:spacing w:after="0" w:line="240" w:lineRule="auto"/>
              <w:ind w:firstLine="0" w:left="-113" w:right="-113"/>
              <w:jc w:val="center"/>
            </w:pPr>
            <w:r>
              <w:t>-</w:t>
            </w:r>
          </w:p>
        </w:tc>
      </w:tr>
      <w:tr>
        <w:tc>
          <w:tcPr>
            <w:tcW w:type="dxa" w:w="1985"/>
            <w:gridSpan w:val="2"/>
            <w:tcBorders>
              <w:top w:color="000000" w:sz="4" w:val="single"/>
              <w:left w:color="000000" w:sz="4" w:val="single"/>
              <w:bottom w:color="000000" w:sz="4" w:val="single"/>
              <w:right w:color="000000" w:sz="4" w:val="single"/>
            </w:tcBorders>
            <w:shd w:fill="auto" w:val="clear"/>
          </w:tcPr>
          <w:p w14:paraId="DF030000">
            <w:pPr>
              <w:spacing w:after="0" w:line="240" w:lineRule="auto"/>
              <w:ind w:firstLine="0" w:left="-113" w:right="-113"/>
              <w:jc w:val="center"/>
            </w:pPr>
            <w:r>
              <w:t>земельный участок 61:02:0070502:139</w:t>
            </w:r>
          </w:p>
        </w:tc>
        <w:tc>
          <w:tcPr>
            <w:tcW w:type="dxa" w:w="992"/>
            <w:gridSpan w:val="2"/>
            <w:tcBorders>
              <w:top w:color="000000" w:sz="4" w:val="single"/>
              <w:left w:color="000000" w:sz="4" w:val="single"/>
              <w:bottom w:color="000000" w:sz="4" w:val="single"/>
              <w:right w:color="000000" w:sz="4" w:val="single"/>
            </w:tcBorders>
            <w:shd w:fill="auto" w:val="clear"/>
          </w:tcPr>
          <w:p w14:paraId="E0030000">
            <w:pPr>
              <w:spacing w:after="0" w:line="240" w:lineRule="auto"/>
              <w:ind w:firstLine="0" w:left="-113" w:right="-113"/>
              <w:jc w:val="center"/>
            </w:pPr>
            <w:r>
              <w:t>0,14</w:t>
            </w:r>
          </w:p>
        </w:tc>
        <w:tc>
          <w:tcPr>
            <w:tcW w:type="dxa" w:w="991"/>
            <w:tcBorders>
              <w:top w:color="000000" w:sz="4" w:val="single"/>
              <w:left w:color="000000" w:sz="4" w:val="single"/>
              <w:bottom w:color="000000" w:sz="4" w:val="single"/>
              <w:right w:color="000000" w:sz="4" w:val="single"/>
            </w:tcBorders>
            <w:shd w:fill="auto" w:val="clear"/>
          </w:tcPr>
          <w:p w14:paraId="E1030000">
            <w:pPr>
              <w:spacing w:after="0" w:line="240" w:lineRule="auto"/>
              <w:ind w:firstLine="0" w:left="-113" w:right="-113"/>
              <w:jc w:val="center"/>
            </w:pPr>
            <w:r>
              <w:t>0,14</w:t>
            </w:r>
          </w:p>
        </w:tc>
        <w:tc>
          <w:tcPr>
            <w:tcW w:type="dxa" w:w="1560"/>
            <w:tcBorders>
              <w:top w:color="000000" w:sz="4" w:val="single"/>
              <w:left w:color="000000" w:sz="4" w:val="single"/>
              <w:bottom w:color="000000" w:sz="4" w:val="single"/>
              <w:right w:color="000000" w:sz="4" w:val="single"/>
            </w:tcBorders>
            <w:shd w:fill="auto" w:val="clear"/>
          </w:tcPr>
          <w:p w14:paraId="E203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E3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E4030000">
            <w:pPr>
              <w:spacing w:after="0" w:line="240" w:lineRule="auto"/>
              <w:ind w:firstLine="0" w:left="-113" w:right="-113"/>
              <w:jc w:val="center"/>
            </w:pPr>
            <w:r>
              <w:t>категория не установлена</w:t>
            </w:r>
          </w:p>
        </w:tc>
        <w:tc>
          <w:tcPr>
            <w:tcW w:type="dxa" w:w="1560"/>
            <w:tcBorders>
              <w:top w:color="000000" w:sz="4" w:val="single"/>
              <w:left w:color="000000" w:sz="4" w:val="single"/>
              <w:bottom w:color="000000" w:sz="4" w:val="single"/>
              <w:right w:color="000000" w:sz="4" w:val="single"/>
            </w:tcBorders>
            <w:shd w:fill="auto" w:val="clear"/>
          </w:tcPr>
          <w:p w14:paraId="E5030000">
            <w:pPr>
              <w:spacing w:after="0" w:line="240" w:lineRule="auto"/>
              <w:ind w:firstLine="0" w:left="-113" w:right="-113"/>
              <w:jc w:val="center"/>
            </w:pPr>
            <w:r>
              <w:t>-</w:t>
            </w:r>
          </w:p>
        </w:tc>
      </w:tr>
      <w:tr>
        <w:tc>
          <w:tcPr>
            <w:tcW w:type="dxa" w:w="2977"/>
            <w:gridSpan w:val="4"/>
            <w:tcBorders>
              <w:top w:color="000000" w:sz="4" w:val="single"/>
              <w:left w:color="000000" w:sz="4" w:val="single"/>
              <w:bottom w:color="000000" w:sz="4" w:val="single"/>
              <w:right w:color="000000" w:sz="4" w:val="single"/>
            </w:tcBorders>
            <w:shd w:fill="auto" w:val="clear"/>
          </w:tcPr>
          <w:p w14:paraId="E6030000">
            <w:pPr>
              <w:spacing w:after="0" w:line="240" w:lineRule="auto"/>
              <w:ind/>
              <w:jc w:val="center"/>
            </w:pPr>
            <w:r>
              <w:t>Всего</w:t>
            </w:r>
          </w:p>
        </w:tc>
        <w:tc>
          <w:tcPr>
            <w:tcW w:type="dxa" w:w="991"/>
            <w:tcBorders>
              <w:top w:color="000000" w:sz="4" w:val="single"/>
              <w:left w:color="000000" w:sz="4" w:val="single"/>
              <w:bottom w:color="000000" w:sz="4" w:val="single"/>
              <w:right w:color="000000" w:sz="4" w:val="single"/>
            </w:tcBorders>
            <w:shd w:fill="auto" w:val="clear"/>
          </w:tcPr>
          <w:p w14:paraId="E7030000">
            <w:pPr>
              <w:spacing w:after="0" w:line="240" w:lineRule="auto"/>
              <w:ind/>
              <w:jc w:val="center"/>
            </w:pPr>
            <w:r>
              <w:t>13</w:t>
            </w:r>
            <w:r>
              <w:t>4</w:t>
            </w:r>
            <w:r>
              <w:t>,2</w:t>
            </w:r>
            <w:r>
              <w:t>7</w:t>
            </w:r>
          </w:p>
        </w:tc>
        <w:tc>
          <w:tcPr>
            <w:tcW w:type="dxa" w:w="1560"/>
            <w:tcBorders>
              <w:top w:color="000000" w:sz="4" w:val="single"/>
              <w:left w:color="000000" w:sz="4" w:val="single"/>
              <w:bottom w:color="000000" w:sz="4" w:val="single"/>
              <w:right w:color="000000" w:sz="4" w:val="single"/>
            </w:tcBorders>
            <w:shd w:fill="auto" w:val="clear"/>
          </w:tcPr>
          <w:p w14:paraId="E803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E903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EA03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EB030000">
            <w:pPr>
              <w:spacing w:after="0" w:line="240" w:lineRule="auto"/>
              <w:ind/>
              <w:jc w:val="center"/>
            </w:pPr>
          </w:p>
        </w:tc>
      </w:tr>
      <w:tr>
        <w:tc>
          <w:tcPr>
            <w:tcW w:type="dxa" w:w="10206"/>
            <w:gridSpan w:val="9"/>
            <w:tcBorders>
              <w:top w:color="000000" w:sz="4" w:val="single"/>
              <w:left w:color="000000" w:sz="4" w:val="single"/>
              <w:bottom w:color="000000" w:sz="4" w:val="single"/>
              <w:right w:color="000000" w:sz="4" w:val="single"/>
            </w:tcBorders>
            <w:shd w:fill="BFBFBF" w:val="clear"/>
          </w:tcPr>
          <w:p w14:paraId="EC030000">
            <w:pPr>
              <w:spacing w:after="0" w:line="240" w:lineRule="auto"/>
              <w:ind/>
              <w:jc w:val="center"/>
            </w:pPr>
            <w:r>
              <w:t xml:space="preserve">Перечень земельных участков, </w:t>
            </w:r>
            <w:r>
              <w:t>включаемых в</w:t>
            </w:r>
            <w:r>
              <w:t xml:space="preserve"> границ</w:t>
            </w:r>
            <w:r>
              <w:t>ы</w:t>
            </w:r>
            <w:r>
              <w:t xml:space="preserve"> населенного пункта</w:t>
            </w:r>
          </w:p>
        </w:tc>
      </w:tr>
      <w:tr>
        <w:trPr>
          <w:trHeight w:hRule="atLeast" w:val="1249"/>
        </w:trPr>
        <w:tc>
          <w:tcPr>
            <w:tcW w:type="dxa" w:w="1700"/>
            <w:tcBorders>
              <w:top w:color="000000" w:sz="4" w:val="single"/>
              <w:left w:color="000000" w:sz="4" w:val="single"/>
              <w:bottom w:color="000000" w:sz="4" w:val="single"/>
              <w:right w:color="000000" w:sz="4" w:val="single"/>
            </w:tcBorders>
            <w:shd w:fill="auto" w:val="clear"/>
          </w:tcPr>
          <w:p w14:paraId="ED030000">
            <w:pPr>
              <w:spacing w:after="0" w:line="240" w:lineRule="auto"/>
              <w:ind w:firstLine="0" w:left="-113" w:right="-113"/>
              <w:jc w:val="center"/>
            </w:pPr>
            <w:r>
              <w:t>Кадастровые № зем. участков</w:t>
            </w:r>
          </w:p>
        </w:tc>
        <w:tc>
          <w:tcPr>
            <w:tcW w:type="dxa" w:w="1134"/>
            <w:gridSpan w:val="2"/>
            <w:tcBorders>
              <w:top w:color="000000" w:sz="4" w:val="single"/>
              <w:left w:color="000000" w:sz="4" w:val="single"/>
              <w:bottom w:color="000000" w:sz="4" w:val="single"/>
              <w:right w:color="000000" w:sz="4" w:val="single"/>
            </w:tcBorders>
            <w:shd w:fill="auto" w:val="clear"/>
          </w:tcPr>
          <w:p w14:paraId="EE030000">
            <w:pPr>
              <w:spacing w:after="0" w:line="240" w:lineRule="auto"/>
              <w:ind w:firstLine="0" w:left="-113" w:right="-113"/>
              <w:jc w:val="center"/>
            </w:pPr>
            <w:r>
              <w:t>Площадь земельного участка согласно сведениям ЕГРН, (га)</w:t>
            </w:r>
          </w:p>
        </w:tc>
        <w:tc>
          <w:tcPr>
            <w:tcW w:type="dxa" w:w="1134"/>
            <w:gridSpan w:val="2"/>
            <w:tcBorders>
              <w:top w:color="000000" w:sz="4" w:val="single"/>
              <w:left w:color="000000" w:sz="4" w:val="single"/>
              <w:bottom w:color="000000" w:sz="4" w:val="single"/>
              <w:right w:color="000000" w:sz="4" w:val="single"/>
            </w:tcBorders>
            <w:shd w:fill="auto" w:val="clear"/>
          </w:tcPr>
          <w:p w14:paraId="EF030000">
            <w:pPr>
              <w:spacing w:after="0" w:line="240" w:lineRule="auto"/>
              <w:ind w:firstLine="0" w:left="-113" w:right="-113"/>
              <w:jc w:val="center"/>
            </w:pPr>
            <w:r>
              <w:t>Площадь земельного участка (га)</w:t>
            </w:r>
            <w:r>
              <w:rPr>
                <w:vertAlign w:val="superscript"/>
              </w:rPr>
              <w:footnoteReference w:id="9"/>
            </w:r>
          </w:p>
        </w:tc>
        <w:tc>
          <w:tcPr>
            <w:tcW w:type="dxa" w:w="1560"/>
            <w:tcBorders>
              <w:top w:color="000000" w:sz="4" w:val="single"/>
              <w:left w:color="000000" w:sz="4" w:val="single"/>
              <w:bottom w:color="000000" w:sz="4" w:val="single"/>
              <w:right w:color="000000" w:sz="4" w:val="single"/>
            </w:tcBorders>
            <w:shd w:fill="auto" w:val="clear"/>
          </w:tcPr>
          <w:p w14:paraId="F003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F103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F203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F3030000">
            <w:pPr>
              <w:spacing w:after="0" w:line="240" w:lineRule="auto"/>
              <w:ind w:firstLine="0" w:left="-113" w:right="-113"/>
              <w:jc w:val="center"/>
            </w:pPr>
            <w:r>
              <w:t>Цель планируемого использования</w:t>
            </w:r>
          </w:p>
        </w:tc>
      </w:tr>
      <w:tr>
        <w:tc>
          <w:tcPr>
            <w:tcW w:type="dxa" w:w="1700"/>
            <w:tcBorders>
              <w:top w:color="000000" w:sz="4" w:val="single"/>
              <w:left w:color="000000" w:sz="4" w:val="single"/>
              <w:bottom w:color="000000" w:sz="4" w:val="single"/>
              <w:right w:color="000000" w:sz="4" w:val="single"/>
            </w:tcBorders>
            <w:shd w:fill="auto" w:val="clear"/>
          </w:tcPr>
          <w:p w14:paraId="F4030000">
            <w:pPr>
              <w:spacing w:after="0" w:line="240" w:lineRule="auto"/>
              <w:ind w:firstLine="0" w:left="-113" w:right="-113"/>
              <w:jc w:val="center"/>
            </w:pPr>
            <w:r>
              <w:t>-</w:t>
            </w:r>
          </w:p>
        </w:tc>
        <w:tc>
          <w:tcPr>
            <w:tcW w:type="dxa" w:w="1134"/>
            <w:gridSpan w:val="2"/>
            <w:tcBorders>
              <w:top w:color="000000" w:sz="4" w:val="single"/>
              <w:left w:color="000000" w:sz="4" w:val="single"/>
              <w:bottom w:color="000000" w:sz="4" w:val="single"/>
              <w:right w:color="000000" w:sz="4" w:val="single"/>
            </w:tcBorders>
            <w:shd w:fill="auto" w:val="clear"/>
          </w:tcPr>
          <w:p w14:paraId="F5030000">
            <w:pPr>
              <w:spacing w:after="0" w:line="240" w:lineRule="auto"/>
              <w:ind w:firstLine="0" w:left="-113" w:right="-113"/>
              <w:jc w:val="center"/>
            </w:pPr>
            <w:r>
              <w:t>-</w:t>
            </w:r>
          </w:p>
        </w:tc>
        <w:tc>
          <w:tcPr>
            <w:tcW w:type="dxa" w:w="1134"/>
            <w:gridSpan w:val="2"/>
            <w:tcBorders>
              <w:top w:color="000000" w:sz="4" w:val="single"/>
              <w:left w:color="000000" w:sz="4" w:val="single"/>
              <w:bottom w:color="000000" w:sz="4" w:val="single"/>
              <w:right w:color="000000" w:sz="4" w:val="single"/>
            </w:tcBorders>
            <w:shd w:fill="auto" w:val="clear"/>
          </w:tcPr>
          <w:p w14:paraId="F6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F7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F803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F903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FA030000">
            <w:pPr>
              <w:spacing w:after="0" w:line="240" w:lineRule="auto"/>
              <w:ind w:firstLine="0" w:left="-113" w:right="-113"/>
              <w:jc w:val="center"/>
            </w:pPr>
            <w:r>
              <w:t>-</w:t>
            </w:r>
          </w:p>
        </w:tc>
      </w:tr>
      <w:tr>
        <w:tc>
          <w:tcPr>
            <w:tcW w:type="dxa" w:w="1700"/>
            <w:tcBorders>
              <w:top w:color="000000" w:sz="4" w:val="single"/>
              <w:left w:color="000000" w:sz="4" w:val="single"/>
              <w:bottom w:color="000000" w:sz="4" w:val="single"/>
              <w:right w:color="000000" w:sz="4" w:val="single"/>
            </w:tcBorders>
            <w:shd w:fill="auto" w:val="clear"/>
          </w:tcPr>
          <w:p w14:paraId="FB030000">
            <w:pPr>
              <w:spacing w:after="0" w:line="240" w:lineRule="auto"/>
              <w:ind w:firstLine="0" w:left="-113" w:right="-113"/>
              <w:jc w:val="center"/>
            </w:pPr>
            <w:r>
              <w:t>земельный участок 61:02:0000000:7340</w:t>
            </w:r>
          </w:p>
        </w:tc>
        <w:tc>
          <w:tcPr>
            <w:tcW w:type="dxa" w:w="1134"/>
            <w:gridSpan w:val="2"/>
            <w:tcBorders>
              <w:top w:color="000000" w:sz="4" w:val="single"/>
              <w:left w:color="000000" w:sz="4" w:val="single"/>
              <w:bottom w:color="000000" w:sz="4" w:val="single"/>
              <w:right w:color="000000" w:sz="4" w:val="single"/>
            </w:tcBorders>
            <w:shd w:fill="auto" w:val="clear"/>
          </w:tcPr>
          <w:p w14:paraId="FC030000">
            <w:pPr>
              <w:spacing w:after="0" w:line="240" w:lineRule="auto"/>
              <w:ind w:firstLine="0" w:left="-113" w:right="-113"/>
              <w:jc w:val="center"/>
            </w:pPr>
            <w:r>
              <w:t>42,14</w:t>
            </w:r>
          </w:p>
        </w:tc>
        <w:tc>
          <w:tcPr>
            <w:tcW w:type="dxa" w:w="1134"/>
            <w:gridSpan w:val="2"/>
            <w:tcBorders>
              <w:top w:color="000000" w:sz="4" w:val="single"/>
              <w:left w:color="000000" w:sz="4" w:val="single"/>
              <w:bottom w:color="000000" w:sz="4" w:val="single"/>
              <w:right w:color="000000" w:sz="4" w:val="single"/>
            </w:tcBorders>
            <w:shd w:fill="auto" w:val="clear"/>
          </w:tcPr>
          <w:p w14:paraId="FD030000">
            <w:pPr>
              <w:spacing w:after="0" w:line="240" w:lineRule="auto"/>
              <w:ind w:firstLine="0" w:left="-113" w:right="-113"/>
              <w:jc w:val="center"/>
            </w:pPr>
            <w:r>
              <w:t>42,14</w:t>
            </w:r>
          </w:p>
        </w:tc>
        <w:tc>
          <w:tcPr>
            <w:tcW w:type="dxa" w:w="1560"/>
            <w:tcBorders>
              <w:top w:color="000000" w:sz="4" w:val="single"/>
              <w:left w:color="000000" w:sz="4" w:val="single"/>
              <w:bottom w:color="000000" w:sz="4" w:val="single"/>
              <w:right w:color="000000" w:sz="4" w:val="single"/>
            </w:tcBorders>
            <w:shd w:fill="auto" w:val="clear"/>
          </w:tcPr>
          <w:p w14:paraId="FE030000">
            <w:pPr>
              <w:spacing w:after="0" w:line="240" w:lineRule="auto"/>
              <w:ind w:firstLine="0" w:left="-113" w:right="-113"/>
              <w:jc w:val="center"/>
            </w:pPr>
            <w:r>
              <w:t>Земли сельскохозяйственного назначения</w:t>
            </w:r>
          </w:p>
        </w:tc>
        <w:tc>
          <w:tcPr>
            <w:tcW w:type="dxa" w:w="1559"/>
            <w:tcBorders>
              <w:top w:color="000000" w:sz="4" w:val="single"/>
              <w:left w:color="000000" w:sz="4" w:val="single"/>
              <w:bottom w:color="000000" w:sz="4" w:val="single"/>
              <w:right w:color="000000" w:sz="4" w:val="single"/>
            </w:tcBorders>
            <w:shd w:fill="auto" w:val="clear"/>
          </w:tcPr>
          <w:p w14:paraId="FF030000">
            <w:pPr>
              <w:spacing w:after="0" w:line="240" w:lineRule="auto"/>
              <w:ind w:firstLine="0" w:left="-113" w:right="-113"/>
              <w:jc w:val="center"/>
            </w:pPr>
            <w:r>
              <w:t>Садоводство</w:t>
            </w:r>
          </w:p>
        </w:tc>
        <w:tc>
          <w:tcPr>
            <w:tcW w:type="dxa" w:w="1559"/>
            <w:tcBorders>
              <w:top w:color="000000" w:sz="4" w:val="single"/>
              <w:left w:color="000000" w:sz="4" w:val="single"/>
              <w:bottom w:color="000000" w:sz="4" w:val="single"/>
              <w:right w:color="000000" w:sz="4" w:val="single"/>
            </w:tcBorders>
            <w:shd w:fill="auto" w:val="clear"/>
          </w:tcPr>
          <w:p w14:paraId="00040000">
            <w:pPr>
              <w:spacing w:after="0" w:line="240" w:lineRule="auto"/>
              <w:ind w:firstLine="0" w:left="-113" w:right="-113"/>
              <w:jc w:val="center"/>
            </w:pPr>
            <w:r>
              <w:t>Земли населённых пунктов</w:t>
            </w:r>
          </w:p>
        </w:tc>
        <w:tc>
          <w:tcPr>
            <w:tcW w:type="dxa" w:w="1560"/>
            <w:tcBorders>
              <w:top w:color="000000" w:sz="4" w:val="single"/>
              <w:left w:color="000000" w:sz="4" w:val="single"/>
              <w:bottom w:color="000000" w:sz="4" w:val="single"/>
              <w:right w:color="000000" w:sz="4" w:val="single"/>
            </w:tcBorders>
            <w:shd w:fill="auto" w:val="clear"/>
          </w:tcPr>
          <w:p w14:paraId="01040000">
            <w:pPr>
              <w:spacing w:after="0" w:line="240" w:lineRule="auto"/>
              <w:ind w:firstLine="0" w:left="-113" w:right="-113"/>
              <w:jc w:val="center"/>
            </w:pPr>
            <w:r>
              <w:t>Индивидуальное жилое строительство</w:t>
            </w:r>
          </w:p>
        </w:tc>
      </w:tr>
      <w:tr>
        <w:tc>
          <w:tcPr>
            <w:tcW w:type="dxa" w:w="1700"/>
            <w:tcBorders>
              <w:top w:color="000000" w:sz="4" w:val="single"/>
              <w:left w:color="000000" w:sz="4" w:val="single"/>
              <w:bottom w:color="000000" w:sz="4" w:val="single"/>
              <w:right w:color="000000" w:sz="4" w:val="single"/>
            </w:tcBorders>
            <w:shd w:fill="auto" w:val="clear"/>
          </w:tcPr>
          <w:p w14:paraId="02040000">
            <w:pPr>
              <w:spacing w:after="0" w:line="240" w:lineRule="auto"/>
              <w:ind w:firstLine="0" w:left="-113" w:right="-113"/>
              <w:jc w:val="center"/>
            </w:pPr>
            <w:r>
              <w:t>Часть земельного участка 61:02:0507801</w:t>
            </w:r>
            <w:r>
              <w:t>:541</w:t>
            </w:r>
          </w:p>
        </w:tc>
        <w:tc>
          <w:tcPr>
            <w:tcW w:type="dxa" w:w="1134"/>
            <w:gridSpan w:val="2"/>
            <w:tcBorders>
              <w:top w:color="000000" w:sz="4" w:val="single"/>
              <w:left w:color="000000" w:sz="4" w:val="single"/>
              <w:bottom w:color="000000" w:sz="4" w:val="single"/>
              <w:right w:color="000000" w:sz="4" w:val="single"/>
            </w:tcBorders>
            <w:shd w:fill="auto" w:val="clear"/>
          </w:tcPr>
          <w:p w14:paraId="03040000">
            <w:pPr>
              <w:spacing w:after="0" w:line="240" w:lineRule="auto"/>
              <w:ind w:firstLine="0" w:left="-113" w:right="-113"/>
              <w:jc w:val="center"/>
            </w:pPr>
            <w:r>
              <w:t>0,37</w:t>
            </w:r>
          </w:p>
        </w:tc>
        <w:tc>
          <w:tcPr>
            <w:tcW w:type="dxa" w:w="1134"/>
            <w:gridSpan w:val="2"/>
            <w:tcBorders>
              <w:top w:color="000000" w:sz="4" w:val="single"/>
              <w:left w:color="000000" w:sz="4" w:val="single"/>
              <w:bottom w:color="000000" w:sz="4" w:val="single"/>
              <w:right w:color="000000" w:sz="4" w:val="single"/>
            </w:tcBorders>
            <w:shd w:fill="auto" w:val="clear"/>
          </w:tcPr>
          <w:p w14:paraId="04040000">
            <w:pPr>
              <w:spacing w:after="0" w:line="240" w:lineRule="auto"/>
              <w:ind w:firstLine="0" w:left="-113" w:right="-113"/>
              <w:jc w:val="center"/>
            </w:pPr>
            <w:r>
              <w:t>0,1</w:t>
            </w:r>
            <w:r>
              <w:t>8</w:t>
            </w:r>
          </w:p>
        </w:tc>
        <w:tc>
          <w:tcPr>
            <w:tcW w:type="dxa" w:w="1560"/>
            <w:tcBorders>
              <w:top w:color="000000" w:sz="4" w:val="single"/>
              <w:left w:color="000000" w:sz="4" w:val="single"/>
              <w:bottom w:color="000000" w:sz="4" w:val="single"/>
              <w:right w:color="000000" w:sz="4" w:val="single"/>
            </w:tcBorders>
            <w:shd w:fill="auto" w:val="clear"/>
          </w:tcPr>
          <w:p w14:paraId="05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06040000">
            <w:pPr>
              <w:spacing w:after="0" w:line="240" w:lineRule="auto"/>
              <w:ind w:firstLine="0" w:left="-113" w:right="-113"/>
              <w:jc w:val="center"/>
            </w:pPr>
            <w:r>
              <w:t>Для ведения садоводства</w:t>
            </w:r>
          </w:p>
        </w:tc>
        <w:tc>
          <w:tcPr>
            <w:tcW w:type="dxa" w:w="1559"/>
            <w:tcBorders>
              <w:top w:color="000000" w:sz="4" w:val="single"/>
              <w:left w:color="000000" w:sz="4" w:val="single"/>
              <w:bottom w:color="000000" w:sz="4" w:val="single"/>
              <w:right w:color="000000" w:sz="4" w:val="single"/>
            </w:tcBorders>
            <w:shd w:fill="auto" w:val="clear"/>
          </w:tcPr>
          <w:p w14:paraId="07040000">
            <w:pPr>
              <w:spacing w:after="0" w:line="240" w:lineRule="auto"/>
              <w:ind w:firstLine="0" w:left="-113" w:right="-113"/>
              <w:jc w:val="center"/>
            </w:pPr>
            <w:r>
              <w:t>Земли населённых пунктов</w:t>
            </w:r>
          </w:p>
        </w:tc>
        <w:tc>
          <w:tcPr>
            <w:tcW w:type="dxa" w:w="1560"/>
            <w:tcBorders>
              <w:top w:color="000000" w:sz="4" w:val="single"/>
              <w:left w:color="000000" w:sz="4" w:val="single"/>
              <w:bottom w:color="000000" w:sz="4" w:val="single"/>
              <w:right w:color="000000" w:sz="4" w:val="single"/>
            </w:tcBorders>
            <w:shd w:fill="auto" w:val="clear"/>
          </w:tcPr>
          <w:p w14:paraId="08040000">
            <w:pPr>
              <w:spacing w:after="0" w:line="240" w:lineRule="auto"/>
              <w:ind w:firstLine="0" w:left="-113" w:right="-113"/>
              <w:jc w:val="center"/>
            </w:pPr>
            <w:r>
              <w:t>Для ведения садоводства</w:t>
            </w:r>
          </w:p>
        </w:tc>
      </w:tr>
      <w:tr>
        <w:tc>
          <w:tcPr>
            <w:tcW w:type="dxa" w:w="2834"/>
            <w:gridSpan w:val="3"/>
            <w:tcBorders>
              <w:top w:color="000000" w:sz="4" w:val="single"/>
              <w:left w:color="000000" w:sz="4" w:val="single"/>
              <w:bottom w:color="000000" w:sz="4" w:val="single"/>
              <w:right w:color="000000" w:sz="4" w:val="single"/>
            </w:tcBorders>
            <w:shd w:fill="auto" w:val="clear"/>
          </w:tcPr>
          <w:p w14:paraId="09040000">
            <w:pPr>
              <w:spacing w:after="0" w:line="240" w:lineRule="auto"/>
              <w:ind/>
              <w:jc w:val="center"/>
            </w:pPr>
          </w:p>
        </w:tc>
        <w:tc>
          <w:tcPr>
            <w:tcW w:type="dxa" w:w="1134"/>
            <w:gridSpan w:val="2"/>
            <w:tcBorders>
              <w:top w:color="000000" w:sz="4" w:val="single"/>
              <w:left w:color="000000" w:sz="4" w:val="single"/>
              <w:bottom w:color="000000" w:sz="4" w:val="single"/>
              <w:right w:color="000000" w:sz="4" w:val="single"/>
            </w:tcBorders>
            <w:shd w:fill="auto" w:val="clear"/>
          </w:tcPr>
          <w:p w14:paraId="0A040000">
            <w:pPr>
              <w:spacing w:after="0" w:line="240" w:lineRule="auto"/>
              <w:ind/>
              <w:jc w:val="center"/>
            </w:pPr>
            <w:r>
              <w:t>42,27</w:t>
            </w:r>
          </w:p>
        </w:tc>
        <w:tc>
          <w:tcPr>
            <w:tcW w:type="dxa" w:w="1560"/>
            <w:tcBorders>
              <w:top w:color="000000" w:sz="4" w:val="single"/>
              <w:left w:color="000000" w:sz="4" w:val="single"/>
              <w:bottom w:color="000000" w:sz="4" w:val="single"/>
              <w:right w:color="000000" w:sz="4" w:val="single"/>
            </w:tcBorders>
            <w:shd w:fill="auto" w:val="clear"/>
          </w:tcPr>
          <w:p w14:paraId="0B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0C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0D04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0E040000">
            <w:pPr>
              <w:spacing w:after="0" w:line="240" w:lineRule="auto"/>
              <w:ind/>
              <w:jc w:val="center"/>
            </w:pPr>
          </w:p>
        </w:tc>
      </w:tr>
    </w:tbl>
    <w:p w14:paraId="0F040000">
      <w:pPr>
        <w:spacing w:after="0" w:line="240" w:lineRule="auto"/>
        <w:ind/>
        <w:jc w:val="both"/>
        <w:rPr>
          <w:i w:val="1"/>
          <w:sz w:val="24"/>
        </w:rPr>
      </w:pPr>
    </w:p>
    <w:p w14:paraId="10040000">
      <w:pPr>
        <w:spacing w:after="0" w:line="240" w:lineRule="auto"/>
        <w:ind/>
        <w:jc w:val="both"/>
        <w:rPr>
          <w:i w:val="1"/>
          <w:sz w:val="24"/>
        </w:rPr>
      </w:pPr>
    </w:p>
    <w:p w14:paraId="11040000">
      <w:pPr>
        <w:spacing w:after="0" w:line="216" w:lineRule="auto"/>
        <w:ind w:firstLine="0" w:left="1635"/>
        <w:jc w:val="right"/>
        <w:rPr>
          <w:i w:val="1"/>
          <w:sz w:val="24"/>
        </w:rPr>
      </w:pPr>
      <w:r>
        <w:rPr>
          <w:i w:val="1"/>
          <w:sz w:val="24"/>
        </w:rPr>
        <w:br w:type="page"/>
      </w:r>
      <w:r>
        <w:rPr>
          <w:i w:val="1"/>
          <w:sz w:val="24"/>
        </w:rPr>
        <w:t xml:space="preserve">Табл. </w:t>
      </w:r>
      <w:r>
        <w:rPr>
          <w:i w:val="1"/>
          <w:sz w:val="24"/>
        </w:rPr>
        <w:t>1</w:t>
      </w:r>
      <w:r>
        <w:rPr>
          <w:i w:val="1"/>
          <w:sz w:val="24"/>
        </w:rPr>
        <w:t>.</w:t>
      </w:r>
      <w:r>
        <w:rPr>
          <w:i w:val="1"/>
          <w:sz w:val="24"/>
        </w:rPr>
        <w:t>5</w:t>
      </w:r>
      <w:r>
        <w:rPr>
          <w:i w:val="1"/>
          <w:sz w:val="24"/>
        </w:rPr>
        <w:t>.</w:t>
      </w:r>
      <w:r>
        <w:rPr>
          <w:i w:val="1"/>
          <w:sz w:val="24"/>
        </w:rPr>
        <w:t>4</w:t>
      </w:r>
      <w:r>
        <w:rPr>
          <w:i w:val="1"/>
          <w:sz w:val="24"/>
        </w:rPr>
        <w:t>.</w:t>
      </w:r>
    </w:p>
    <w:p w14:paraId="12040000">
      <w:pPr>
        <w:spacing w:after="0" w:line="216" w:lineRule="auto"/>
        <w:ind w:firstLine="0" w:left="1635"/>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п.</w:t>
      </w:r>
      <w:r>
        <w:rPr>
          <w:i w:val="1"/>
          <w:sz w:val="24"/>
        </w:rPr>
        <w:t> </w:t>
      </w:r>
      <w:r>
        <w:rPr>
          <w:i w:val="1"/>
          <w:sz w:val="24"/>
        </w:rPr>
        <w:t>Опытный</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13040000">
            <w:pPr>
              <w:spacing w:after="0" w:line="240" w:lineRule="auto"/>
              <w:ind/>
              <w:jc w:val="center"/>
            </w:pPr>
            <w:r>
              <w:rPr>
                <w:i w:val="1"/>
              </w:rPr>
              <w:t>п</w:t>
            </w:r>
            <w:r>
              <w:rPr>
                <w:i w:val="1"/>
              </w:rPr>
              <w:t>. </w:t>
            </w:r>
            <w:r>
              <w:rPr>
                <w:i w:val="1"/>
              </w:rPr>
              <w:t>Опытный</w:t>
            </w:r>
          </w:p>
        </w:tc>
      </w:tr>
      <w:tr>
        <w:tc>
          <w:tcPr>
            <w:tcW w:type="dxa" w:w="10206"/>
            <w:gridSpan w:val="7"/>
            <w:tcBorders>
              <w:top w:color="000000" w:sz="4" w:val="single"/>
              <w:left w:color="000000" w:sz="4" w:val="single"/>
              <w:bottom w:color="000000" w:sz="4" w:val="single"/>
              <w:right w:color="000000" w:sz="4" w:val="single"/>
            </w:tcBorders>
            <w:shd w:fill="BFBFBF" w:val="clear"/>
          </w:tcPr>
          <w:p w14:paraId="1404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1504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1604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17040000">
            <w:pPr>
              <w:spacing w:after="0" w:line="240" w:lineRule="auto"/>
              <w:ind w:firstLine="0" w:left="-113" w:right="-113"/>
              <w:jc w:val="center"/>
            </w:pPr>
            <w:r>
              <w:t>Площадь земельного участка (га)</w:t>
            </w:r>
            <w:r>
              <w:rPr>
                <w:vertAlign w:val="superscript"/>
              </w:rPr>
              <w:footnoteReference w:id="10"/>
            </w:r>
          </w:p>
        </w:tc>
        <w:tc>
          <w:tcPr>
            <w:tcW w:type="dxa" w:w="1560"/>
            <w:tcBorders>
              <w:top w:color="000000" w:sz="4" w:val="single"/>
              <w:left w:color="000000" w:sz="4" w:val="single"/>
              <w:bottom w:color="000000" w:sz="4" w:val="single"/>
              <w:right w:color="000000" w:sz="4" w:val="single"/>
            </w:tcBorders>
            <w:shd w:fill="auto" w:val="clear"/>
          </w:tcPr>
          <w:p w14:paraId="1804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1904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1A04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1B04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1C040000">
            <w:pPr>
              <w:spacing w:after="0" w:line="240" w:lineRule="auto"/>
              <w:ind w:firstLine="0" w:left="-113" w:right="-113"/>
              <w:jc w:val="center"/>
            </w:pPr>
            <w:r>
              <w:t>-</w:t>
            </w:r>
          </w:p>
        </w:tc>
        <w:tc>
          <w:tcPr>
            <w:tcW w:type="dxa" w:w="849"/>
            <w:tcBorders>
              <w:top w:color="000000" w:sz="4" w:val="single"/>
              <w:left w:color="000000" w:sz="4" w:val="single"/>
              <w:bottom w:color="000000" w:sz="4" w:val="single"/>
              <w:right w:color="000000" w:sz="4" w:val="single"/>
            </w:tcBorders>
            <w:shd w:fill="auto" w:val="clear"/>
          </w:tcPr>
          <w:p w14:paraId="1D04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1E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1F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20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21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22040000">
            <w:pPr>
              <w:spacing w:after="0" w:line="240" w:lineRule="auto"/>
              <w:ind w:firstLine="0" w:left="-113" w:right="-113"/>
              <w:jc w:val="center"/>
            </w:pPr>
            <w:r>
              <w:t>-</w:t>
            </w:r>
          </w:p>
        </w:tc>
      </w:tr>
      <w:tr>
        <w:tc>
          <w:tcPr>
            <w:tcW w:type="dxa" w:w="1985"/>
            <w:tcBorders>
              <w:top w:color="000000" w:sz="4" w:val="single"/>
              <w:left w:color="000000" w:sz="4" w:val="single"/>
              <w:bottom w:color="000000" w:sz="4" w:val="single"/>
              <w:right w:color="000000" w:sz="4" w:val="single"/>
            </w:tcBorders>
            <w:shd w:fill="auto" w:val="clear"/>
          </w:tcPr>
          <w:p w14:paraId="23040000">
            <w:pPr>
              <w:spacing w:after="0" w:line="240" w:lineRule="auto"/>
              <w:ind w:firstLine="0" w:left="-113" w:right="-113"/>
              <w:jc w:val="center"/>
            </w:pPr>
            <w:r>
              <w:t xml:space="preserve">ЗУ земельный участок 61:02:0000000:3733/1 (часть МКЗУ 61:02:0000000:3733) </w:t>
            </w:r>
          </w:p>
        </w:tc>
        <w:tc>
          <w:tcPr>
            <w:tcW w:type="dxa" w:w="849"/>
            <w:tcBorders>
              <w:top w:color="000000" w:sz="4" w:val="single"/>
              <w:left w:color="000000" w:sz="4" w:val="single"/>
              <w:bottom w:color="000000" w:sz="4" w:val="single"/>
              <w:right w:color="000000" w:sz="4" w:val="single"/>
            </w:tcBorders>
            <w:shd w:fill="auto" w:val="clear"/>
          </w:tcPr>
          <w:p w14:paraId="24040000">
            <w:pPr>
              <w:spacing w:after="0" w:line="240" w:lineRule="auto"/>
              <w:ind w:firstLine="0" w:left="-113" w:right="-113"/>
              <w:jc w:val="center"/>
            </w:pPr>
            <w:r>
              <w:t>14,56</w:t>
            </w:r>
          </w:p>
        </w:tc>
        <w:tc>
          <w:tcPr>
            <w:tcW w:type="dxa" w:w="1134"/>
            <w:tcBorders>
              <w:top w:color="000000" w:sz="4" w:val="single"/>
              <w:left w:color="000000" w:sz="4" w:val="single"/>
              <w:bottom w:color="000000" w:sz="4" w:val="single"/>
              <w:right w:color="000000" w:sz="4" w:val="single"/>
            </w:tcBorders>
            <w:shd w:fill="auto" w:val="clear"/>
          </w:tcPr>
          <w:p w14:paraId="25040000">
            <w:pPr>
              <w:spacing w:after="0" w:line="240" w:lineRule="auto"/>
              <w:ind w:firstLine="0" w:left="-113" w:right="-113"/>
              <w:jc w:val="center"/>
            </w:pPr>
            <w:r>
              <w:t>14,56</w:t>
            </w:r>
          </w:p>
        </w:tc>
        <w:tc>
          <w:tcPr>
            <w:tcW w:type="dxa" w:w="1560"/>
            <w:tcBorders>
              <w:top w:color="000000" w:sz="4" w:val="single"/>
              <w:left w:color="000000" w:sz="4" w:val="single"/>
              <w:bottom w:color="000000" w:sz="4" w:val="single"/>
              <w:right w:color="000000" w:sz="4" w:val="single"/>
            </w:tcBorders>
            <w:shd w:fill="auto" w:val="clear"/>
          </w:tcPr>
          <w:p w14:paraId="26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27040000">
            <w:pPr>
              <w:spacing w:after="0" w:line="240" w:lineRule="auto"/>
              <w:ind w:firstLine="0" w:left="-113" w:right="-113"/>
              <w:jc w:val="center"/>
            </w:pPr>
            <w:r>
              <w:t>Для сельскохозяйственного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28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29040000">
            <w:pPr>
              <w:spacing w:after="0" w:line="240" w:lineRule="auto"/>
              <w:ind w:firstLine="0" w:left="-113" w:right="-113"/>
              <w:jc w:val="center"/>
            </w:pPr>
            <w:r>
              <w:t>Для сельскохозяйственного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2A040000">
            <w:pPr>
              <w:spacing w:after="0" w:line="240" w:lineRule="auto"/>
              <w:ind w:firstLine="0" w:left="-113" w:right="-113"/>
              <w:jc w:val="center"/>
            </w:pPr>
            <w:r>
              <w:t>земельный участок 61:02:0600011:355 (ЗУ в составе ЕЗП 61:02:0600011:352)</w:t>
            </w:r>
          </w:p>
        </w:tc>
        <w:tc>
          <w:tcPr>
            <w:tcW w:type="dxa" w:w="849"/>
            <w:tcBorders>
              <w:top w:color="000000" w:sz="4" w:val="single"/>
              <w:left w:color="000000" w:sz="4" w:val="single"/>
              <w:bottom w:color="000000" w:sz="4" w:val="single"/>
              <w:right w:color="000000" w:sz="4" w:val="single"/>
            </w:tcBorders>
            <w:shd w:fill="auto" w:val="clear"/>
          </w:tcPr>
          <w:p w14:paraId="2B040000">
            <w:pPr>
              <w:spacing w:after="0" w:line="240" w:lineRule="auto"/>
              <w:ind w:firstLine="0" w:left="-113" w:right="-113"/>
              <w:jc w:val="center"/>
            </w:pPr>
            <w:r>
              <w:t>2,1</w:t>
            </w:r>
          </w:p>
        </w:tc>
        <w:tc>
          <w:tcPr>
            <w:tcW w:type="dxa" w:w="1134"/>
            <w:tcBorders>
              <w:top w:color="000000" w:sz="4" w:val="single"/>
              <w:left w:color="000000" w:sz="4" w:val="single"/>
              <w:bottom w:color="000000" w:sz="4" w:val="single"/>
              <w:right w:color="000000" w:sz="4" w:val="single"/>
            </w:tcBorders>
            <w:shd w:fill="auto" w:val="clear"/>
          </w:tcPr>
          <w:p w14:paraId="2C040000">
            <w:pPr>
              <w:spacing w:after="0" w:line="240" w:lineRule="auto"/>
              <w:ind w:firstLine="0" w:left="-113" w:right="-113"/>
              <w:jc w:val="center"/>
            </w:pPr>
            <w:r>
              <w:t>2,1</w:t>
            </w:r>
          </w:p>
        </w:tc>
        <w:tc>
          <w:tcPr>
            <w:tcW w:type="dxa" w:w="1560"/>
            <w:tcBorders>
              <w:top w:color="000000" w:sz="4" w:val="single"/>
              <w:left w:color="000000" w:sz="4" w:val="single"/>
              <w:bottom w:color="000000" w:sz="4" w:val="single"/>
              <w:right w:color="000000" w:sz="4" w:val="single"/>
            </w:tcBorders>
            <w:shd w:fill="auto" w:val="clear"/>
          </w:tcPr>
          <w:p w14:paraId="2D04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2E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2F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3004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31040000">
            <w:pPr>
              <w:spacing w:after="0" w:line="240" w:lineRule="auto"/>
              <w:ind w:firstLine="0" w:left="-113" w:right="-113"/>
              <w:jc w:val="center"/>
            </w:pPr>
            <w:r>
              <w:t>МКЗУ 61:02:0000000:6898</w:t>
            </w:r>
          </w:p>
        </w:tc>
        <w:tc>
          <w:tcPr>
            <w:tcW w:type="dxa" w:w="849"/>
            <w:tcBorders>
              <w:top w:color="000000" w:sz="4" w:val="single"/>
              <w:left w:color="000000" w:sz="4" w:val="single"/>
              <w:bottom w:color="000000" w:sz="4" w:val="single"/>
              <w:right w:color="000000" w:sz="4" w:val="single"/>
            </w:tcBorders>
            <w:shd w:fill="auto" w:val="clear"/>
          </w:tcPr>
          <w:p w14:paraId="32040000">
            <w:pPr>
              <w:spacing w:after="0" w:line="240" w:lineRule="auto"/>
              <w:ind w:firstLine="0" w:left="-113" w:right="-113"/>
              <w:jc w:val="center"/>
            </w:pPr>
            <w:r>
              <w:t>0,18</w:t>
            </w:r>
          </w:p>
        </w:tc>
        <w:tc>
          <w:tcPr>
            <w:tcW w:type="dxa" w:w="1134"/>
            <w:tcBorders>
              <w:top w:color="000000" w:sz="4" w:val="single"/>
              <w:left w:color="000000" w:sz="4" w:val="single"/>
              <w:bottom w:color="000000" w:sz="4" w:val="single"/>
              <w:right w:color="000000" w:sz="4" w:val="single"/>
            </w:tcBorders>
            <w:shd w:fill="auto" w:val="clear"/>
          </w:tcPr>
          <w:p w14:paraId="33040000">
            <w:pPr>
              <w:spacing w:after="0" w:line="240" w:lineRule="auto"/>
              <w:ind w:firstLine="0" w:left="-113" w:right="-113"/>
              <w:jc w:val="center"/>
            </w:pPr>
            <w:r>
              <w:t>0,18</w:t>
            </w:r>
          </w:p>
        </w:tc>
        <w:tc>
          <w:tcPr>
            <w:tcW w:type="dxa" w:w="1560"/>
            <w:tcBorders>
              <w:top w:color="000000" w:sz="4" w:val="single"/>
              <w:left w:color="000000" w:sz="4" w:val="single"/>
              <w:bottom w:color="000000" w:sz="4" w:val="single"/>
              <w:right w:color="000000" w:sz="4" w:val="single"/>
            </w:tcBorders>
            <w:shd w:fill="auto" w:val="clear"/>
          </w:tcPr>
          <w:p w14:paraId="34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35040000">
            <w:pPr>
              <w:spacing w:after="0" w:line="240" w:lineRule="auto"/>
              <w:ind w:firstLine="0" w:left="-113" w:right="-113"/>
              <w:jc w:val="center"/>
            </w:pPr>
            <w:r>
              <w:t>связь</w:t>
            </w:r>
          </w:p>
        </w:tc>
        <w:tc>
          <w:tcPr>
            <w:tcW w:type="dxa" w:w="1559"/>
            <w:tcBorders>
              <w:top w:color="000000" w:sz="4" w:val="single"/>
              <w:left w:color="000000" w:sz="4" w:val="single"/>
              <w:bottom w:color="000000" w:sz="4" w:val="single"/>
              <w:right w:color="000000" w:sz="4" w:val="single"/>
            </w:tcBorders>
            <w:shd w:fill="auto" w:val="clear"/>
          </w:tcPr>
          <w:p w14:paraId="3604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37040000">
            <w:pPr>
              <w:spacing w:after="0" w:line="240" w:lineRule="auto"/>
              <w:ind w:firstLine="0" w:left="-113" w:right="-113"/>
              <w:jc w:val="center"/>
            </w:pPr>
            <w:r>
              <w:t>связь</w:t>
            </w:r>
          </w:p>
        </w:tc>
      </w:tr>
      <w:tr>
        <w:tc>
          <w:tcPr>
            <w:tcW w:type="dxa" w:w="2834"/>
            <w:gridSpan w:val="2"/>
            <w:tcBorders>
              <w:top w:color="000000" w:sz="4" w:val="single"/>
              <w:left w:color="000000" w:sz="4" w:val="single"/>
              <w:bottom w:color="000000" w:sz="4" w:val="single"/>
              <w:right w:color="000000" w:sz="4" w:val="single"/>
            </w:tcBorders>
            <w:shd w:fill="auto" w:val="clear"/>
          </w:tcPr>
          <w:p w14:paraId="3804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39040000">
            <w:pPr>
              <w:spacing w:after="0" w:line="240" w:lineRule="auto"/>
              <w:ind/>
              <w:jc w:val="center"/>
            </w:pPr>
            <w:r>
              <w:t>16,84</w:t>
            </w:r>
          </w:p>
        </w:tc>
        <w:tc>
          <w:tcPr>
            <w:tcW w:type="dxa" w:w="1560"/>
            <w:tcBorders>
              <w:top w:color="000000" w:sz="4" w:val="single"/>
              <w:left w:color="000000" w:sz="4" w:val="single"/>
              <w:bottom w:color="000000" w:sz="4" w:val="single"/>
              <w:right w:color="000000" w:sz="4" w:val="single"/>
            </w:tcBorders>
            <w:shd w:fill="auto" w:val="clear"/>
          </w:tcPr>
          <w:p w14:paraId="3A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3B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3C04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3D040000">
            <w:pPr>
              <w:spacing w:after="0" w:line="240" w:lineRule="auto"/>
              <w:ind/>
              <w:jc w:val="center"/>
            </w:pPr>
          </w:p>
        </w:tc>
      </w:tr>
    </w:tbl>
    <w:p w14:paraId="3E040000">
      <w:pPr>
        <w:spacing w:after="0" w:line="240" w:lineRule="auto"/>
        <w:ind/>
        <w:jc w:val="both"/>
        <w:rPr>
          <w:i w:val="1"/>
          <w:sz w:val="24"/>
        </w:rPr>
      </w:pPr>
    </w:p>
    <w:p w14:paraId="3F04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5</w:t>
      </w:r>
      <w:r>
        <w:rPr>
          <w:i w:val="1"/>
          <w:sz w:val="24"/>
        </w:rPr>
        <w:t>.</w:t>
      </w:r>
    </w:p>
    <w:p w14:paraId="40040000">
      <w:pPr>
        <w:spacing w:after="0" w:line="216" w:lineRule="auto"/>
        <w:ind w:firstLine="0" w:left="1635"/>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х.</w:t>
      </w:r>
      <w:r>
        <w:rPr>
          <w:i w:val="1"/>
          <w:sz w:val="24"/>
        </w:rPr>
        <w:t> </w:t>
      </w:r>
      <w:r>
        <w:rPr>
          <w:i w:val="1"/>
          <w:sz w:val="24"/>
        </w:rPr>
        <w:t>Киров</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41040000">
            <w:pPr>
              <w:spacing w:after="0" w:line="240" w:lineRule="auto"/>
              <w:ind/>
              <w:jc w:val="center"/>
            </w:pPr>
            <w:r>
              <w:rPr>
                <w:i w:val="1"/>
              </w:rPr>
              <w:t>х</w:t>
            </w:r>
            <w:r>
              <w:rPr>
                <w:i w:val="1"/>
              </w:rPr>
              <w:t>. </w:t>
            </w:r>
            <w:r>
              <w:rPr>
                <w:i w:val="1"/>
              </w:rPr>
              <w:t>Киров</w:t>
            </w:r>
          </w:p>
        </w:tc>
      </w:tr>
      <w:tr>
        <w:tc>
          <w:tcPr>
            <w:tcW w:type="dxa" w:w="10206"/>
            <w:gridSpan w:val="7"/>
            <w:tcBorders>
              <w:top w:color="000000" w:sz="4" w:val="single"/>
              <w:left w:color="000000" w:sz="4" w:val="single"/>
              <w:bottom w:color="000000" w:sz="4" w:val="single"/>
              <w:right w:color="000000" w:sz="4" w:val="single"/>
            </w:tcBorders>
            <w:shd w:fill="BFBFBF" w:val="clear"/>
          </w:tcPr>
          <w:p w14:paraId="4204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4304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4404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45040000">
            <w:pPr>
              <w:spacing w:after="0" w:line="240" w:lineRule="auto"/>
              <w:ind w:firstLine="0" w:left="-113" w:right="-113"/>
              <w:jc w:val="center"/>
            </w:pPr>
            <w:r>
              <w:t>Площадь земельного участка (га)</w:t>
            </w:r>
            <w:r>
              <w:rPr>
                <w:vertAlign w:val="superscript"/>
              </w:rPr>
              <w:footnoteReference w:id="11"/>
            </w:r>
          </w:p>
        </w:tc>
        <w:tc>
          <w:tcPr>
            <w:tcW w:type="dxa" w:w="1560"/>
            <w:tcBorders>
              <w:top w:color="000000" w:sz="4" w:val="single"/>
              <w:left w:color="000000" w:sz="4" w:val="single"/>
              <w:bottom w:color="000000" w:sz="4" w:val="single"/>
              <w:right w:color="000000" w:sz="4" w:val="single"/>
            </w:tcBorders>
            <w:shd w:fill="auto" w:val="clear"/>
          </w:tcPr>
          <w:p w14:paraId="4604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4704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4804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4904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4A040000">
            <w:pPr>
              <w:spacing w:after="0" w:line="240" w:lineRule="auto"/>
              <w:ind w:firstLine="0" w:left="-113" w:right="-113"/>
              <w:jc w:val="center"/>
            </w:pPr>
            <w:r>
              <w:t>-</w:t>
            </w:r>
          </w:p>
        </w:tc>
        <w:tc>
          <w:tcPr>
            <w:tcW w:type="dxa" w:w="849"/>
            <w:tcBorders>
              <w:top w:color="000000" w:sz="4" w:val="single"/>
              <w:left w:color="000000" w:sz="4" w:val="single"/>
              <w:bottom w:color="000000" w:sz="4" w:val="single"/>
              <w:right w:color="000000" w:sz="4" w:val="single"/>
            </w:tcBorders>
            <w:shd w:fill="auto" w:val="clear"/>
          </w:tcPr>
          <w:p w14:paraId="4B04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4C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4D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4E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4F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50040000">
            <w:pPr>
              <w:spacing w:after="0" w:line="240" w:lineRule="auto"/>
              <w:ind w:firstLine="0" w:left="-113" w:right="-113"/>
              <w:jc w:val="center"/>
            </w:pPr>
            <w:r>
              <w:t>-</w:t>
            </w:r>
          </w:p>
        </w:tc>
      </w:tr>
      <w:tr>
        <w:tc>
          <w:tcPr>
            <w:tcW w:type="dxa" w:w="1985"/>
            <w:tcBorders>
              <w:top w:color="000000" w:sz="4" w:val="single"/>
              <w:left w:color="000000" w:sz="4" w:val="single"/>
              <w:bottom w:color="000000" w:sz="4" w:val="single"/>
              <w:right w:color="000000" w:sz="4" w:val="single"/>
            </w:tcBorders>
            <w:shd w:fill="auto" w:val="clear"/>
          </w:tcPr>
          <w:p w14:paraId="51040000">
            <w:pPr>
              <w:spacing w:after="0" w:line="240" w:lineRule="auto"/>
              <w:ind w:firstLine="0" w:left="-113" w:right="-113"/>
              <w:jc w:val="center"/>
            </w:pPr>
            <w:r>
              <w:t>земельный участок 61:02:0600009:</w:t>
            </w:r>
            <w:r>
              <w:t>61</w:t>
            </w:r>
            <w:r>
              <w:t xml:space="preserve"> (ЗУ в составе ЕЗП 61:02:0600009:</w:t>
            </w:r>
            <w:r>
              <w:t>179</w:t>
            </w:r>
            <w:r>
              <w:t>)</w:t>
            </w:r>
          </w:p>
        </w:tc>
        <w:tc>
          <w:tcPr>
            <w:tcW w:type="dxa" w:w="849"/>
            <w:tcBorders>
              <w:top w:color="000000" w:sz="4" w:val="single"/>
              <w:left w:color="000000" w:sz="4" w:val="single"/>
              <w:bottom w:color="000000" w:sz="4" w:val="single"/>
              <w:right w:color="000000" w:sz="4" w:val="single"/>
            </w:tcBorders>
            <w:shd w:fill="auto" w:val="clear"/>
          </w:tcPr>
          <w:p w14:paraId="52040000">
            <w:pPr>
              <w:spacing w:after="0" w:line="240" w:lineRule="auto"/>
              <w:ind w:firstLine="0" w:left="-113" w:right="-113"/>
              <w:jc w:val="center"/>
            </w:pPr>
            <w:r>
              <w:t>6,8</w:t>
            </w:r>
          </w:p>
        </w:tc>
        <w:tc>
          <w:tcPr>
            <w:tcW w:type="dxa" w:w="1134"/>
            <w:tcBorders>
              <w:top w:color="000000" w:sz="4" w:val="single"/>
              <w:left w:color="000000" w:sz="4" w:val="single"/>
              <w:bottom w:color="000000" w:sz="4" w:val="single"/>
              <w:right w:color="000000" w:sz="4" w:val="single"/>
            </w:tcBorders>
            <w:shd w:fill="auto" w:val="clear"/>
          </w:tcPr>
          <w:p w14:paraId="53040000">
            <w:pPr>
              <w:spacing w:after="0" w:line="240" w:lineRule="auto"/>
              <w:ind w:firstLine="0" w:left="-113" w:right="-113"/>
              <w:jc w:val="center"/>
            </w:pPr>
            <w:r>
              <w:t>6,8</w:t>
            </w:r>
          </w:p>
        </w:tc>
        <w:tc>
          <w:tcPr>
            <w:tcW w:type="dxa" w:w="1560"/>
            <w:tcBorders>
              <w:top w:color="000000" w:sz="4" w:val="single"/>
              <w:left w:color="000000" w:sz="4" w:val="single"/>
              <w:bottom w:color="000000" w:sz="4" w:val="single"/>
              <w:right w:color="000000" w:sz="4" w:val="single"/>
            </w:tcBorders>
            <w:shd w:fill="auto" w:val="clear"/>
          </w:tcPr>
          <w:p w14:paraId="54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55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56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57040000">
            <w:pPr>
              <w:spacing w:after="0" w:line="240" w:lineRule="auto"/>
              <w:ind w:firstLine="0" w:left="-113" w:right="-113"/>
              <w:jc w:val="center"/>
            </w:pPr>
            <w:r>
              <w:t xml:space="preserve">Для сельскохозяйственного </w:t>
            </w:r>
            <w:r>
              <w:t>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58040000">
            <w:pPr>
              <w:spacing w:after="0" w:line="240" w:lineRule="auto"/>
              <w:ind w:firstLine="0" w:left="-113" w:right="-113"/>
              <w:jc w:val="center"/>
            </w:pPr>
            <w:r>
              <w:t>земельный участок 61:02:0600009:1291 (ЗУ в составе ЕЗП 61</w:t>
            </w:r>
            <w:r>
              <w:t>:02:0600009:179</w:t>
            </w:r>
          </w:p>
        </w:tc>
        <w:tc>
          <w:tcPr>
            <w:tcW w:type="dxa" w:w="849"/>
            <w:tcBorders>
              <w:top w:color="000000" w:sz="4" w:val="single"/>
              <w:left w:color="000000" w:sz="4" w:val="single"/>
              <w:bottom w:color="000000" w:sz="4" w:val="single"/>
              <w:right w:color="000000" w:sz="4" w:val="single"/>
            </w:tcBorders>
            <w:shd w:fill="auto" w:val="clear"/>
          </w:tcPr>
          <w:p w14:paraId="59040000">
            <w:pPr>
              <w:spacing w:after="0" w:line="240" w:lineRule="auto"/>
              <w:ind w:firstLine="0" w:left="-113" w:right="-113"/>
              <w:jc w:val="center"/>
            </w:pPr>
            <w:r>
              <w:t>0,1</w:t>
            </w:r>
          </w:p>
        </w:tc>
        <w:tc>
          <w:tcPr>
            <w:tcW w:type="dxa" w:w="1134"/>
            <w:tcBorders>
              <w:top w:color="000000" w:sz="4" w:val="single"/>
              <w:left w:color="000000" w:sz="4" w:val="single"/>
              <w:bottom w:color="000000" w:sz="4" w:val="single"/>
              <w:right w:color="000000" w:sz="4" w:val="single"/>
            </w:tcBorders>
            <w:shd w:fill="auto" w:val="clear"/>
          </w:tcPr>
          <w:p w14:paraId="5A040000">
            <w:pPr>
              <w:spacing w:after="0" w:line="240" w:lineRule="auto"/>
              <w:ind w:firstLine="0" w:left="-113" w:right="-113"/>
              <w:jc w:val="center"/>
            </w:pPr>
            <w:r>
              <w:t>0,1</w:t>
            </w:r>
          </w:p>
        </w:tc>
        <w:tc>
          <w:tcPr>
            <w:tcW w:type="dxa" w:w="1560"/>
            <w:tcBorders>
              <w:top w:color="000000" w:sz="4" w:val="single"/>
              <w:left w:color="000000" w:sz="4" w:val="single"/>
              <w:bottom w:color="000000" w:sz="4" w:val="single"/>
              <w:right w:color="000000" w:sz="4" w:val="single"/>
            </w:tcBorders>
            <w:shd w:fill="auto" w:val="clear"/>
          </w:tcPr>
          <w:p w14:paraId="5B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5C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5D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5E04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5F040000">
            <w:pPr>
              <w:spacing w:after="0" w:line="240" w:lineRule="auto"/>
              <w:ind w:firstLine="0" w:left="-113" w:right="-113"/>
              <w:jc w:val="center"/>
            </w:pPr>
            <w:r>
              <w:t>ЗУ земельный участок 61:02:0000000:1110/4 (часть МКЗУ 61:02:0000000:</w:t>
            </w:r>
            <w:r>
              <w:t>1110</w:t>
            </w:r>
            <w:r>
              <w:t>)</w:t>
            </w:r>
          </w:p>
        </w:tc>
        <w:tc>
          <w:tcPr>
            <w:tcW w:type="dxa" w:w="849"/>
            <w:tcBorders>
              <w:top w:color="000000" w:sz="4" w:val="single"/>
              <w:left w:color="000000" w:sz="4" w:val="single"/>
              <w:bottom w:color="000000" w:sz="4" w:val="single"/>
              <w:right w:color="000000" w:sz="4" w:val="single"/>
            </w:tcBorders>
            <w:shd w:fill="auto" w:val="clear"/>
          </w:tcPr>
          <w:p w14:paraId="60040000">
            <w:pPr>
              <w:spacing w:after="0" w:line="240" w:lineRule="auto"/>
              <w:ind w:firstLine="0" w:left="-113" w:right="-113"/>
              <w:jc w:val="center"/>
            </w:pPr>
            <w:r>
              <w:t>0,</w:t>
            </w:r>
            <w:r>
              <w:t>2</w:t>
            </w:r>
          </w:p>
        </w:tc>
        <w:tc>
          <w:tcPr>
            <w:tcW w:type="dxa" w:w="1134"/>
            <w:tcBorders>
              <w:top w:color="000000" w:sz="4" w:val="single"/>
              <w:left w:color="000000" w:sz="4" w:val="single"/>
              <w:bottom w:color="000000" w:sz="4" w:val="single"/>
              <w:right w:color="000000" w:sz="4" w:val="single"/>
            </w:tcBorders>
            <w:shd w:fill="auto" w:val="clear"/>
          </w:tcPr>
          <w:p w14:paraId="61040000">
            <w:pPr>
              <w:spacing w:after="0" w:line="240" w:lineRule="auto"/>
              <w:ind w:firstLine="0" w:left="-113" w:right="-113"/>
              <w:jc w:val="center"/>
            </w:pPr>
            <w:r>
              <w:t>0,2</w:t>
            </w:r>
          </w:p>
        </w:tc>
        <w:tc>
          <w:tcPr>
            <w:tcW w:type="dxa" w:w="1560"/>
            <w:tcBorders>
              <w:top w:color="000000" w:sz="4" w:val="single"/>
              <w:left w:color="000000" w:sz="4" w:val="single"/>
              <w:bottom w:color="000000" w:sz="4" w:val="single"/>
              <w:right w:color="000000" w:sz="4" w:val="single"/>
            </w:tcBorders>
            <w:shd w:fill="auto" w:val="clear"/>
          </w:tcPr>
          <w:p w14:paraId="62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63040000">
            <w:pPr>
              <w:spacing w:after="0" w:line="240" w:lineRule="auto"/>
              <w:ind w:firstLine="0" w:left="-113" w:right="-113"/>
              <w:jc w:val="center"/>
            </w:pPr>
            <w:r>
              <w:t>Для сельскохозяйственного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64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65040000">
            <w:pPr>
              <w:spacing w:after="0" w:line="240" w:lineRule="auto"/>
              <w:ind w:firstLine="0" w:left="-113" w:right="-113"/>
              <w:jc w:val="center"/>
            </w:pPr>
            <w:r>
              <w:t>Для сельскохозяйственного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66040000">
            <w:pPr>
              <w:spacing w:after="0" w:line="240" w:lineRule="auto"/>
              <w:ind w:firstLine="0" w:left="-113" w:right="-113"/>
              <w:jc w:val="center"/>
            </w:pPr>
            <w:r>
              <w:t>ЗУ земельный участок 61:02:0000000:1139/1 (часть МКЗУ 61:02:0000000:1139)</w:t>
            </w:r>
          </w:p>
        </w:tc>
        <w:tc>
          <w:tcPr>
            <w:tcW w:type="dxa" w:w="849"/>
            <w:tcBorders>
              <w:top w:color="000000" w:sz="4" w:val="single"/>
              <w:left w:color="000000" w:sz="4" w:val="single"/>
              <w:bottom w:color="000000" w:sz="4" w:val="single"/>
              <w:right w:color="000000" w:sz="4" w:val="single"/>
            </w:tcBorders>
            <w:shd w:fill="auto" w:val="clear"/>
          </w:tcPr>
          <w:p w14:paraId="67040000">
            <w:pPr>
              <w:spacing w:after="0" w:line="240" w:lineRule="auto"/>
              <w:ind w:firstLine="0" w:left="-113" w:right="-113"/>
              <w:jc w:val="center"/>
            </w:pPr>
            <w:r>
              <w:t>3,4</w:t>
            </w:r>
          </w:p>
        </w:tc>
        <w:tc>
          <w:tcPr>
            <w:tcW w:type="dxa" w:w="1134"/>
            <w:tcBorders>
              <w:top w:color="000000" w:sz="4" w:val="single"/>
              <w:left w:color="000000" w:sz="4" w:val="single"/>
              <w:bottom w:color="000000" w:sz="4" w:val="single"/>
              <w:right w:color="000000" w:sz="4" w:val="single"/>
            </w:tcBorders>
            <w:shd w:fill="auto" w:val="clear"/>
          </w:tcPr>
          <w:p w14:paraId="68040000">
            <w:pPr>
              <w:spacing w:after="0" w:line="240" w:lineRule="auto"/>
              <w:ind w:firstLine="0" w:left="-113" w:right="-113"/>
              <w:jc w:val="center"/>
            </w:pPr>
            <w:r>
              <w:t>3,4</w:t>
            </w:r>
          </w:p>
        </w:tc>
        <w:tc>
          <w:tcPr>
            <w:tcW w:type="dxa" w:w="1560"/>
            <w:tcBorders>
              <w:top w:color="000000" w:sz="4" w:val="single"/>
              <w:left w:color="000000" w:sz="4" w:val="single"/>
              <w:bottom w:color="000000" w:sz="4" w:val="single"/>
              <w:right w:color="000000" w:sz="4" w:val="single"/>
            </w:tcBorders>
            <w:shd w:fill="auto" w:val="clear"/>
          </w:tcPr>
          <w:p w14:paraId="69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6A04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6B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6C04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6D040000">
            <w:pPr>
              <w:spacing w:after="0" w:line="240" w:lineRule="auto"/>
              <w:ind w:firstLine="0" w:left="-113" w:right="-113"/>
              <w:jc w:val="center"/>
            </w:pPr>
            <w:r>
              <w:t>земельный участок 61:02:0600009:1115 (ЗУ в составе ЕЗП 61:02:0600009:472)</w:t>
            </w:r>
          </w:p>
        </w:tc>
        <w:tc>
          <w:tcPr>
            <w:tcW w:type="dxa" w:w="849"/>
            <w:tcBorders>
              <w:top w:color="000000" w:sz="4" w:val="single"/>
              <w:left w:color="000000" w:sz="4" w:val="single"/>
              <w:bottom w:color="000000" w:sz="4" w:val="single"/>
              <w:right w:color="000000" w:sz="4" w:val="single"/>
            </w:tcBorders>
            <w:shd w:fill="auto" w:val="clear"/>
          </w:tcPr>
          <w:p w14:paraId="6E040000">
            <w:pPr>
              <w:spacing w:after="0" w:line="240" w:lineRule="auto"/>
              <w:ind w:firstLine="0" w:left="-113" w:right="-113"/>
              <w:jc w:val="center"/>
            </w:pPr>
            <w:r>
              <w:t>0,23</w:t>
            </w:r>
          </w:p>
        </w:tc>
        <w:tc>
          <w:tcPr>
            <w:tcW w:type="dxa" w:w="1134"/>
            <w:tcBorders>
              <w:top w:color="000000" w:sz="4" w:val="single"/>
              <w:left w:color="000000" w:sz="4" w:val="single"/>
              <w:bottom w:color="000000" w:sz="4" w:val="single"/>
              <w:right w:color="000000" w:sz="4" w:val="single"/>
            </w:tcBorders>
            <w:shd w:fill="auto" w:val="clear"/>
          </w:tcPr>
          <w:p w14:paraId="6F040000">
            <w:pPr>
              <w:spacing w:after="0" w:line="240" w:lineRule="auto"/>
              <w:ind w:firstLine="0" w:left="-113" w:right="-113"/>
              <w:jc w:val="center"/>
            </w:pPr>
            <w:r>
              <w:t>0,23</w:t>
            </w:r>
          </w:p>
        </w:tc>
        <w:tc>
          <w:tcPr>
            <w:tcW w:type="dxa" w:w="1560"/>
            <w:tcBorders>
              <w:top w:color="000000" w:sz="4" w:val="single"/>
              <w:left w:color="000000" w:sz="4" w:val="single"/>
              <w:bottom w:color="000000" w:sz="4" w:val="single"/>
              <w:right w:color="000000" w:sz="4" w:val="single"/>
            </w:tcBorders>
            <w:shd w:fill="auto" w:val="clear"/>
          </w:tcPr>
          <w:p w14:paraId="70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71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72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7304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74040000">
            <w:pPr>
              <w:spacing w:after="0" w:line="240" w:lineRule="auto"/>
              <w:ind w:firstLine="0" w:left="-113" w:right="-113"/>
              <w:jc w:val="center"/>
            </w:pPr>
            <w:r>
              <w:t>ЗУ земельный участок 61:02:0000000:860</w:t>
            </w:r>
          </w:p>
        </w:tc>
        <w:tc>
          <w:tcPr>
            <w:tcW w:type="dxa" w:w="849"/>
            <w:tcBorders>
              <w:top w:color="000000" w:sz="4" w:val="single"/>
              <w:left w:color="000000" w:sz="4" w:val="single"/>
              <w:bottom w:color="000000" w:sz="4" w:val="single"/>
              <w:right w:color="000000" w:sz="4" w:val="single"/>
            </w:tcBorders>
            <w:shd w:fill="auto" w:val="clear"/>
          </w:tcPr>
          <w:p w14:paraId="75040000">
            <w:pPr>
              <w:spacing w:after="0" w:line="240" w:lineRule="auto"/>
              <w:ind w:firstLine="0" w:left="-113" w:right="-113"/>
              <w:jc w:val="center"/>
            </w:pPr>
            <w:r>
              <w:t>3,48</w:t>
            </w:r>
          </w:p>
        </w:tc>
        <w:tc>
          <w:tcPr>
            <w:tcW w:type="dxa" w:w="1134"/>
            <w:tcBorders>
              <w:top w:color="000000" w:sz="4" w:val="single"/>
              <w:left w:color="000000" w:sz="4" w:val="single"/>
              <w:bottom w:color="000000" w:sz="4" w:val="single"/>
              <w:right w:color="000000" w:sz="4" w:val="single"/>
            </w:tcBorders>
            <w:shd w:fill="auto" w:val="clear"/>
          </w:tcPr>
          <w:p w14:paraId="76040000">
            <w:pPr>
              <w:spacing w:after="0" w:line="240" w:lineRule="auto"/>
              <w:ind w:firstLine="0" w:left="-113" w:right="-113"/>
              <w:jc w:val="center"/>
            </w:pPr>
            <w:r>
              <w:t>3,48</w:t>
            </w:r>
          </w:p>
        </w:tc>
        <w:tc>
          <w:tcPr>
            <w:tcW w:type="dxa" w:w="1560"/>
            <w:tcBorders>
              <w:top w:color="000000" w:sz="4" w:val="single"/>
              <w:left w:color="000000" w:sz="4" w:val="single"/>
              <w:bottom w:color="000000" w:sz="4" w:val="single"/>
              <w:right w:color="000000" w:sz="4" w:val="single"/>
            </w:tcBorders>
            <w:shd w:fill="auto" w:val="clear"/>
          </w:tcPr>
          <w:p w14:paraId="77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78040000">
            <w:pPr>
              <w:spacing w:after="0" w:line="240" w:lineRule="auto"/>
              <w:ind w:firstLine="0" w:left="-113" w:right="-113"/>
              <w:jc w:val="center"/>
            </w:pPr>
            <w:r>
              <w:t>одноквартирные жилые дома этажности от 1-го до 3-х этажей</w:t>
            </w:r>
          </w:p>
        </w:tc>
        <w:tc>
          <w:tcPr>
            <w:tcW w:type="dxa" w:w="1559"/>
            <w:tcBorders>
              <w:top w:color="000000" w:sz="4" w:val="single"/>
              <w:left w:color="000000" w:sz="4" w:val="single"/>
              <w:bottom w:color="000000" w:sz="4" w:val="single"/>
              <w:right w:color="000000" w:sz="4" w:val="single"/>
            </w:tcBorders>
            <w:shd w:fill="auto" w:val="clear"/>
          </w:tcPr>
          <w:p w14:paraId="79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7A040000">
            <w:pPr>
              <w:spacing w:after="0" w:line="240" w:lineRule="auto"/>
              <w:ind w:firstLine="0" w:left="-113" w:right="-113"/>
              <w:jc w:val="center"/>
            </w:pPr>
            <w:r>
              <w:t>Для сельскохозяйственного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7B040000">
            <w:pPr>
              <w:spacing w:after="0" w:line="240" w:lineRule="auto"/>
              <w:ind w:firstLine="0" w:left="-113" w:right="-113"/>
              <w:jc w:val="center"/>
            </w:pPr>
            <w:r>
              <w:t>ЗУ земельный участок</w:t>
            </w:r>
          </w:p>
          <w:p w14:paraId="7C040000">
            <w:pPr>
              <w:spacing w:after="0" w:line="240" w:lineRule="auto"/>
              <w:ind w:firstLine="0" w:left="-113" w:right="-113"/>
              <w:jc w:val="center"/>
            </w:pPr>
            <w:r>
              <w:t>61:02:0070301:106</w:t>
            </w:r>
          </w:p>
          <w:p w14:paraId="7D040000">
            <w:pPr>
              <w:spacing w:after="0" w:line="240" w:lineRule="auto"/>
              <w:ind w:firstLine="0" w:left="-113" w:right="-113"/>
              <w:jc w:val="center"/>
            </w:pPr>
            <w:r>
              <w:t>(ЗУ в составе ЕЗП 61:02:0000000:184)</w:t>
            </w:r>
          </w:p>
        </w:tc>
        <w:tc>
          <w:tcPr>
            <w:tcW w:type="dxa" w:w="849"/>
            <w:tcBorders>
              <w:top w:color="000000" w:sz="4" w:val="single"/>
              <w:left w:color="000000" w:sz="4" w:val="single"/>
              <w:bottom w:color="000000" w:sz="4" w:val="single"/>
              <w:right w:color="000000" w:sz="4" w:val="single"/>
            </w:tcBorders>
            <w:shd w:fill="auto" w:val="clear"/>
          </w:tcPr>
          <w:p w14:paraId="7E040000">
            <w:pPr>
              <w:spacing w:after="0" w:line="240" w:lineRule="auto"/>
              <w:ind w:firstLine="0" w:left="-113" w:right="-113"/>
              <w:jc w:val="center"/>
            </w:pPr>
            <w:r>
              <w:t>0,004</w:t>
            </w:r>
          </w:p>
        </w:tc>
        <w:tc>
          <w:tcPr>
            <w:tcW w:type="dxa" w:w="1134"/>
            <w:tcBorders>
              <w:top w:color="000000" w:sz="4" w:val="single"/>
              <w:left w:color="000000" w:sz="4" w:val="single"/>
              <w:bottom w:color="000000" w:sz="4" w:val="single"/>
              <w:right w:color="000000" w:sz="4" w:val="single"/>
            </w:tcBorders>
            <w:shd w:fill="auto" w:val="clear"/>
          </w:tcPr>
          <w:p w14:paraId="7F040000">
            <w:pPr>
              <w:spacing w:after="0" w:line="240" w:lineRule="auto"/>
              <w:ind w:firstLine="0" w:left="-113" w:right="-113"/>
              <w:jc w:val="center"/>
            </w:pPr>
            <w:r>
              <w:t>0,004</w:t>
            </w:r>
          </w:p>
        </w:tc>
        <w:tc>
          <w:tcPr>
            <w:tcW w:type="dxa" w:w="1560"/>
            <w:tcBorders>
              <w:top w:color="000000" w:sz="4" w:val="single"/>
              <w:left w:color="000000" w:sz="4" w:val="single"/>
              <w:bottom w:color="000000" w:sz="4" w:val="single"/>
              <w:right w:color="000000" w:sz="4" w:val="single"/>
            </w:tcBorders>
            <w:shd w:fill="auto" w:val="clear"/>
          </w:tcPr>
          <w:p w14:paraId="80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81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8204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8304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1985"/>
            <w:tcBorders>
              <w:top w:color="000000" w:sz="4" w:val="single"/>
              <w:left w:color="000000" w:sz="4" w:val="single"/>
              <w:bottom w:color="000000" w:sz="4" w:val="single"/>
              <w:right w:color="000000" w:sz="4" w:val="single"/>
            </w:tcBorders>
            <w:shd w:fill="auto" w:val="clear"/>
          </w:tcPr>
          <w:p w14:paraId="84040000">
            <w:pPr>
              <w:spacing w:after="0" w:line="240" w:lineRule="auto"/>
              <w:ind w:firstLine="0" w:left="-113" w:right="-113"/>
              <w:jc w:val="center"/>
            </w:pPr>
            <w:r>
              <w:t>Неразграниченная территория в границах кадастрового квартала 61:02:0070301 в западной части населенного пункта</w:t>
            </w:r>
          </w:p>
        </w:tc>
        <w:tc>
          <w:tcPr>
            <w:tcW w:type="dxa" w:w="849"/>
            <w:tcBorders>
              <w:top w:color="000000" w:sz="4" w:val="single"/>
              <w:left w:color="000000" w:sz="4" w:val="single"/>
              <w:bottom w:color="000000" w:sz="4" w:val="single"/>
              <w:right w:color="000000" w:sz="4" w:val="single"/>
            </w:tcBorders>
            <w:shd w:fill="auto" w:val="clear"/>
          </w:tcPr>
          <w:p w14:paraId="85040000">
            <w:pPr>
              <w:spacing w:after="0" w:line="240" w:lineRule="auto"/>
              <w:ind w:firstLine="0" w:left="-113" w:right="-113"/>
              <w:jc w:val="center"/>
            </w:pPr>
          </w:p>
        </w:tc>
        <w:tc>
          <w:tcPr>
            <w:tcW w:type="dxa" w:w="1134"/>
            <w:tcBorders>
              <w:top w:color="000000" w:sz="4" w:val="single"/>
              <w:left w:color="000000" w:sz="4" w:val="single"/>
              <w:bottom w:color="000000" w:sz="4" w:val="single"/>
              <w:right w:color="000000" w:sz="4" w:val="single"/>
            </w:tcBorders>
            <w:shd w:fill="auto" w:val="clear"/>
          </w:tcPr>
          <w:p w14:paraId="86040000">
            <w:pPr>
              <w:spacing w:after="0" w:line="240" w:lineRule="auto"/>
              <w:ind w:firstLine="0" w:left="-113" w:right="-113"/>
              <w:jc w:val="center"/>
            </w:pPr>
            <w:r>
              <w:t>0,13</w:t>
            </w:r>
          </w:p>
        </w:tc>
        <w:tc>
          <w:tcPr>
            <w:tcW w:type="dxa" w:w="1560"/>
            <w:tcBorders>
              <w:top w:color="000000" w:sz="4" w:val="single"/>
              <w:left w:color="000000" w:sz="4" w:val="single"/>
              <w:bottom w:color="000000" w:sz="4" w:val="single"/>
              <w:right w:color="000000" w:sz="4" w:val="single"/>
            </w:tcBorders>
            <w:shd w:fill="auto" w:val="clear"/>
          </w:tcPr>
          <w:p w14:paraId="87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88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8904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8A040000">
            <w:pPr>
              <w:spacing w:after="0" w:line="240" w:lineRule="auto"/>
              <w:ind w:firstLine="0" w:left="-113" w:right="-113"/>
              <w:jc w:val="center"/>
            </w:pPr>
            <w:r>
              <w:t>-</w:t>
            </w:r>
          </w:p>
        </w:tc>
      </w:tr>
      <w:tr>
        <w:tc>
          <w:tcPr>
            <w:tcW w:type="dxa" w:w="2834"/>
            <w:gridSpan w:val="2"/>
            <w:tcBorders>
              <w:top w:color="000000" w:sz="4" w:val="single"/>
              <w:left w:color="000000" w:sz="4" w:val="single"/>
              <w:bottom w:color="000000" w:sz="4" w:val="single"/>
              <w:right w:color="000000" w:sz="4" w:val="single"/>
            </w:tcBorders>
            <w:shd w:fill="auto" w:val="clear"/>
          </w:tcPr>
          <w:p w14:paraId="8B04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8C040000">
            <w:pPr>
              <w:spacing w:after="0" w:line="240" w:lineRule="auto"/>
              <w:ind/>
              <w:jc w:val="center"/>
            </w:pPr>
            <w:r>
              <w:t>14,34</w:t>
            </w:r>
          </w:p>
        </w:tc>
        <w:tc>
          <w:tcPr>
            <w:tcW w:type="dxa" w:w="1560"/>
            <w:tcBorders>
              <w:top w:color="000000" w:sz="4" w:val="single"/>
              <w:left w:color="000000" w:sz="4" w:val="single"/>
              <w:bottom w:color="000000" w:sz="4" w:val="single"/>
              <w:right w:color="000000" w:sz="4" w:val="single"/>
            </w:tcBorders>
            <w:shd w:fill="auto" w:val="clear"/>
          </w:tcPr>
          <w:p w14:paraId="8D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8E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8F04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90040000">
            <w:pPr>
              <w:spacing w:after="0" w:line="240" w:lineRule="auto"/>
              <w:ind/>
              <w:jc w:val="center"/>
            </w:pPr>
          </w:p>
        </w:tc>
      </w:tr>
    </w:tbl>
    <w:p w14:paraId="91040000">
      <w:pPr>
        <w:spacing w:after="0" w:line="240" w:lineRule="auto"/>
        <w:ind/>
        <w:jc w:val="both"/>
        <w:rPr>
          <w:i w:val="1"/>
          <w:sz w:val="24"/>
        </w:rPr>
      </w:pPr>
      <w:r>
        <w:rPr>
          <w:i w:val="1"/>
          <w:sz w:val="24"/>
        </w:rPr>
        <w:br w:type="page"/>
      </w:r>
    </w:p>
    <w:p w14:paraId="9204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6</w:t>
      </w:r>
      <w:r>
        <w:rPr>
          <w:i w:val="1"/>
          <w:sz w:val="24"/>
        </w:rPr>
        <w:t>.</w:t>
      </w:r>
    </w:p>
    <w:p w14:paraId="93040000">
      <w:pPr>
        <w:spacing w:after="0" w:line="216" w:lineRule="auto"/>
        <w:ind w:firstLine="0" w:left="1635"/>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х.</w:t>
      </w:r>
      <w:r>
        <w:rPr>
          <w:i w:val="1"/>
          <w:sz w:val="24"/>
        </w:rPr>
        <w:t> </w:t>
      </w:r>
      <w:r>
        <w:rPr>
          <w:i w:val="1"/>
          <w:sz w:val="24"/>
        </w:rPr>
        <w:t>Малый Мишкин</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94040000">
            <w:pPr>
              <w:spacing w:after="0" w:line="240" w:lineRule="auto"/>
              <w:ind/>
              <w:jc w:val="center"/>
            </w:pPr>
            <w:r>
              <w:rPr>
                <w:i w:val="1"/>
              </w:rPr>
              <w:t>х</w:t>
            </w:r>
            <w:r>
              <w:rPr>
                <w:i w:val="1"/>
              </w:rPr>
              <w:t>. </w:t>
            </w:r>
            <w:r>
              <w:rPr>
                <w:i w:val="1"/>
                <w:sz w:val="24"/>
              </w:rPr>
              <w:t>Малый Мишкин</w:t>
            </w:r>
          </w:p>
        </w:tc>
      </w:tr>
      <w:tr>
        <w:tc>
          <w:tcPr>
            <w:tcW w:type="dxa" w:w="10206"/>
            <w:gridSpan w:val="7"/>
            <w:tcBorders>
              <w:top w:color="000000" w:sz="4" w:val="single"/>
              <w:left w:color="000000" w:sz="4" w:val="single"/>
              <w:bottom w:color="000000" w:sz="4" w:val="single"/>
              <w:right w:color="000000" w:sz="4" w:val="single"/>
            </w:tcBorders>
            <w:shd w:fill="BFBFBF" w:val="clear"/>
          </w:tcPr>
          <w:p w14:paraId="9504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9604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9704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98040000">
            <w:pPr>
              <w:spacing w:after="0" w:line="240" w:lineRule="auto"/>
              <w:ind w:firstLine="0" w:left="-113" w:right="-113"/>
              <w:jc w:val="center"/>
            </w:pPr>
            <w:r>
              <w:t>Площадь земельного участка (га)</w:t>
            </w:r>
            <w:r>
              <w:rPr>
                <w:vertAlign w:val="superscript"/>
              </w:rPr>
              <w:footnoteReference w:id="12"/>
            </w:r>
          </w:p>
        </w:tc>
        <w:tc>
          <w:tcPr>
            <w:tcW w:type="dxa" w:w="1560"/>
            <w:tcBorders>
              <w:top w:color="000000" w:sz="4" w:val="single"/>
              <w:left w:color="000000" w:sz="4" w:val="single"/>
              <w:bottom w:color="000000" w:sz="4" w:val="single"/>
              <w:right w:color="000000" w:sz="4" w:val="single"/>
            </w:tcBorders>
            <w:shd w:fill="auto" w:val="clear"/>
          </w:tcPr>
          <w:p w14:paraId="9904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9A04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9B04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9C04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9D040000">
            <w:pPr>
              <w:spacing w:after="0" w:line="240" w:lineRule="auto"/>
              <w:ind w:firstLine="0" w:left="-113" w:right="-113"/>
              <w:jc w:val="center"/>
            </w:pPr>
            <w:r>
              <w:t>-</w:t>
            </w:r>
          </w:p>
        </w:tc>
        <w:tc>
          <w:tcPr>
            <w:tcW w:type="dxa" w:w="849"/>
            <w:tcBorders>
              <w:top w:color="000000" w:sz="4" w:val="single"/>
              <w:left w:color="000000" w:sz="4" w:val="single"/>
              <w:bottom w:color="000000" w:sz="4" w:val="single"/>
              <w:right w:color="000000" w:sz="4" w:val="single"/>
            </w:tcBorders>
            <w:shd w:fill="auto" w:val="clear"/>
          </w:tcPr>
          <w:p w14:paraId="9E04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9F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A0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A1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A204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A3040000">
            <w:pPr>
              <w:spacing w:after="0" w:line="240" w:lineRule="auto"/>
              <w:ind w:firstLine="0" w:left="-113" w:right="-113"/>
              <w:jc w:val="center"/>
            </w:pPr>
            <w:r>
              <w:t>-</w:t>
            </w:r>
          </w:p>
        </w:tc>
      </w:tr>
      <w:tr>
        <w:tc>
          <w:tcPr>
            <w:tcW w:type="dxa" w:w="1985"/>
            <w:tcBorders>
              <w:top w:color="000000" w:sz="4" w:val="single"/>
              <w:left w:color="000000" w:sz="4" w:val="single"/>
              <w:bottom w:color="000000" w:sz="4" w:val="single"/>
              <w:right w:color="000000" w:sz="4" w:val="single"/>
            </w:tcBorders>
            <w:shd w:fill="auto" w:val="clear"/>
          </w:tcPr>
          <w:p w14:paraId="A4040000">
            <w:pPr>
              <w:spacing w:after="0" w:line="240" w:lineRule="auto"/>
              <w:ind w:firstLine="0" w:left="-113" w:right="-113"/>
              <w:jc w:val="center"/>
            </w:pPr>
            <w:r>
              <w:t xml:space="preserve">земельный участок </w:t>
            </w:r>
            <w:r>
              <w:t xml:space="preserve">61:02:0600009:81 </w:t>
            </w:r>
            <w:r>
              <w:t xml:space="preserve">(ЗУ в составе ЕЗП </w:t>
            </w:r>
            <w:r>
              <w:t>61:02</w:t>
            </w:r>
            <w:r>
              <w:t>:0000000:185</w:t>
            </w:r>
            <w:r>
              <w:t>)</w:t>
            </w:r>
          </w:p>
        </w:tc>
        <w:tc>
          <w:tcPr>
            <w:tcW w:type="dxa" w:w="849"/>
            <w:tcBorders>
              <w:top w:color="000000" w:sz="4" w:val="single"/>
              <w:left w:color="000000" w:sz="4" w:val="single"/>
              <w:bottom w:color="000000" w:sz="4" w:val="single"/>
              <w:right w:color="000000" w:sz="4" w:val="single"/>
            </w:tcBorders>
            <w:shd w:fill="auto" w:val="clear"/>
          </w:tcPr>
          <w:p w14:paraId="A5040000">
            <w:pPr>
              <w:spacing w:after="0" w:line="240" w:lineRule="auto"/>
              <w:ind w:firstLine="0" w:left="-113" w:right="-113"/>
              <w:jc w:val="center"/>
            </w:pPr>
            <w:r>
              <w:t>0,005</w:t>
            </w:r>
          </w:p>
        </w:tc>
        <w:tc>
          <w:tcPr>
            <w:tcW w:type="dxa" w:w="1134"/>
            <w:tcBorders>
              <w:top w:color="000000" w:sz="4" w:val="single"/>
              <w:left w:color="000000" w:sz="4" w:val="single"/>
              <w:bottom w:color="000000" w:sz="4" w:val="single"/>
              <w:right w:color="000000" w:sz="4" w:val="single"/>
            </w:tcBorders>
            <w:shd w:fill="auto" w:val="clear"/>
          </w:tcPr>
          <w:p w14:paraId="A6040000">
            <w:pPr>
              <w:spacing w:after="0" w:line="240" w:lineRule="auto"/>
              <w:ind w:firstLine="0" w:left="-113" w:right="-113"/>
              <w:jc w:val="center"/>
            </w:pPr>
            <w:r>
              <w:t>0,005</w:t>
            </w:r>
          </w:p>
        </w:tc>
        <w:tc>
          <w:tcPr>
            <w:tcW w:type="dxa" w:w="1560"/>
            <w:tcBorders>
              <w:top w:color="000000" w:sz="4" w:val="single"/>
              <w:left w:color="000000" w:sz="4" w:val="single"/>
              <w:bottom w:color="000000" w:sz="4" w:val="single"/>
              <w:right w:color="000000" w:sz="4" w:val="single"/>
            </w:tcBorders>
            <w:shd w:fill="auto" w:val="clear"/>
          </w:tcPr>
          <w:p w14:paraId="A7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A8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A904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AA04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1985"/>
            <w:tcBorders>
              <w:top w:color="000000" w:sz="4" w:val="single"/>
              <w:left w:color="000000" w:sz="4" w:val="single"/>
              <w:bottom w:color="000000" w:sz="4" w:val="single"/>
              <w:right w:color="000000" w:sz="4" w:val="single"/>
            </w:tcBorders>
            <w:shd w:fill="auto" w:val="clear"/>
          </w:tcPr>
          <w:p w14:paraId="AB040000">
            <w:pPr>
              <w:spacing w:after="0" w:line="240" w:lineRule="auto"/>
              <w:ind w:firstLine="0" w:left="-113" w:right="-113"/>
              <w:jc w:val="center"/>
            </w:pPr>
            <w:r>
              <w:t xml:space="preserve">земельный участок </w:t>
            </w:r>
            <w:r>
              <w:t xml:space="preserve">61:02:0600009:67 </w:t>
            </w:r>
            <w:r>
              <w:t xml:space="preserve">(ЗУ в составе ЕЗП </w:t>
            </w:r>
            <w:r>
              <w:t>61:02:0000000:18</w:t>
            </w:r>
            <w:r>
              <w:t>4</w:t>
            </w:r>
            <w:r>
              <w:t>)</w:t>
            </w:r>
          </w:p>
        </w:tc>
        <w:tc>
          <w:tcPr>
            <w:tcW w:type="dxa" w:w="849"/>
            <w:tcBorders>
              <w:top w:color="000000" w:sz="4" w:val="single"/>
              <w:left w:color="000000" w:sz="4" w:val="single"/>
              <w:bottom w:color="000000" w:sz="4" w:val="single"/>
              <w:right w:color="000000" w:sz="4" w:val="single"/>
            </w:tcBorders>
            <w:shd w:fill="auto" w:val="clear"/>
          </w:tcPr>
          <w:p w14:paraId="AC040000">
            <w:pPr>
              <w:spacing w:after="0" w:line="240" w:lineRule="auto"/>
              <w:ind w:firstLine="0" w:left="-113" w:right="-113"/>
              <w:jc w:val="center"/>
            </w:pPr>
            <w:r>
              <w:t>0,005</w:t>
            </w:r>
          </w:p>
        </w:tc>
        <w:tc>
          <w:tcPr>
            <w:tcW w:type="dxa" w:w="1134"/>
            <w:tcBorders>
              <w:top w:color="000000" w:sz="4" w:val="single"/>
              <w:left w:color="000000" w:sz="4" w:val="single"/>
              <w:bottom w:color="000000" w:sz="4" w:val="single"/>
              <w:right w:color="000000" w:sz="4" w:val="single"/>
            </w:tcBorders>
            <w:shd w:fill="auto" w:val="clear"/>
          </w:tcPr>
          <w:p w14:paraId="AD040000">
            <w:pPr>
              <w:spacing w:after="0" w:line="240" w:lineRule="auto"/>
              <w:ind w:firstLine="0" w:left="-113" w:right="-113"/>
              <w:jc w:val="center"/>
            </w:pPr>
            <w:r>
              <w:t>0,005</w:t>
            </w:r>
          </w:p>
        </w:tc>
        <w:tc>
          <w:tcPr>
            <w:tcW w:type="dxa" w:w="1560"/>
            <w:tcBorders>
              <w:top w:color="000000" w:sz="4" w:val="single"/>
              <w:left w:color="000000" w:sz="4" w:val="single"/>
              <w:bottom w:color="000000" w:sz="4" w:val="single"/>
              <w:right w:color="000000" w:sz="4" w:val="single"/>
            </w:tcBorders>
            <w:shd w:fill="auto" w:val="clear"/>
          </w:tcPr>
          <w:p w14:paraId="AE04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AF04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B004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B104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2834"/>
            <w:gridSpan w:val="2"/>
            <w:tcBorders>
              <w:top w:color="000000" w:sz="4" w:val="single"/>
              <w:left w:color="000000" w:sz="4" w:val="single"/>
              <w:bottom w:color="000000" w:sz="4" w:val="single"/>
              <w:right w:color="000000" w:sz="4" w:val="single"/>
            </w:tcBorders>
            <w:shd w:fill="auto" w:val="clear"/>
          </w:tcPr>
          <w:p w14:paraId="B204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B3040000">
            <w:pPr>
              <w:spacing w:after="0" w:line="240" w:lineRule="auto"/>
              <w:ind/>
              <w:jc w:val="center"/>
            </w:pPr>
            <w:r>
              <w:t>0,01</w:t>
            </w:r>
          </w:p>
        </w:tc>
        <w:tc>
          <w:tcPr>
            <w:tcW w:type="dxa" w:w="1560"/>
            <w:tcBorders>
              <w:top w:color="000000" w:sz="4" w:val="single"/>
              <w:left w:color="000000" w:sz="4" w:val="single"/>
              <w:bottom w:color="000000" w:sz="4" w:val="single"/>
              <w:right w:color="000000" w:sz="4" w:val="single"/>
            </w:tcBorders>
            <w:shd w:fill="auto" w:val="clear"/>
          </w:tcPr>
          <w:p w14:paraId="B4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B504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B604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B7040000">
            <w:pPr>
              <w:spacing w:after="0" w:line="240" w:lineRule="auto"/>
              <w:ind/>
              <w:jc w:val="center"/>
            </w:pPr>
          </w:p>
        </w:tc>
      </w:tr>
    </w:tbl>
    <w:p w14:paraId="B8040000">
      <w:pPr>
        <w:widowControl w:val="0"/>
        <w:spacing w:after="0" w:line="360" w:lineRule="auto"/>
        <w:ind w:firstLine="540" w:left="0"/>
        <w:jc w:val="both"/>
        <w:rPr>
          <w:caps w:val="1"/>
          <w:spacing w:val="15"/>
        </w:rPr>
      </w:pPr>
      <w:r>
        <w:rPr>
          <w:rFonts w:ascii="Arial" w:hAnsi="Arial"/>
          <w:color w:val="000000"/>
          <w:sz w:val="24"/>
        </w:rPr>
        <w:br w:type="page"/>
      </w:r>
    </w:p>
    <w:p w14:paraId="B9040000">
      <w:bookmarkStart w:id="8" w:name="__RefHeading___8"/>
      <w:bookmarkEnd w:id="8"/>
      <w:pPr>
        <w:pStyle w:val="Style_10"/>
        <w:numPr>
          <w:ilvl w:val="0"/>
          <w:numId w:val="7"/>
        </w:numPr>
        <w:spacing w:after="0" w:before="300"/>
        <w:ind/>
        <w:outlineLvl w:val="1"/>
      </w:pPr>
      <w:r>
        <w:rPr>
          <w:caps w:val="1"/>
          <w:spacing w:val="15"/>
        </w:rPr>
        <w:t>Изменения в функциональном зонировании</w:t>
      </w:r>
      <w:r>
        <w:t>.</w:t>
      </w:r>
    </w:p>
    <w:p w14:paraId="BA040000">
      <w:pPr>
        <w:spacing w:after="120" w:before="120" w:line="240" w:lineRule="auto"/>
        <w:ind w:firstLine="851" w:left="0"/>
        <w:jc w:val="both"/>
        <w:rPr>
          <w:rFonts w:ascii="Times New Roman" w:hAnsi="Times New Roman"/>
          <w:sz w:val="26"/>
        </w:rPr>
      </w:pPr>
      <w:r>
        <w:rPr>
          <w:rFonts w:ascii="Times New Roman" w:hAnsi="Times New Roman"/>
          <w:sz w:val="26"/>
        </w:rPr>
        <w:t xml:space="preserve">Изменения функционального зонирования в границах </w:t>
      </w:r>
      <w:r>
        <w:rPr>
          <w:rFonts w:ascii="Times New Roman" w:hAnsi="Times New Roman"/>
          <w:sz w:val="26"/>
        </w:rPr>
        <w:t xml:space="preserve">Мишкинского </w:t>
      </w:r>
      <w:r>
        <w:rPr>
          <w:rFonts w:ascii="Times New Roman" w:hAnsi="Times New Roman"/>
          <w:sz w:val="26"/>
        </w:rPr>
        <w:t>сельского поселения, предлагаемые настоящим проектом, связаны:</w:t>
      </w:r>
    </w:p>
    <w:p w14:paraId="BB040000">
      <w:pPr>
        <w:spacing w:after="120" w:before="120" w:line="240" w:lineRule="auto"/>
        <w:ind w:firstLine="851" w:left="0"/>
        <w:jc w:val="both"/>
        <w:rPr>
          <w:rFonts w:ascii="Times New Roman" w:hAnsi="Times New Roman"/>
          <w:sz w:val="26"/>
        </w:rPr>
      </w:pPr>
      <w:r>
        <w:rPr>
          <w:rFonts w:ascii="Times New Roman" w:hAnsi="Times New Roman"/>
          <w:sz w:val="26"/>
        </w:rPr>
        <w:t>1. </w:t>
      </w:r>
      <w:r>
        <w:rPr>
          <w:rFonts w:ascii="Times New Roman" w:hAnsi="Times New Roman"/>
          <w:sz w:val="26"/>
        </w:rPr>
        <w:t xml:space="preserve">С </w:t>
      </w:r>
      <w:r>
        <w:rPr>
          <w:rFonts w:ascii="Times New Roman" w:hAnsi="Times New Roman"/>
          <w:sz w:val="26"/>
        </w:rPr>
        <w:t xml:space="preserve">включением (исключением) земельных участков в границы (из границ) населенных пунктов, </w:t>
      </w:r>
      <w:r>
        <w:rPr>
          <w:rFonts w:ascii="Times New Roman" w:hAnsi="Times New Roman"/>
          <w:sz w:val="26"/>
        </w:rPr>
        <w:t>отдельными изменениями (уточнениями) границ населенных пунктов</w:t>
      </w:r>
      <w:r>
        <w:rPr>
          <w:rFonts w:ascii="Times New Roman" w:hAnsi="Times New Roman"/>
          <w:sz w:val="26"/>
        </w:rPr>
        <w:t>, в том числе, связанные с устранением пересечений отдельных земельных участков с землями лесного фонда</w:t>
      </w:r>
      <w:r>
        <w:rPr>
          <w:rFonts w:ascii="Times New Roman" w:hAnsi="Times New Roman"/>
          <w:sz w:val="26"/>
        </w:rPr>
        <w:t>;</w:t>
      </w:r>
    </w:p>
    <w:p w14:paraId="BC040000">
      <w:pPr>
        <w:spacing w:after="120" w:before="120" w:line="240" w:lineRule="auto"/>
        <w:ind w:firstLine="851" w:left="0"/>
        <w:jc w:val="both"/>
        <w:rPr>
          <w:rFonts w:ascii="Times New Roman" w:hAnsi="Times New Roman"/>
          <w:sz w:val="26"/>
        </w:rPr>
      </w:pPr>
      <w:r>
        <w:rPr>
          <w:rFonts w:ascii="Times New Roman" w:hAnsi="Times New Roman"/>
          <w:sz w:val="26"/>
        </w:rPr>
        <w:t>2. Изменение функционального зонирования на отдельных земельных участках в целях обеспечения их б</w:t>
      </w:r>
      <w:r>
        <w:rPr>
          <w:rFonts w:ascii="Times New Roman" w:hAnsi="Times New Roman"/>
          <w:sz w:val="26"/>
        </w:rPr>
        <w:t>олее эффективного использования:</w:t>
      </w:r>
    </w:p>
    <w:p w14:paraId="BD040000">
      <w:pPr>
        <w:numPr>
          <w:ilvl w:val="0"/>
          <w:numId w:val="12"/>
        </w:numPr>
        <w:spacing w:after="120" w:before="120" w:line="240" w:lineRule="auto"/>
        <w:ind w:hanging="207" w:left="1134"/>
        <w:jc w:val="both"/>
        <w:rPr>
          <w:rFonts w:ascii="Times New Roman" w:hAnsi="Times New Roman"/>
          <w:sz w:val="26"/>
        </w:rPr>
      </w:pPr>
      <w:r>
        <w:rPr>
          <w:rFonts w:ascii="Times New Roman" w:hAnsi="Times New Roman"/>
          <w:sz w:val="26"/>
        </w:rPr>
        <w:t>Включить земельный участок, на котором расположено гидротехническое сооружение (дамба) с кадастровым номером 61:02:0000000:4161, в функциональную зону «Зона инженерной инфраструктуры</w:t>
      </w:r>
      <w:r>
        <w:rPr>
          <w:rFonts w:ascii="Times New Roman" w:hAnsi="Times New Roman"/>
          <w:sz w:val="26"/>
        </w:rPr>
        <w:t>»;</w:t>
      </w:r>
    </w:p>
    <w:p w14:paraId="BE040000">
      <w:pPr>
        <w:numPr>
          <w:ilvl w:val="0"/>
          <w:numId w:val="12"/>
        </w:numPr>
        <w:spacing w:after="120" w:before="120" w:line="240" w:lineRule="auto"/>
        <w:ind w:hanging="207" w:left="1134"/>
        <w:jc w:val="both"/>
        <w:rPr>
          <w:rFonts w:ascii="Times New Roman" w:hAnsi="Times New Roman"/>
          <w:sz w:val="26"/>
        </w:rPr>
      </w:pPr>
      <w:r>
        <w:rPr>
          <w:rFonts w:ascii="Times New Roman" w:hAnsi="Times New Roman"/>
          <w:sz w:val="26"/>
        </w:rPr>
        <w:t>Включить земельный участок с кадастровым номером 61:02:0600009:2876, в функциональную зону «Производственные зоны, зоны инженерной и транспортной инфраструктур» в целях создания необходимых условий в смене категории земельного участка на категорию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порядке, установленно</w:t>
      </w:r>
      <w:r>
        <w:rPr>
          <w:rFonts w:ascii="Times New Roman" w:hAnsi="Times New Roman"/>
          <w:sz w:val="26"/>
        </w:rPr>
        <w:t>м действующим законодательством;</w:t>
      </w:r>
    </w:p>
    <w:p w14:paraId="BF040000">
      <w:pPr>
        <w:numPr>
          <w:ilvl w:val="0"/>
          <w:numId w:val="12"/>
        </w:numPr>
        <w:spacing w:after="120" w:before="120" w:line="240" w:lineRule="auto"/>
        <w:ind w:hanging="207" w:left="1134"/>
        <w:jc w:val="both"/>
        <w:rPr>
          <w:rFonts w:ascii="Times New Roman" w:hAnsi="Times New Roman"/>
          <w:sz w:val="26"/>
        </w:rPr>
      </w:pPr>
      <w:r>
        <w:rPr>
          <w:rFonts w:ascii="Times New Roman" w:hAnsi="Times New Roman"/>
          <w:sz w:val="26"/>
        </w:rPr>
        <w:t>Включение земельного участка с кадастровым номером 61:02:0600009:2642, за границами населенных пунктов, в функциональную зону «Производственные зоны, зоны инженерной и транспортной инфраструктур» с целью строительства многофункци</w:t>
      </w:r>
      <w:r>
        <w:rPr>
          <w:rFonts w:ascii="Times New Roman" w:hAnsi="Times New Roman"/>
          <w:sz w:val="26"/>
        </w:rPr>
        <w:t>ональной зоны дорожного сервиса;</w:t>
      </w:r>
    </w:p>
    <w:p w14:paraId="C0040000">
      <w:pPr>
        <w:numPr>
          <w:ilvl w:val="0"/>
          <w:numId w:val="12"/>
        </w:numPr>
        <w:spacing w:after="120" w:before="120" w:line="240" w:lineRule="auto"/>
        <w:ind w:hanging="207" w:left="1134"/>
        <w:jc w:val="both"/>
        <w:rPr>
          <w:rFonts w:ascii="Times New Roman" w:hAnsi="Times New Roman"/>
          <w:sz w:val="26"/>
        </w:rPr>
      </w:pPr>
      <w:r>
        <w:rPr>
          <w:rFonts w:ascii="Times New Roman" w:hAnsi="Times New Roman"/>
          <w:sz w:val="26"/>
        </w:rPr>
        <w:t>Включение земельн</w:t>
      </w:r>
      <w:r>
        <w:rPr>
          <w:rFonts w:ascii="Times New Roman" w:hAnsi="Times New Roman"/>
          <w:sz w:val="26"/>
        </w:rPr>
        <w:t>ых</w:t>
      </w:r>
      <w:r>
        <w:rPr>
          <w:rFonts w:ascii="Times New Roman" w:hAnsi="Times New Roman"/>
          <w:sz w:val="26"/>
        </w:rPr>
        <w:t xml:space="preserve"> участк</w:t>
      </w:r>
      <w:r>
        <w:rPr>
          <w:rFonts w:ascii="Times New Roman" w:hAnsi="Times New Roman"/>
          <w:sz w:val="26"/>
        </w:rPr>
        <w:t>ов</w:t>
      </w:r>
      <w:r>
        <w:rPr>
          <w:rFonts w:ascii="Times New Roman" w:hAnsi="Times New Roman"/>
          <w:sz w:val="26"/>
        </w:rPr>
        <w:t xml:space="preserve"> с кадастровым</w:t>
      </w:r>
      <w:r>
        <w:rPr>
          <w:rFonts w:ascii="Times New Roman" w:hAnsi="Times New Roman"/>
          <w:sz w:val="26"/>
        </w:rPr>
        <w:t>и</w:t>
      </w:r>
      <w:r>
        <w:rPr>
          <w:rFonts w:ascii="Times New Roman" w:hAnsi="Times New Roman"/>
          <w:sz w:val="26"/>
        </w:rPr>
        <w:t xml:space="preserve"> номер</w:t>
      </w:r>
      <w:r>
        <w:rPr>
          <w:rFonts w:ascii="Times New Roman" w:hAnsi="Times New Roman"/>
          <w:sz w:val="26"/>
        </w:rPr>
        <w:t>ами</w:t>
      </w:r>
      <w:r>
        <w:rPr>
          <w:rFonts w:ascii="Times New Roman" w:hAnsi="Times New Roman"/>
          <w:sz w:val="26"/>
        </w:rPr>
        <w:t xml:space="preserve"> 61:02:00</w:t>
      </w:r>
      <w:r>
        <w:rPr>
          <w:rFonts w:ascii="Times New Roman" w:hAnsi="Times New Roman"/>
          <w:sz w:val="26"/>
        </w:rPr>
        <w:t>70504</w:t>
      </w:r>
      <w:r>
        <w:rPr>
          <w:rFonts w:ascii="Times New Roman" w:hAnsi="Times New Roman"/>
          <w:sz w:val="26"/>
        </w:rPr>
        <w:t>:</w:t>
      </w:r>
      <w:r>
        <w:rPr>
          <w:rFonts w:ascii="Times New Roman" w:hAnsi="Times New Roman"/>
          <w:sz w:val="26"/>
        </w:rPr>
        <w:t xml:space="preserve">86, </w:t>
      </w:r>
      <w:r>
        <w:rPr>
          <w:rFonts w:ascii="Times New Roman" w:hAnsi="Times New Roman"/>
          <w:sz w:val="26"/>
        </w:rPr>
        <w:t>61:02:00</w:t>
      </w:r>
      <w:r>
        <w:rPr>
          <w:rFonts w:ascii="Times New Roman" w:hAnsi="Times New Roman"/>
          <w:sz w:val="26"/>
        </w:rPr>
        <w:t>70204</w:t>
      </w:r>
      <w:r>
        <w:rPr>
          <w:rFonts w:ascii="Times New Roman" w:hAnsi="Times New Roman"/>
          <w:sz w:val="26"/>
        </w:rPr>
        <w:t>:</w:t>
      </w:r>
      <w:r>
        <w:rPr>
          <w:rFonts w:ascii="Times New Roman" w:hAnsi="Times New Roman"/>
          <w:sz w:val="26"/>
        </w:rPr>
        <w:t xml:space="preserve">149, </w:t>
      </w:r>
      <w:r>
        <w:rPr>
          <w:rFonts w:ascii="Times New Roman" w:hAnsi="Times New Roman"/>
          <w:sz w:val="26"/>
        </w:rPr>
        <w:t xml:space="preserve"> 61:02:0070204:</w:t>
      </w:r>
      <w:r>
        <w:rPr>
          <w:rFonts w:ascii="Times New Roman" w:hAnsi="Times New Roman"/>
          <w:sz w:val="26"/>
        </w:rPr>
        <w:t xml:space="preserve">98, </w:t>
      </w:r>
      <w:r>
        <w:rPr>
          <w:rFonts w:ascii="Times New Roman" w:hAnsi="Times New Roman"/>
          <w:sz w:val="26"/>
        </w:rPr>
        <w:t>61:02:00</w:t>
      </w:r>
      <w:r>
        <w:rPr>
          <w:rFonts w:ascii="Times New Roman" w:hAnsi="Times New Roman"/>
          <w:sz w:val="26"/>
        </w:rPr>
        <w:t>70204</w:t>
      </w:r>
      <w:r>
        <w:rPr>
          <w:rFonts w:ascii="Times New Roman" w:hAnsi="Times New Roman"/>
          <w:sz w:val="26"/>
        </w:rPr>
        <w:t>:</w:t>
      </w:r>
      <w:r>
        <w:rPr>
          <w:rFonts w:ascii="Times New Roman" w:hAnsi="Times New Roman"/>
          <w:sz w:val="26"/>
        </w:rPr>
        <w:t xml:space="preserve">92 расположенные в границах населенного пункта ст. Мишкинская </w:t>
      </w:r>
      <w:r>
        <w:rPr>
          <w:rFonts w:ascii="Times New Roman" w:hAnsi="Times New Roman"/>
          <w:sz w:val="26"/>
        </w:rPr>
        <w:t>в функциональную зону «</w:t>
      </w:r>
      <w:r>
        <w:rPr>
          <w:rFonts w:ascii="Times New Roman" w:hAnsi="Times New Roman"/>
          <w:sz w:val="26"/>
        </w:rPr>
        <w:t>З</w:t>
      </w:r>
      <w:r>
        <w:rPr>
          <w:rFonts w:ascii="Times New Roman" w:hAnsi="Times New Roman"/>
          <w:sz w:val="26"/>
        </w:rPr>
        <w:t>он</w:t>
      </w:r>
      <w:r>
        <w:rPr>
          <w:rFonts w:ascii="Times New Roman" w:hAnsi="Times New Roman"/>
          <w:sz w:val="26"/>
        </w:rPr>
        <w:t>а застройки индивидуальными жилыми домами» в</w:t>
      </w:r>
      <w:r>
        <w:rPr>
          <w:rFonts w:ascii="Times New Roman" w:hAnsi="Times New Roman"/>
          <w:sz w:val="26"/>
        </w:rPr>
        <w:t xml:space="preserve"> цел</w:t>
      </w:r>
      <w:r>
        <w:rPr>
          <w:rFonts w:ascii="Times New Roman" w:hAnsi="Times New Roman"/>
          <w:sz w:val="26"/>
        </w:rPr>
        <w:t xml:space="preserve">ях приведения в соответствие с фактическим разрешенным использованием земельных участков </w:t>
      </w:r>
      <w:r>
        <w:rPr>
          <w:rFonts w:ascii="Times New Roman" w:hAnsi="Times New Roman"/>
          <w:sz w:val="26"/>
        </w:rPr>
        <w:t>установленных в ЕГРН.</w:t>
      </w:r>
    </w:p>
    <w:p w14:paraId="C1040000">
      <w:pPr>
        <w:spacing w:after="120" w:before="120" w:line="240" w:lineRule="auto"/>
        <w:ind w:firstLine="851" w:left="0"/>
        <w:jc w:val="both"/>
        <w:rPr>
          <w:rFonts w:ascii="Times New Roman" w:hAnsi="Times New Roman"/>
          <w:sz w:val="26"/>
        </w:rPr>
      </w:pPr>
      <w:r>
        <w:rPr>
          <w:rFonts w:ascii="Times New Roman" w:hAnsi="Times New Roman"/>
          <w:sz w:val="26"/>
        </w:rPr>
        <w:t>3</w:t>
      </w:r>
      <w:r>
        <w:rPr>
          <w:rFonts w:ascii="Times New Roman" w:hAnsi="Times New Roman"/>
          <w:sz w:val="26"/>
        </w:rPr>
        <w:t xml:space="preserve">. С </w:t>
      </w:r>
      <w:r>
        <w:rPr>
          <w:rFonts w:ascii="Times New Roman" w:hAnsi="Times New Roman"/>
          <w:sz w:val="26"/>
        </w:rPr>
        <w:t>переработкой</w:t>
      </w:r>
      <w:r>
        <w:rPr>
          <w:rFonts w:ascii="Times New Roman" w:hAnsi="Times New Roman"/>
          <w:sz w:val="26"/>
        </w:rPr>
        <w:t xml:space="preserve"> существующего раздела положения о территориальном планировании «Параметры функциональных зон» Положения о территориальном планировании в соответствии с требованиями ч.2, п.4, ст. 23 Градостроительного кодекса РФ;</w:t>
      </w:r>
    </w:p>
    <w:p w14:paraId="C2040000">
      <w:pPr>
        <w:spacing w:after="120" w:before="120" w:line="240" w:lineRule="auto"/>
        <w:ind w:firstLine="851" w:left="0"/>
        <w:jc w:val="both"/>
        <w:rPr>
          <w:rFonts w:ascii="Times New Roman" w:hAnsi="Times New Roman"/>
          <w:sz w:val="26"/>
        </w:rPr>
      </w:pPr>
    </w:p>
    <w:p w14:paraId="C3040000">
      <w:pPr>
        <w:spacing w:after="120" w:before="120" w:line="240" w:lineRule="auto"/>
        <w:ind w:firstLine="851" w:left="0"/>
        <w:jc w:val="both"/>
        <w:rPr>
          <w:rFonts w:ascii="Times New Roman" w:hAnsi="Times New Roman"/>
          <w:sz w:val="26"/>
        </w:rPr>
      </w:pPr>
      <w:r>
        <w:rPr>
          <w:rFonts w:ascii="Times New Roman" w:hAnsi="Times New Roman"/>
          <w:sz w:val="26"/>
        </w:rPr>
        <w:t xml:space="preserve">Графическое отображение функциональных зон и их наименование в проекте изменений приведено в </w:t>
      </w:r>
      <w:r>
        <w:rPr>
          <w:rFonts w:ascii="Times New Roman" w:hAnsi="Times New Roman"/>
          <w:sz w:val="26"/>
        </w:rPr>
        <w:t xml:space="preserve">строгое </w:t>
      </w:r>
      <w:r>
        <w:rPr>
          <w:rFonts w:ascii="Times New Roman" w:hAnsi="Times New Roman"/>
          <w:sz w:val="26"/>
        </w:rPr>
        <w:t>соответствие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(Требования утверждены Приказом Минэкономразвития РФ от 9 января 2018 г.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№793»).</w:t>
      </w:r>
    </w:p>
    <w:p w14:paraId="C4040000">
      <w:pPr>
        <w:spacing w:after="60" w:before="60" w:line="240" w:lineRule="auto"/>
        <w:ind w:firstLine="900" w:left="0"/>
        <w:jc w:val="both"/>
        <w:rPr>
          <w:rFonts w:ascii="Times New Roman" w:hAnsi="Times New Roman"/>
          <w:sz w:val="26"/>
        </w:rPr>
      </w:pPr>
      <w:r>
        <w:rPr>
          <w:rFonts w:ascii="Times New Roman" w:hAnsi="Times New Roman"/>
          <w:sz w:val="26"/>
        </w:rPr>
        <w:t>И</w:t>
      </w:r>
      <w:r>
        <w:rPr>
          <w:rFonts w:ascii="Times New Roman" w:hAnsi="Times New Roman"/>
          <w:sz w:val="26"/>
        </w:rPr>
        <w:t xml:space="preserve">зменения </w:t>
      </w:r>
      <w:r>
        <w:rPr>
          <w:rFonts w:ascii="Times New Roman" w:hAnsi="Times New Roman"/>
          <w:sz w:val="26"/>
        </w:rPr>
        <w:t xml:space="preserve">функционального зонирования </w:t>
      </w:r>
      <w:r>
        <w:rPr>
          <w:rFonts w:ascii="Times New Roman" w:hAnsi="Times New Roman"/>
          <w:sz w:val="26"/>
        </w:rPr>
        <w:t>в генеральн</w:t>
      </w:r>
      <w:r>
        <w:rPr>
          <w:rFonts w:ascii="Times New Roman" w:hAnsi="Times New Roman"/>
          <w:sz w:val="26"/>
        </w:rPr>
        <w:t>ом</w:t>
      </w:r>
      <w:r>
        <w:rPr>
          <w:rFonts w:ascii="Times New Roman" w:hAnsi="Times New Roman"/>
          <w:sz w:val="26"/>
        </w:rPr>
        <w:t xml:space="preserve"> план</w:t>
      </w:r>
      <w:r>
        <w:rPr>
          <w:rFonts w:ascii="Times New Roman" w:hAnsi="Times New Roman"/>
          <w:sz w:val="26"/>
        </w:rPr>
        <w:t>е</w:t>
      </w:r>
      <w:r>
        <w:rPr>
          <w:rFonts w:ascii="Times New Roman" w:hAnsi="Times New Roman"/>
          <w:sz w:val="26"/>
        </w:rPr>
        <w:t xml:space="preserve"> </w:t>
      </w:r>
      <w:r>
        <w:rPr>
          <w:rFonts w:ascii="Times New Roman" w:hAnsi="Times New Roman"/>
          <w:sz w:val="26"/>
        </w:rPr>
        <w:t xml:space="preserve">Мишкинского </w:t>
      </w:r>
      <w:r>
        <w:rPr>
          <w:rFonts w:ascii="Times New Roman" w:hAnsi="Times New Roman"/>
          <w:sz w:val="26"/>
        </w:rPr>
        <w:t xml:space="preserve">СП </w:t>
      </w:r>
      <w:r>
        <w:rPr>
          <w:rFonts w:ascii="Times New Roman" w:hAnsi="Times New Roman"/>
          <w:sz w:val="26"/>
        </w:rPr>
        <w:t xml:space="preserve">выполнены в соответствии с ТЗ, и </w:t>
      </w:r>
      <w:r>
        <w:rPr>
          <w:rFonts w:ascii="Times New Roman" w:hAnsi="Times New Roman"/>
          <w:sz w:val="26"/>
        </w:rPr>
        <w:t xml:space="preserve">подготовлены в развитие действующих документов территориального планирования </w:t>
      </w:r>
      <w:r>
        <w:rPr>
          <w:rFonts w:ascii="Times New Roman" w:hAnsi="Times New Roman"/>
          <w:sz w:val="26"/>
        </w:rPr>
        <w:t xml:space="preserve">Российской Федерации, </w:t>
      </w:r>
      <w:r>
        <w:rPr>
          <w:rFonts w:ascii="Times New Roman" w:hAnsi="Times New Roman"/>
          <w:sz w:val="26"/>
        </w:rPr>
        <w:t>Ростов</w:t>
      </w:r>
      <w:r>
        <w:rPr>
          <w:rFonts w:ascii="Times New Roman" w:hAnsi="Times New Roman"/>
          <w:sz w:val="26"/>
        </w:rPr>
        <w:t>ской</w:t>
      </w:r>
      <w:r>
        <w:rPr>
          <w:rFonts w:ascii="Times New Roman" w:hAnsi="Times New Roman"/>
          <w:sz w:val="26"/>
        </w:rPr>
        <w:t xml:space="preserve"> области и </w:t>
      </w:r>
      <w:r>
        <w:rPr>
          <w:rFonts w:ascii="Times New Roman" w:hAnsi="Times New Roman"/>
          <w:sz w:val="26"/>
        </w:rPr>
        <w:t>Аксай</w:t>
      </w:r>
      <w:r>
        <w:rPr>
          <w:rFonts w:ascii="Times New Roman" w:hAnsi="Times New Roman"/>
          <w:sz w:val="26"/>
        </w:rPr>
        <w:t>ского</w:t>
      </w:r>
      <w:r>
        <w:rPr>
          <w:rFonts w:ascii="Times New Roman" w:hAnsi="Times New Roman"/>
          <w:sz w:val="26"/>
        </w:rPr>
        <w:t xml:space="preserve"> района и направлены на более эффективное использование территорий </w:t>
      </w:r>
      <w:r>
        <w:rPr>
          <w:rFonts w:ascii="Times New Roman" w:hAnsi="Times New Roman"/>
          <w:sz w:val="26"/>
        </w:rPr>
        <w:t>сельского поселения</w:t>
      </w:r>
      <w:r>
        <w:rPr>
          <w:rFonts w:ascii="Times New Roman" w:hAnsi="Times New Roman"/>
          <w:sz w:val="26"/>
        </w:rPr>
        <w:t>.</w:t>
      </w:r>
    </w:p>
    <w:p w14:paraId="C5040000">
      <w:pPr>
        <w:spacing w:after="60" w:before="60" w:line="240" w:lineRule="auto"/>
        <w:ind w:firstLine="900" w:left="0"/>
        <w:jc w:val="both"/>
        <w:rPr>
          <w:rFonts w:ascii="Times New Roman" w:hAnsi="Times New Roman"/>
          <w:sz w:val="26"/>
        </w:rPr>
      </w:pPr>
    </w:p>
    <w:p w14:paraId="C6040000">
      <w:bookmarkStart w:id="9" w:name="__RefHeading___9"/>
      <w:bookmarkEnd w:id="9"/>
      <w:pPr>
        <w:pStyle w:val="Style_10"/>
        <w:numPr>
          <w:ilvl w:val="1"/>
          <w:numId w:val="7"/>
        </w:numPr>
        <w:spacing w:after="0" w:before="300"/>
        <w:ind/>
        <w:outlineLvl w:val="1"/>
        <w:rPr>
          <w:caps w:val="1"/>
          <w:spacing w:val="15"/>
        </w:rPr>
      </w:pPr>
      <w:r>
        <w:rPr>
          <w:caps w:val="1"/>
          <w:spacing w:val="15"/>
        </w:rPr>
        <w:t>Изменения функционального зонирования, вызванные изменениями границ населенных пунктов</w:t>
      </w:r>
    </w:p>
    <w:p w14:paraId="C7040000">
      <w:pPr>
        <w:spacing w:after="60" w:before="60" w:line="240" w:lineRule="auto"/>
        <w:ind w:firstLine="900" w:left="0"/>
        <w:jc w:val="both"/>
        <w:rPr>
          <w:rFonts w:ascii="Times New Roman" w:hAnsi="Times New Roman"/>
          <w:sz w:val="26"/>
        </w:rPr>
      </w:pPr>
      <w:r>
        <w:rPr>
          <w:rFonts w:ascii="Times New Roman" w:hAnsi="Times New Roman"/>
          <w:sz w:val="26"/>
        </w:rPr>
        <w:t xml:space="preserve">Включение в границы отдельных населенных пунктов Мишкинского СП </w:t>
      </w:r>
      <w:r>
        <w:rPr>
          <w:rFonts w:ascii="Times New Roman" w:hAnsi="Times New Roman"/>
          <w:sz w:val="26"/>
        </w:rPr>
        <w:t>(ст.</w:t>
      </w:r>
      <w:r>
        <w:rPr>
          <w:rFonts w:ascii="Times New Roman" w:hAnsi="Times New Roman"/>
          <w:sz w:val="26"/>
        </w:rPr>
        <w:t> </w:t>
      </w:r>
      <w:r>
        <w:rPr>
          <w:rFonts w:ascii="Times New Roman" w:hAnsi="Times New Roman"/>
          <w:sz w:val="26"/>
        </w:rPr>
        <w:t xml:space="preserve">Мишкинская, х. Александровка, п. Опытный, х. Киров) </w:t>
      </w:r>
      <w:r>
        <w:rPr>
          <w:rFonts w:ascii="Times New Roman" w:hAnsi="Times New Roman"/>
          <w:sz w:val="26"/>
        </w:rPr>
        <w:t>нескольких земельных участков, как и исключение из границ нескольких населенных пунктов отдельных земельных участков (частей земельных участков) потребовало изменения (уточнения) функционального зонирования.</w:t>
      </w:r>
    </w:p>
    <w:p w14:paraId="C8040000">
      <w:pPr>
        <w:spacing w:after="60" w:before="60" w:line="240" w:lineRule="auto"/>
        <w:ind w:firstLine="900" w:left="0"/>
        <w:jc w:val="both"/>
        <w:rPr>
          <w:rFonts w:ascii="Times New Roman" w:hAnsi="Times New Roman"/>
          <w:sz w:val="26"/>
        </w:rPr>
      </w:pPr>
      <w:r>
        <w:rPr>
          <w:rFonts w:ascii="Times New Roman" w:hAnsi="Times New Roman"/>
          <w:sz w:val="26"/>
        </w:rPr>
        <w:t xml:space="preserve">Изменения отображены в </w:t>
      </w:r>
      <w:r>
        <w:rPr>
          <w:rFonts w:ascii="Times New Roman" w:hAnsi="Times New Roman"/>
          <w:sz w:val="26"/>
        </w:rPr>
        <w:t>карте «Карта функциональных зон</w:t>
      </w:r>
      <w:r>
        <w:rPr>
          <w:rFonts w:ascii="Times New Roman" w:hAnsi="Times New Roman"/>
          <w:sz w:val="26"/>
        </w:rPr>
        <w:t xml:space="preserve">». </w:t>
      </w:r>
    </w:p>
    <w:p w14:paraId="C9040000">
      <w:pPr>
        <w:spacing w:after="60" w:before="60" w:line="240" w:lineRule="auto"/>
        <w:ind w:firstLine="900" w:left="0"/>
        <w:jc w:val="both"/>
        <w:rPr>
          <w:rFonts w:ascii="Times New Roman" w:hAnsi="Times New Roman"/>
          <w:sz w:val="26"/>
        </w:rPr>
      </w:pPr>
      <w:r>
        <w:rPr>
          <w:rFonts w:ascii="Times New Roman" w:hAnsi="Times New Roman"/>
          <w:sz w:val="26"/>
        </w:rPr>
        <w:t>Для удобства рассмотрения настоящего проекта изменений на Рис</w:t>
      </w:r>
      <w:r>
        <w:rPr>
          <w:rFonts w:ascii="Times New Roman" w:hAnsi="Times New Roman"/>
          <w:sz w:val="26"/>
        </w:rPr>
        <w:t xml:space="preserve">унках </w:t>
      </w:r>
      <w:r>
        <w:rPr>
          <w:rFonts w:ascii="Times New Roman" w:hAnsi="Times New Roman"/>
          <w:sz w:val="26"/>
        </w:rPr>
        <w:t>2.1.1. .2</w:t>
      </w:r>
      <w:r>
        <w:rPr>
          <w:rFonts w:ascii="Times New Roman" w:hAnsi="Times New Roman"/>
          <w:sz w:val="26"/>
        </w:rPr>
        <w:t>.1.</w:t>
      </w:r>
      <w:r>
        <w:rPr>
          <w:rFonts w:ascii="Times New Roman" w:hAnsi="Times New Roman"/>
          <w:sz w:val="26"/>
        </w:rPr>
        <w:t xml:space="preserve">2. </w:t>
      </w:r>
      <w:r>
        <w:rPr>
          <w:rFonts w:ascii="Times New Roman" w:hAnsi="Times New Roman"/>
          <w:sz w:val="26"/>
        </w:rPr>
        <w:t>2</w:t>
      </w:r>
      <w:r>
        <w:rPr>
          <w:rFonts w:ascii="Times New Roman" w:hAnsi="Times New Roman"/>
          <w:sz w:val="26"/>
        </w:rPr>
        <w:t>.</w:t>
      </w:r>
      <w:r>
        <w:rPr>
          <w:rFonts w:ascii="Times New Roman" w:hAnsi="Times New Roman"/>
          <w:sz w:val="26"/>
        </w:rPr>
        <w:t>1</w:t>
      </w:r>
      <w:r>
        <w:rPr>
          <w:rFonts w:ascii="Times New Roman" w:hAnsi="Times New Roman"/>
          <w:sz w:val="26"/>
        </w:rPr>
        <w:t xml:space="preserve">.3. </w:t>
      </w:r>
      <w:r>
        <w:rPr>
          <w:rFonts w:ascii="Times New Roman" w:hAnsi="Times New Roman"/>
          <w:sz w:val="26"/>
        </w:rPr>
        <w:t>2</w:t>
      </w:r>
      <w:r>
        <w:rPr>
          <w:rFonts w:ascii="Times New Roman" w:hAnsi="Times New Roman"/>
          <w:sz w:val="26"/>
        </w:rPr>
        <w:t>.</w:t>
      </w:r>
      <w:r>
        <w:rPr>
          <w:rFonts w:ascii="Times New Roman" w:hAnsi="Times New Roman"/>
          <w:sz w:val="26"/>
        </w:rPr>
        <w:t>1</w:t>
      </w:r>
      <w:r>
        <w:rPr>
          <w:rFonts w:ascii="Times New Roman" w:hAnsi="Times New Roman"/>
          <w:sz w:val="26"/>
        </w:rPr>
        <w:t xml:space="preserve">.4. </w:t>
      </w:r>
      <w:r>
        <w:rPr>
          <w:rFonts w:ascii="Times New Roman" w:hAnsi="Times New Roman"/>
          <w:sz w:val="26"/>
        </w:rPr>
        <w:t>2</w:t>
      </w:r>
      <w:r>
        <w:rPr>
          <w:rFonts w:ascii="Times New Roman" w:hAnsi="Times New Roman"/>
          <w:sz w:val="26"/>
        </w:rPr>
        <w:t>.</w:t>
      </w:r>
      <w:r>
        <w:rPr>
          <w:rFonts w:ascii="Times New Roman" w:hAnsi="Times New Roman"/>
          <w:sz w:val="26"/>
        </w:rPr>
        <w:t>1</w:t>
      </w:r>
      <w:r>
        <w:rPr>
          <w:rFonts w:ascii="Times New Roman" w:hAnsi="Times New Roman"/>
          <w:sz w:val="26"/>
        </w:rPr>
        <w:t>.5.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CA04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1</w:t>
      </w:r>
      <w:r>
        <w:rPr>
          <w:rFonts w:ascii="Arial" w:hAnsi="Arial"/>
          <w:i w:val="1"/>
          <w:sz w:val="20"/>
        </w:rPr>
        <w:t>.</w:t>
      </w:r>
      <w:r>
        <w:rPr>
          <w:rFonts w:ascii="Arial" w:hAnsi="Arial"/>
          <w:i w:val="1"/>
          <w:sz w:val="20"/>
        </w:rPr>
        <w:t>1</w:t>
      </w:r>
      <w:r>
        <w:rPr>
          <w:rFonts w:ascii="Arial" w:hAnsi="Arial"/>
          <w:i w:val="1"/>
          <w:sz w:val="20"/>
        </w:rPr>
        <w:t>.</w:t>
      </w:r>
    </w:p>
    <w:p w14:paraId="CB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p w14:paraId="CC040000">
      <w:pPr>
        <w:spacing w:after="0" w:line="240" w:lineRule="auto"/>
        <w:ind w:firstLine="709" w:left="0"/>
        <w:jc w:val="right"/>
        <w:rPr>
          <w:rFonts w:ascii="Arial" w:hAnsi="Arial"/>
          <w:i w:val="1"/>
          <w:sz w:val="20"/>
        </w:rPr>
      </w:pPr>
      <w:r>
        <w:rPr>
          <w:rFonts w:ascii="Arial" w:hAnsi="Arial"/>
          <w:i w:val="1"/>
          <w:sz w:val="20"/>
        </w:rPr>
        <w:t>В части станицы Мишкинская</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86"/>
        <w:gridCol w:w="4785"/>
      </w:tblGrid>
      <w:tr>
        <w:trPr>
          <w:trHeight w:hRule="atLeast" w:val="454"/>
        </w:trPr>
        <w:tc>
          <w:tcPr>
            <w:tcW w:type="dxa" w:w="4786"/>
            <w:tcBorders>
              <w:top w:color="000000" w:sz="4" w:val="single"/>
              <w:left w:color="000000" w:sz="4" w:val="single"/>
              <w:bottom w:color="000000" w:sz="4" w:val="single"/>
              <w:right w:color="000000" w:sz="4" w:val="single"/>
            </w:tcBorders>
            <w:shd w:fill="BFBFBF" w:val="clear"/>
          </w:tcPr>
          <w:p w14:paraId="CD040000">
            <w:pPr>
              <w:spacing w:after="60" w:before="60"/>
              <w:ind/>
              <w:jc w:val="center"/>
            </w:pPr>
            <w:r>
              <w:t>В редакции действующего генерального плана</w:t>
            </w:r>
          </w:p>
        </w:tc>
        <w:tc>
          <w:tcPr>
            <w:tcW w:type="dxa" w:w="4785"/>
            <w:tcBorders>
              <w:top w:color="000000" w:sz="4" w:val="single"/>
              <w:left w:color="000000" w:sz="4" w:val="single"/>
              <w:bottom w:color="000000" w:sz="4" w:val="single"/>
              <w:right w:color="000000" w:sz="4" w:val="single"/>
            </w:tcBorders>
            <w:shd w:fill="BFBFBF" w:val="clear"/>
          </w:tcPr>
          <w:p w14:paraId="CE040000">
            <w:pPr>
              <w:spacing w:after="60" w:before="60"/>
              <w:ind/>
              <w:jc w:val="center"/>
            </w:pPr>
            <w:r>
              <w:t xml:space="preserve">В новой редакции генерального плана </w:t>
            </w:r>
          </w:p>
        </w:tc>
      </w:tr>
      <w:tr>
        <w:trPr>
          <w:trHeight w:hRule="atLeast" w:val="2953"/>
        </w:trPr>
        <w:tc>
          <w:tcPr>
            <w:tcW w:type="dxa" w:w="4786"/>
            <w:tcBorders>
              <w:top w:color="000000" w:sz="4" w:val="single"/>
              <w:left w:color="000000" w:sz="4" w:val="single"/>
              <w:bottom w:color="000000" w:sz="4" w:val="single"/>
              <w:right w:color="000000" w:sz="4" w:val="single"/>
            </w:tcBorders>
            <w:shd w:fill="auto" w:val="clear"/>
          </w:tcPr>
          <w:p w14:paraId="CF040000">
            <w:pPr>
              <w:spacing w:after="60" w:before="60"/>
              <w:ind/>
              <w:jc w:val="center"/>
              <w:rPr>
                <w:rFonts w:ascii="Times New Roman" w:hAnsi="Times New Roman"/>
                <w:sz w:val="26"/>
                <w:highlight w:val="yellow"/>
              </w:rPr>
            </w:pPr>
            <w:r>
              <w:drawing>
                <wp:inline>
                  <wp:extent cx="2831719" cy="2647569"/>
                  <wp:docPr hidden="false" id="24" name="Picture 24"/>
                  <a:graphic>
                    <a:graphicData uri="http://schemas.openxmlformats.org/drawingml/2006/picture">
                      <pic:pic>
                        <pic:nvPicPr>
                          <pic:cNvPr hidden="false" id="23" name="Picture 23"/>
                          <pic:cNvPicPr preferRelativeResize="true"/>
                        </pic:nvPicPr>
                        <pic:blipFill>
                          <a:blip r:embed="rId32"/>
                          <a:srcRect b="0" l="0" r="0" t="0"/>
                          <a:stretch/>
                        </pic:blipFill>
                        <pic:spPr>
                          <a:xfrm flipH="false" flipV="false" rot="0">
                            <a:ext cx="2831719" cy="2647569"/>
                          </a:xfrm>
                          <a:prstGeom prst="rect"/>
                        </pic:spPr>
                      </pic:pic>
                    </a:graphicData>
                  </a:graphic>
                </wp:inline>
              </w:drawing>
            </w:r>
          </w:p>
        </w:tc>
        <w:tc>
          <w:tcPr>
            <w:tcW w:type="dxa" w:w="4785"/>
            <w:tcBorders>
              <w:top w:color="000000" w:sz="4" w:val="single"/>
              <w:left w:color="000000" w:sz="4" w:val="single"/>
              <w:bottom w:color="000000" w:sz="4" w:val="single"/>
              <w:right w:color="000000" w:sz="4" w:val="single"/>
            </w:tcBorders>
            <w:shd w:fill="auto" w:val="clear"/>
          </w:tcPr>
          <w:p w14:paraId="D0040000">
            <w:pPr>
              <w:spacing w:after="60" w:before="60"/>
              <w:ind w:firstLine="130" w:left="-130"/>
              <w:jc w:val="center"/>
              <w:rPr>
                <w:rFonts w:ascii="Times New Roman" w:hAnsi="Times New Roman"/>
                <w:sz w:val="26"/>
                <w:highlight w:val="yellow"/>
              </w:rPr>
            </w:pPr>
            <w:r>
              <w:drawing>
                <wp:inline>
                  <wp:extent cx="2528316" cy="2728087"/>
                  <wp:docPr hidden="false" id="26" name="Picture 26"/>
                  <a:graphic>
                    <a:graphicData uri="http://schemas.openxmlformats.org/drawingml/2006/picture">
                      <pic:pic>
                        <pic:nvPicPr>
                          <pic:cNvPr hidden="false" id="25" name="Picture 25"/>
                          <pic:cNvPicPr preferRelativeResize="true"/>
                        </pic:nvPicPr>
                        <pic:blipFill>
                          <a:blip r:embed="rId33"/>
                          <a:srcRect b="0" l="0" r="0" t="0"/>
                          <a:stretch/>
                        </pic:blipFill>
                        <pic:spPr>
                          <a:xfrm flipH="false" flipV="false" rot="0">
                            <a:ext cx="2528316" cy="2728087"/>
                          </a:xfrm>
                          <a:prstGeom prst="rect"/>
                        </pic:spPr>
                      </pic:pic>
                    </a:graphicData>
                  </a:graphic>
                </wp:inline>
              </w:drawing>
            </w:r>
          </w:p>
        </w:tc>
      </w:tr>
    </w:tbl>
    <w:p w14:paraId="D1040000">
      <w:pPr>
        <w:spacing w:after="120" w:before="120" w:line="240" w:lineRule="auto"/>
        <w:ind w:firstLine="851" w:left="0"/>
        <w:jc w:val="both"/>
        <w:rPr>
          <w:rFonts w:ascii="Times New Roman" w:hAnsi="Times New Roman"/>
          <w:sz w:val="26"/>
        </w:rPr>
      </w:pPr>
      <w:r>
        <w:rPr>
          <w:rFonts w:ascii="Times New Roman" w:hAnsi="Times New Roman"/>
          <w:sz w:val="26"/>
        </w:rPr>
        <w:t xml:space="preserve">Проектом в ст. Мишкинская </w:t>
      </w:r>
      <w:r>
        <w:rPr>
          <w:rFonts w:ascii="Times New Roman" w:hAnsi="Times New Roman"/>
          <w:sz w:val="26"/>
        </w:rPr>
        <w:t>исключа</w:t>
      </w:r>
      <w:r>
        <w:rPr>
          <w:rFonts w:ascii="Times New Roman" w:hAnsi="Times New Roman"/>
          <w:sz w:val="26"/>
        </w:rPr>
        <w:t>ются</w:t>
      </w:r>
      <w:r>
        <w:rPr>
          <w:rFonts w:ascii="Times New Roman" w:hAnsi="Times New Roman"/>
          <w:sz w:val="26"/>
        </w:rPr>
        <w:t xml:space="preserve"> из границ населенного пункта ст. Мишкинская все земли лесного фонда, за исключением 6 земельных участков (с кадастровыми номерами 61:02:0070201:1140, 61:02:0070201:1141, 61:02:0070201:671, 61:02:0070201:994, 61:02:0070201:301, 61:02:0070201:665), которые по сведениям содержащимся в Едином государственном реестре недвижимости относятся к землям населенных пунктов имеющих пересечения с землями лесного фонда и соответствуют требованиям ч. 3 ст. 14 Федерального закона от 21.12.2004 г. № 172-ФЗ (в ред. Федерального закона от 29.07.2017 № 280)</w:t>
      </w:r>
      <w:r>
        <w:rPr>
          <w:rFonts w:ascii="Times New Roman" w:hAnsi="Times New Roman"/>
          <w:sz w:val="26"/>
        </w:rPr>
        <w:t xml:space="preserve">. </w:t>
      </w:r>
    </w:p>
    <w:p w14:paraId="D2040000">
      <w:pPr>
        <w:spacing w:after="120" w:before="120" w:line="240" w:lineRule="auto"/>
        <w:ind w:firstLine="851" w:left="0"/>
        <w:jc w:val="both"/>
        <w:rPr>
          <w:rFonts w:ascii="Times New Roman" w:hAnsi="Times New Roman"/>
          <w:sz w:val="26"/>
        </w:rPr>
      </w:pPr>
      <w:r>
        <w:rPr>
          <w:rFonts w:ascii="Times New Roman" w:hAnsi="Times New Roman"/>
          <w:sz w:val="26"/>
        </w:rPr>
        <w:t>Соответственно, исключаемые из границ населенного пункта ст. Мишкинская территории отнесены к функциональной зоне – «Зона лесов».</w:t>
      </w:r>
    </w:p>
    <w:p w14:paraId="D3040000">
      <w:pPr>
        <w:spacing w:after="0" w:line="240" w:lineRule="auto"/>
        <w:ind/>
        <w:jc w:val="right"/>
        <w:rPr>
          <w:rFonts w:ascii="Arial" w:hAnsi="Arial"/>
          <w:i w:val="1"/>
          <w:sz w:val="20"/>
        </w:rPr>
      </w:pPr>
    </w:p>
    <w:p w14:paraId="D4040000">
      <w:pPr>
        <w:spacing w:after="0" w:line="240" w:lineRule="auto"/>
        <w:ind/>
        <w:jc w:val="right"/>
        <w:rPr>
          <w:rFonts w:ascii="Arial" w:hAnsi="Arial"/>
          <w:i w:val="1"/>
          <w:sz w:val="20"/>
        </w:rPr>
      </w:pPr>
      <w:r>
        <w:rPr>
          <w:rFonts w:ascii="Arial" w:hAnsi="Arial"/>
          <w:i w:val="1"/>
          <w:sz w:val="20"/>
        </w:rPr>
        <w:t xml:space="preserve">Рис. </w:t>
      </w:r>
      <w:r>
        <w:rPr>
          <w:rFonts w:ascii="Arial" w:hAnsi="Arial"/>
          <w:i w:val="1"/>
          <w:sz w:val="20"/>
        </w:rPr>
        <w:t>2</w:t>
      </w:r>
      <w:r>
        <w:rPr>
          <w:rFonts w:ascii="Arial" w:hAnsi="Arial"/>
          <w:i w:val="1"/>
          <w:sz w:val="20"/>
        </w:rPr>
        <w:t>.</w:t>
      </w:r>
      <w:r>
        <w:rPr>
          <w:rFonts w:ascii="Arial" w:hAnsi="Arial"/>
          <w:i w:val="1"/>
          <w:sz w:val="20"/>
        </w:rPr>
        <w:t>1</w:t>
      </w:r>
      <w:r>
        <w:rPr>
          <w:rFonts w:ascii="Arial" w:hAnsi="Arial"/>
          <w:i w:val="1"/>
          <w:sz w:val="20"/>
        </w:rPr>
        <w:t>.</w:t>
      </w:r>
      <w:r>
        <w:rPr>
          <w:rFonts w:ascii="Arial" w:hAnsi="Arial"/>
          <w:i w:val="1"/>
          <w:sz w:val="20"/>
        </w:rPr>
        <w:t>2</w:t>
      </w:r>
      <w:r>
        <w:rPr>
          <w:rFonts w:ascii="Arial" w:hAnsi="Arial"/>
          <w:i w:val="1"/>
          <w:sz w:val="20"/>
        </w:rPr>
        <w:t>.</w:t>
      </w:r>
    </w:p>
    <w:p w14:paraId="D5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p w14:paraId="D6040000">
      <w:pPr>
        <w:spacing w:after="0" w:line="240" w:lineRule="auto"/>
        <w:ind w:firstLine="709" w:left="0"/>
        <w:jc w:val="right"/>
        <w:rPr>
          <w:rFonts w:ascii="Arial" w:hAnsi="Arial"/>
          <w:i w:val="1"/>
          <w:sz w:val="20"/>
        </w:rPr>
      </w:pPr>
      <w:r>
        <w:rPr>
          <w:rFonts w:ascii="Arial" w:hAnsi="Arial"/>
          <w:i w:val="1"/>
          <w:sz w:val="20"/>
        </w:rPr>
        <w:t>в части х.</w:t>
      </w:r>
      <w:r>
        <w:rPr>
          <w:rFonts w:ascii="Arial" w:hAnsi="Arial"/>
          <w:i w:val="1"/>
          <w:sz w:val="20"/>
        </w:rPr>
        <w:t> </w:t>
      </w:r>
      <w:r>
        <w:rPr>
          <w:rFonts w:ascii="Arial" w:hAnsi="Arial"/>
          <w:i w:val="1"/>
          <w:sz w:val="20"/>
        </w:rPr>
        <w:t>Александровка</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86"/>
        <w:gridCol w:w="4785"/>
      </w:tblGrid>
      <w:tr>
        <w:trPr>
          <w:trHeight w:hRule="atLeast" w:val="412"/>
        </w:trPr>
        <w:tc>
          <w:tcPr>
            <w:tcW w:type="dxa" w:w="4786"/>
            <w:tcBorders>
              <w:top w:color="000000" w:sz="4" w:val="single"/>
              <w:left w:color="000000" w:sz="4" w:val="single"/>
              <w:bottom w:color="000000" w:sz="4" w:val="single"/>
              <w:right w:color="000000" w:sz="4" w:val="single"/>
            </w:tcBorders>
            <w:shd w:fill="BFBFBF" w:val="clear"/>
          </w:tcPr>
          <w:p w14:paraId="D7040000">
            <w:pPr>
              <w:spacing w:after="60" w:before="60"/>
              <w:ind/>
              <w:jc w:val="center"/>
            </w:pPr>
            <w:r>
              <w:t>В редакции действующего генерального плана</w:t>
            </w:r>
          </w:p>
        </w:tc>
        <w:tc>
          <w:tcPr>
            <w:tcW w:type="dxa" w:w="4785"/>
            <w:tcBorders>
              <w:top w:color="000000" w:sz="4" w:val="single"/>
              <w:left w:color="000000" w:sz="4" w:val="single"/>
              <w:bottom w:color="000000" w:sz="4" w:val="single"/>
              <w:right w:color="000000" w:sz="4" w:val="single"/>
            </w:tcBorders>
            <w:shd w:fill="BFBFBF" w:val="clear"/>
          </w:tcPr>
          <w:p w14:paraId="D8040000">
            <w:pPr>
              <w:spacing w:after="60" w:before="60"/>
              <w:ind/>
              <w:jc w:val="center"/>
            </w:pPr>
            <w:r>
              <w:t xml:space="preserve">В новой редакции генерального плана </w:t>
            </w:r>
          </w:p>
        </w:tc>
      </w:tr>
      <w:tr>
        <w:trPr>
          <w:trHeight w:hRule="atLeast" w:val="3812"/>
        </w:trPr>
        <w:tc>
          <w:tcPr>
            <w:tcW w:type="dxa" w:w="4786"/>
            <w:tcBorders>
              <w:top w:color="000000" w:sz="4" w:val="single"/>
              <w:left w:color="000000" w:sz="4" w:val="single"/>
              <w:bottom w:color="000000" w:sz="4" w:val="single"/>
              <w:right w:color="000000" w:sz="4" w:val="single"/>
            </w:tcBorders>
            <w:shd w:fill="auto" w:val="clear"/>
          </w:tcPr>
          <w:p w14:paraId="D9040000">
            <w:pPr>
              <w:spacing w:after="60" w:before="60"/>
              <w:ind/>
              <w:jc w:val="center"/>
              <w:rPr>
                <w:rFonts w:ascii="Times New Roman" w:hAnsi="Times New Roman"/>
                <w:sz w:val="26"/>
                <w:highlight w:val="yellow"/>
              </w:rPr>
            </w:pPr>
            <w:r>
              <w:drawing>
                <wp:inline>
                  <wp:extent cx="2802763" cy="2507234"/>
                  <wp:docPr hidden="false" id="28" name="Picture 28"/>
                  <a:graphic>
                    <a:graphicData uri="http://schemas.openxmlformats.org/drawingml/2006/picture">
                      <pic:pic>
                        <pic:nvPicPr>
                          <pic:cNvPr hidden="false" id="27" name="Picture 27"/>
                          <pic:cNvPicPr preferRelativeResize="true"/>
                        </pic:nvPicPr>
                        <pic:blipFill>
                          <a:blip r:embed="rId34"/>
                          <a:srcRect b="0" l="0" r="0" t="0"/>
                          <a:stretch/>
                        </pic:blipFill>
                        <pic:spPr>
                          <a:xfrm flipH="false" flipV="false" rot="0">
                            <a:ext cx="2802763" cy="2507234"/>
                          </a:xfrm>
                          <a:prstGeom prst="rect"/>
                        </pic:spPr>
                      </pic:pic>
                    </a:graphicData>
                  </a:graphic>
                </wp:inline>
              </w:drawing>
            </w:r>
          </w:p>
        </w:tc>
        <w:tc>
          <w:tcPr>
            <w:tcW w:type="dxa" w:w="4785"/>
            <w:tcBorders>
              <w:top w:color="000000" w:sz="4" w:val="single"/>
              <w:left w:color="000000" w:sz="4" w:val="single"/>
              <w:bottom w:color="000000" w:sz="4" w:val="single"/>
              <w:right w:color="000000" w:sz="4" w:val="single"/>
            </w:tcBorders>
            <w:shd w:fill="auto" w:val="clear"/>
          </w:tcPr>
          <w:p w14:paraId="DA040000">
            <w:pPr>
              <w:spacing w:after="60" w:before="60"/>
              <w:ind w:firstLine="130" w:left="-130"/>
              <w:jc w:val="center"/>
              <w:rPr>
                <w:rFonts w:ascii="Times New Roman" w:hAnsi="Times New Roman"/>
                <w:sz w:val="26"/>
                <w:highlight w:val="yellow"/>
              </w:rPr>
            </w:pPr>
            <w:r>
              <w:drawing>
                <wp:inline>
                  <wp:extent cx="2915666" cy="2491232"/>
                  <wp:docPr hidden="false" id="30" name="Picture 30"/>
                  <a:graphic>
                    <a:graphicData uri="http://schemas.openxmlformats.org/drawingml/2006/picture">
                      <pic:pic>
                        <pic:nvPicPr>
                          <pic:cNvPr hidden="false" id="29" name="Picture 29"/>
                          <pic:cNvPicPr preferRelativeResize="true"/>
                        </pic:nvPicPr>
                        <pic:blipFill>
                          <a:blip r:embed="rId35"/>
                          <a:srcRect b="0" l="0" r="0" t="0"/>
                          <a:stretch/>
                        </pic:blipFill>
                        <pic:spPr>
                          <a:xfrm flipH="false" flipV="false" rot="0">
                            <a:ext cx="2915666" cy="2491232"/>
                          </a:xfrm>
                          <a:prstGeom prst="rect"/>
                        </pic:spPr>
                      </pic:pic>
                    </a:graphicData>
                  </a:graphic>
                </wp:inline>
              </w:drawing>
            </w:r>
          </w:p>
        </w:tc>
      </w:tr>
    </w:tbl>
    <w:p w14:paraId="DB040000">
      <w:pPr>
        <w:spacing w:after="120" w:before="120" w:line="240" w:lineRule="auto"/>
        <w:ind w:firstLine="851" w:left="0"/>
        <w:jc w:val="both"/>
        <w:rPr>
          <w:rFonts w:ascii="Times New Roman" w:hAnsi="Times New Roman"/>
          <w:sz w:val="26"/>
        </w:rPr>
      </w:pPr>
      <w:r>
        <w:rPr>
          <w:rFonts w:ascii="Times New Roman" w:hAnsi="Times New Roman"/>
          <w:sz w:val="26"/>
        </w:rPr>
        <w:t>Включение в границы населенного пункта х. Александровка земельного участка с кадастровым номером</w:t>
      </w:r>
      <w:r>
        <w:rPr>
          <w:rFonts w:ascii="Times New Roman" w:hAnsi="Times New Roman"/>
          <w:sz w:val="26"/>
        </w:rPr>
        <w:t>61:02:0000000:7340 площадью 42,14 г</w:t>
      </w:r>
      <w:r>
        <w:rPr>
          <w:rFonts w:ascii="Times New Roman" w:hAnsi="Times New Roman"/>
          <w:sz w:val="26"/>
        </w:rPr>
        <w:t>а потребовало также и изменения функционального зонирования применительно к обозначенной территории.</w:t>
      </w:r>
    </w:p>
    <w:p w14:paraId="DC040000">
      <w:pPr>
        <w:spacing w:after="120" w:before="120" w:line="240" w:lineRule="auto"/>
        <w:ind w:firstLine="851" w:left="0"/>
        <w:jc w:val="both"/>
        <w:rPr>
          <w:rFonts w:ascii="Times New Roman" w:hAnsi="Times New Roman"/>
          <w:sz w:val="26"/>
        </w:rPr>
      </w:pPr>
      <w:r>
        <w:rPr>
          <w:rFonts w:ascii="Times New Roman" w:hAnsi="Times New Roman"/>
          <w:sz w:val="26"/>
        </w:rPr>
        <w:t xml:space="preserve">Соответственно территория земельного участка с кадастровым номером </w:t>
      </w:r>
      <w:r>
        <w:rPr>
          <w:rFonts w:ascii="Times New Roman" w:hAnsi="Times New Roman"/>
          <w:sz w:val="26"/>
        </w:rPr>
        <w:t xml:space="preserve">61:02:0000000:7340 площадью 42,14 </w:t>
      </w:r>
      <w:r>
        <w:rPr>
          <w:rFonts w:ascii="Times New Roman" w:hAnsi="Times New Roman"/>
          <w:sz w:val="26"/>
        </w:rPr>
        <w:t xml:space="preserve">га исключена из функциональной зоны сельскохозяйственные угодья (зона расположена за границами населенных пунктов) и включена в границы функциональной зоны жилая застройка, коммунально-складские территории, лесополосы и фруктовые сады. </w:t>
      </w:r>
      <w:r>
        <w:rPr>
          <w:rFonts w:ascii="Times New Roman" w:hAnsi="Times New Roman"/>
          <w:sz w:val="26"/>
        </w:rPr>
        <w:t xml:space="preserve">Вся территория </w:t>
      </w:r>
      <w:r>
        <w:rPr>
          <w:rFonts w:ascii="Times New Roman" w:hAnsi="Times New Roman"/>
          <w:sz w:val="26"/>
        </w:rPr>
        <w:t>земельного участка отнесена к функ</w:t>
      </w:r>
      <w:r>
        <w:rPr>
          <w:rFonts w:ascii="Times New Roman" w:hAnsi="Times New Roman"/>
          <w:sz w:val="26"/>
        </w:rPr>
        <w:t>циональной зоне жилой застройки</w:t>
      </w:r>
      <w:r>
        <w:rPr>
          <w:rFonts w:ascii="Times New Roman" w:hAnsi="Times New Roman"/>
          <w:sz w:val="26"/>
        </w:rPr>
        <w:t>.</w:t>
      </w:r>
    </w:p>
    <w:p w14:paraId="DD040000">
      <w:pPr>
        <w:spacing w:after="120" w:before="120" w:line="240" w:lineRule="auto"/>
        <w:ind w:firstLine="851" w:left="0"/>
        <w:jc w:val="both"/>
        <w:rPr>
          <w:rFonts w:ascii="Times New Roman" w:hAnsi="Times New Roman"/>
          <w:sz w:val="26"/>
        </w:rPr>
      </w:pPr>
      <w:r>
        <w:rPr>
          <w:rFonts w:ascii="Times New Roman" w:hAnsi="Times New Roman"/>
          <w:sz w:val="26"/>
        </w:rPr>
        <w:t xml:space="preserve">На последующих этапах хозяйственного освоения земельного участка с кадастровым номером </w:t>
      </w:r>
      <w:r>
        <w:rPr>
          <w:rFonts w:ascii="Times New Roman" w:hAnsi="Times New Roman"/>
          <w:sz w:val="26"/>
        </w:rPr>
        <w:t>61:02:0000000:7340</w:t>
      </w:r>
      <w:r>
        <w:rPr>
          <w:rFonts w:ascii="Times New Roman" w:hAnsi="Times New Roman"/>
          <w:sz w:val="26"/>
        </w:rPr>
        <w:t xml:space="preserve"> на основе разработанного проекта (проектов) планировки территории</w:t>
      </w:r>
      <w:r>
        <w:rPr>
          <w:rFonts w:ascii="Times New Roman" w:hAnsi="Times New Roman"/>
          <w:sz w:val="26"/>
        </w:rPr>
        <w:t>,</w:t>
      </w:r>
      <w:r>
        <w:rPr>
          <w:rFonts w:ascii="Times New Roman" w:hAnsi="Times New Roman"/>
          <w:sz w:val="26"/>
        </w:rPr>
        <w:t xml:space="preserve"> </w:t>
      </w:r>
      <w:r>
        <w:rPr>
          <w:rFonts w:ascii="Times New Roman" w:hAnsi="Times New Roman"/>
          <w:sz w:val="26"/>
        </w:rPr>
        <w:t>возможно</w:t>
      </w:r>
      <w:r>
        <w:rPr>
          <w:rFonts w:ascii="Times New Roman" w:hAnsi="Times New Roman"/>
          <w:sz w:val="26"/>
        </w:rPr>
        <w:t>,</w:t>
      </w:r>
      <w:r>
        <w:rPr>
          <w:rFonts w:ascii="Times New Roman" w:hAnsi="Times New Roman"/>
          <w:sz w:val="26"/>
        </w:rPr>
        <w:t xml:space="preserve"> потребуется </w:t>
      </w:r>
      <w:r>
        <w:rPr>
          <w:rFonts w:ascii="Times New Roman" w:hAnsi="Times New Roman"/>
          <w:sz w:val="26"/>
        </w:rPr>
        <w:t>уточнение функционального зонирования территории.</w:t>
      </w:r>
    </w:p>
    <w:p w14:paraId="DE040000">
      <w:pPr>
        <w:spacing w:after="120" w:before="120" w:line="240" w:lineRule="auto"/>
        <w:ind w:firstLine="851" w:left="0"/>
        <w:jc w:val="both"/>
        <w:rPr>
          <w:rFonts w:ascii="Times New Roman" w:hAnsi="Times New Roman"/>
          <w:sz w:val="26"/>
        </w:rPr>
      </w:pPr>
      <w:r>
        <w:rPr>
          <w:rFonts w:ascii="Times New Roman" w:hAnsi="Times New Roman"/>
          <w:sz w:val="26"/>
        </w:rPr>
        <w:t xml:space="preserve">В части иных изменений границ населенного пункта х. Александровка, функциональное зонирование </w:t>
      </w:r>
      <w:r>
        <w:rPr>
          <w:rFonts w:ascii="Times New Roman" w:hAnsi="Times New Roman"/>
          <w:sz w:val="26"/>
        </w:rPr>
        <w:t xml:space="preserve">исключаемых из границ населенного пункта земельных участков </w:t>
      </w:r>
      <w:r>
        <w:rPr>
          <w:rFonts w:ascii="Times New Roman" w:hAnsi="Times New Roman"/>
          <w:sz w:val="26"/>
        </w:rPr>
        <w:t>приведено в соответствие с существующей категорией земель и их фактическому использованию.</w:t>
      </w:r>
    </w:p>
    <w:p w14:paraId="DF040000">
      <w:pPr>
        <w:spacing w:after="0" w:line="240" w:lineRule="auto"/>
        <w:ind/>
        <w:jc w:val="right"/>
        <w:rPr>
          <w:rFonts w:ascii="Arial" w:hAnsi="Arial"/>
          <w:i w:val="1"/>
          <w:sz w:val="20"/>
        </w:rPr>
      </w:pPr>
    </w:p>
    <w:p w14:paraId="E0040000">
      <w:pPr>
        <w:spacing w:after="0" w:line="240" w:lineRule="auto"/>
        <w:ind/>
        <w:jc w:val="right"/>
        <w:rPr>
          <w:rFonts w:ascii="Arial" w:hAnsi="Arial"/>
          <w:i w:val="1"/>
          <w:sz w:val="20"/>
        </w:rPr>
      </w:pPr>
      <w:r>
        <w:rPr>
          <w:rFonts w:ascii="Arial" w:hAnsi="Arial"/>
          <w:i w:val="1"/>
          <w:sz w:val="20"/>
        </w:rPr>
        <w:t xml:space="preserve">Рис. </w:t>
      </w:r>
      <w:r>
        <w:rPr>
          <w:rFonts w:ascii="Arial" w:hAnsi="Arial"/>
          <w:i w:val="1"/>
          <w:sz w:val="20"/>
        </w:rPr>
        <w:t>2</w:t>
      </w:r>
      <w:r>
        <w:rPr>
          <w:rFonts w:ascii="Arial" w:hAnsi="Arial"/>
          <w:i w:val="1"/>
          <w:sz w:val="20"/>
        </w:rPr>
        <w:t>.</w:t>
      </w:r>
      <w:r>
        <w:rPr>
          <w:rFonts w:ascii="Arial" w:hAnsi="Arial"/>
          <w:i w:val="1"/>
          <w:sz w:val="20"/>
        </w:rPr>
        <w:t>1</w:t>
      </w:r>
      <w:r>
        <w:rPr>
          <w:rFonts w:ascii="Arial" w:hAnsi="Arial"/>
          <w:i w:val="1"/>
          <w:sz w:val="20"/>
        </w:rPr>
        <w:t>.</w:t>
      </w:r>
      <w:r>
        <w:rPr>
          <w:rFonts w:ascii="Arial" w:hAnsi="Arial"/>
          <w:i w:val="1"/>
          <w:sz w:val="20"/>
        </w:rPr>
        <w:t>3</w:t>
      </w:r>
      <w:r>
        <w:rPr>
          <w:rFonts w:ascii="Arial" w:hAnsi="Arial"/>
          <w:i w:val="1"/>
          <w:sz w:val="20"/>
        </w:rPr>
        <w:t>.</w:t>
      </w:r>
    </w:p>
    <w:p w14:paraId="E1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p w14:paraId="E2040000">
      <w:pPr>
        <w:spacing w:after="0" w:line="240" w:lineRule="auto"/>
        <w:ind w:firstLine="709" w:left="0"/>
        <w:jc w:val="right"/>
        <w:rPr>
          <w:rFonts w:ascii="Arial" w:hAnsi="Arial"/>
          <w:i w:val="1"/>
          <w:sz w:val="20"/>
        </w:rPr>
      </w:pPr>
      <w:r>
        <w:rPr>
          <w:rFonts w:ascii="Arial" w:hAnsi="Arial"/>
          <w:i w:val="1"/>
          <w:sz w:val="20"/>
        </w:rPr>
        <w:t>в части х.</w:t>
      </w:r>
      <w:r>
        <w:rPr>
          <w:rFonts w:ascii="Arial" w:hAnsi="Arial"/>
          <w:i w:val="1"/>
          <w:sz w:val="20"/>
        </w:rPr>
        <w:t> </w:t>
      </w:r>
      <w:r>
        <w:rPr>
          <w:rFonts w:ascii="Arial" w:hAnsi="Arial"/>
          <w:i w:val="1"/>
          <w:sz w:val="20"/>
        </w:rPr>
        <w:t>Александровка</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86"/>
        <w:gridCol w:w="4785"/>
      </w:tblGrid>
      <w:tr>
        <w:trPr>
          <w:trHeight w:hRule="atLeast" w:val="718"/>
        </w:trPr>
        <w:tc>
          <w:tcPr>
            <w:tcW w:type="dxa" w:w="4786"/>
            <w:tcBorders>
              <w:top w:color="000000" w:sz="4" w:val="single"/>
              <w:left w:color="000000" w:sz="4" w:val="single"/>
              <w:bottom w:color="000000" w:sz="4" w:val="single"/>
              <w:right w:color="000000" w:sz="4" w:val="single"/>
            </w:tcBorders>
            <w:shd w:fill="BFBFBF" w:val="clear"/>
          </w:tcPr>
          <w:p w14:paraId="E3040000">
            <w:pPr>
              <w:spacing w:after="60" w:before="60"/>
              <w:ind/>
              <w:jc w:val="center"/>
            </w:pPr>
            <w:r>
              <w:t>В редакции действующего генерального плана</w:t>
            </w:r>
          </w:p>
        </w:tc>
        <w:tc>
          <w:tcPr>
            <w:tcW w:type="dxa" w:w="4785"/>
            <w:tcBorders>
              <w:top w:color="000000" w:sz="4" w:val="single"/>
              <w:left w:color="000000" w:sz="4" w:val="single"/>
              <w:bottom w:color="000000" w:sz="4" w:val="single"/>
              <w:right w:color="000000" w:sz="4" w:val="single"/>
            </w:tcBorders>
            <w:shd w:fill="BFBFBF" w:val="clear"/>
          </w:tcPr>
          <w:p w14:paraId="E4040000">
            <w:pPr>
              <w:spacing w:after="60" w:before="60"/>
              <w:ind/>
              <w:jc w:val="center"/>
            </w:pPr>
            <w:r>
              <w:t xml:space="preserve">В новой редакции генерального плана </w:t>
            </w:r>
          </w:p>
        </w:tc>
      </w:tr>
      <w:tr>
        <w:trPr>
          <w:trHeight w:hRule="atLeast" w:val="2953"/>
        </w:trPr>
        <w:tc>
          <w:tcPr>
            <w:tcW w:type="dxa" w:w="4786"/>
            <w:tcBorders>
              <w:top w:color="000000" w:sz="4" w:val="single"/>
              <w:left w:color="000000" w:sz="4" w:val="single"/>
              <w:bottom w:color="000000" w:sz="4" w:val="single"/>
              <w:right w:color="000000" w:sz="4" w:val="single"/>
            </w:tcBorders>
            <w:shd w:fill="auto" w:val="clear"/>
          </w:tcPr>
          <w:p w14:paraId="E5040000">
            <w:pPr>
              <w:spacing w:after="60" w:before="60"/>
              <w:ind/>
              <w:jc w:val="center"/>
              <w:rPr>
                <w:rFonts w:ascii="Times New Roman" w:hAnsi="Times New Roman"/>
                <w:sz w:val="26"/>
                <w:highlight w:val="yellow"/>
              </w:rPr>
            </w:pPr>
            <w:r>
              <w:drawing>
                <wp:inline>
                  <wp:extent cx="2924937" cy="2967990"/>
                  <wp:docPr hidden="false" id="32" name="Picture 32"/>
                  <a:graphic>
                    <a:graphicData uri="http://schemas.openxmlformats.org/drawingml/2006/picture">
                      <pic:pic>
                        <pic:nvPicPr>
                          <pic:cNvPr hidden="false" id="31" name="Picture 31"/>
                          <pic:cNvPicPr preferRelativeResize="true"/>
                        </pic:nvPicPr>
                        <pic:blipFill>
                          <a:blip r:embed="rId36"/>
                          <a:srcRect b="0" l="0" r="0" t="0"/>
                          <a:stretch/>
                        </pic:blipFill>
                        <pic:spPr>
                          <a:xfrm flipH="false" flipV="false" rot="0">
                            <a:ext cx="2924937" cy="2967990"/>
                          </a:xfrm>
                          <a:prstGeom prst="rect"/>
                        </pic:spPr>
                      </pic:pic>
                    </a:graphicData>
                  </a:graphic>
                </wp:inline>
              </w:drawing>
            </w:r>
          </w:p>
        </w:tc>
        <w:tc>
          <w:tcPr>
            <w:tcW w:type="dxa" w:w="4785"/>
            <w:tcBorders>
              <w:top w:color="000000" w:sz="4" w:val="single"/>
              <w:left w:color="000000" w:sz="4" w:val="single"/>
              <w:bottom w:color="000000" w:sz="4" w:val="single"/>
              <w:right w:color="000000" w:sz="4" w:val="single"/>
            </w:tcBorders>
            <w:shd w:fill="auto" w:val="clear"/>
          </w:tcPr>
          <w:p w14:paraId="E6040000">
            <w:pPr>
              <w:spacing w:after="60" w:before="60"/>
              <w:ind w:firstLine="130" w:left="-130"/>
              <w:jc w:val="center"/>
              <w:rPr>
                <w:rFonts w:ascii="Times New Roman" w:hAnsi="Times New Roman"/>
                <w:sz w:val="26"/>
                <w:highlight w:val="yellow"/>
              </w:rPr>
            </w:pPr>
            <w:r>
              <w:drawing>
                <wp:inline>
                  <wp:extent cx="2832608" cy="2980436"/>
                  <wp:docPr hidden="false" id="34" name="Picture 34"/>
                  <a:graphic>
                    <a:graphicData uri="http://schemas.openxmlformats.org/drawingml/2006/picture">
                      <pic:pic>
                        <pic:nvPicPr>
                          <pic:cNvPr hidden="false" id="33" name="Picture 33"/>
                          <pic:cNvPicPr preferRelativeResize="true"/>
                        </pic:nvPicPr>
                        <pic:blipFill>
                          <a:blip r:embed="rId37"/>
                          <a:srcRect b="0" l="0" r="0" t="0"/>
                          <a:stretch/>
                        </pic:blipFill>
                        <pic:spPr>
                          <a:xfrm flipH="false" flipV="false" rot="0">
                            <a:ext cx="2832608" cy="2980436"/>
                          </a:xfrm>
                          <a:prstGeom prst="rect"/>
                        </pic:spPr>
                      </pic:pic>
                    </a:graphicData>
                  </a:graphic>
                </wp:inline>
              </w:drawing>
            </w:r>
          </w:p>
        </w:tc>
      </w:tr>
    </w:tbl>
    <w:p w14:paraId="E7040000">
      <w:pPr>
        <w:spacing w:after="0" w:line="240" w:lineRule="auto"/>
        <w:ind/>
        <w:jc w:val="right"/>
        <w:rPr>
          <w:rFonts w:ascii="Arial" w:hAnsi="Arial"/>
          <w:i w:val="1"/>
          <w:sz w:val="20"/>
        </w:rPr>
      </w:pPr>
      <w:r>
        <w:rPr>
          <w:rFonts w:ascii="Arial" w:hAnsi="Arial"/>
          <w:i w:val="1"/>
          <w:sz w:val="20"/>
        </w:rPr>
        <w:t xml:space="preserve">Рис. </w:t>
      </w:r>
      <w:r>
        <w:rPr>
          <w:rFonts w:ascii="Arial" w:hAnsi="Arial"/>
          <w:i w:val="1"/>
          <w:sz w:val="20"/>
        </w:rPr>
        <w:t>2</w:t>
      </w:r>
      <w:r>
        <w:rPr>
          <w:rFonts w:ascii="Arial" w:hAnsi="Arial"/>
          <w:i w:val="1"/>
          <w:sz w:val="20"/>
        </w:rPr>
        <w:t>.</w:t>
      </w:r>
      <w:r>
        <w:rPr>
          <w:rFonts w:ascii="Arial" w:hAnsi="Arial"/>
          <w:i w:val="1"/>
          <w:sz w:val="20"/>
        </w:rPr>
        <w:t>1</w:t>
      </w:r>
      <w:r>
        <w:rPr>
          <w:rFonts w:ascii="Arial" w:hAnsi="Arial"/>
          <w:i w:val="1"/>
          <w:sz w:val="20"/>
        </w:rPr>
        <w:t>.</w:t>
      </w:r>
      <w:r>
        <w:rPr>
          <w:rFonts w:ascii="Arial" w:hAnsi="Arial"/>
          <w:i w:val="1"/>
          <w:sz w:val="20"/>
        </w:rPr>
        <w:t>4</w:t>
      </w:r>
      <w:r>
        <w:rPr>
          <w:rFonts w:ascii="Arial" w:hAnsi="Arial"/>
          <w:i w:val="1"/>
          <w:sz w:val="20"/>
        </w:rPr>
        <w:t>.</w:t>
      </w:r>
    </w:p>
    <w:p w14:paraId="E8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p w14:paraId="E9040000">
      <w:pPr>
        <w:spacing w:after="0" w:line="240" w:lineRule="auto"/>
        <w:ind w:firstLine="709" w:left="0"/>
        <w:jc w:val="right"/>
        <w:rPr>
          <w:rFonts w:ascii="Arial" w:hAnsi="Arial"/>
          <w:i w:val="1"/>
          <w:sz w:val="20"/>
        </w:rPr>
      </w:pPr>
      <w:r>
        <w:rPr>
          <w:rFonts w:ascii="Arial" w:hAnsi="Arial"/>
          <w:i w:val="1"/>
          <w:sz w:val="20"/>
        </w:rPr>
        <w:t>в части п.</w:t>
      </w:r>
      <w:r>
        <w:rPr>
          <w:rFonts w:ascii="Arial" w:hAnsi="Arial"/>
          <w:i w:val="1"/>
          <w:sz w:val="20"/>
        </w:rPr>
        <w:t> </w:t>
      </w:r>
      <w:r>
        <w:rPr>
          <w:rFonts w:ascii="Arial" w:hAnsi="Arial"/>
          <w:i w:val="1"/>
          <w:sz w:val="20"/>
        </w:rPr>
        <w:t>Опытный</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86"/>
        <w:gridCol w:w="4785"/>
      </w:tblGrid>
      <w:tr>
        <w:trPr>
          <w:trHeight w:hRule="atLeast" w:val="718"/>
        </w:trPr>
        <w:tc>
          <w:tcPr>
            <w:tcW w:type="dxa" w:w="4786"/>
            <w:tcBorders>
              <w:top w:color="000000" w:sz="4" w:val="single"/>
              <w:left w:color="000000" w:sz="4" w:val="single"/>
              <w:bottom w:color="000000" w:sz="4" w:val="single"/>
              <w:right w:color="000000" w:sz="4" w:val="single"/>
            </w:tcBorders>
            <w:shd w:fill="BFBFBF" w:val="clear"/>
          </w:tcPr>
          <w:p w14:paraId="EA040000">
            <w:pPr>
              <w:spacing w:after="60" w:before="60"/>
              <w:ind/>
              <w:jc w:val="center"/>
            </w:pPr>
            <w:r>
              <w:t>В редакции действующего генерального плана</w:t>
            </w:r>
          </w:p>
        </w:tc>
        <w:tc>
          <w:tcPr>
            <w:tcW w:type="dxa" w:w="4785"/>
            <w:tcBorders>
              <w:top w:color="000000" w:sz="4" w:val="single"/>
              <w:left w:color="000000" w:sz="4" w:val="single"/>
              <w:bottom w:color="000000" w:sz="4" w:val="single"/>
              <w:right w:color="000000" w:sz="4" w:val="single"/>
            </w:tcBorders>
            <w:shd w:fill="BFBFBF" w:val="clear"/>
          </w:tcPr>
          <w:p w14:paraId="EB040000">
            <w:pPr>
              <w:spacing w:after="60" w:before="60"/>
              <w:ind/>
              <w:jc w:val="center"/>
            </w:pPr>
            <w:r>
              <w:t xml:space="preserve">В новой редакции генерального плана </w:t>
            </w:r>
          </w:p>
        </w:tc>
      </w:tr>
      <w:tr>
        <w:trPr>
          <w:trHeight w:hRule="atLeast" w:val="2953"/>
        </w:trPr>
        <w:tc>
          <w:tcPr>
            <w:tcW w:type="dxa" w:w="4786"/>
            <w:tcBorders>
              <w:top w:color="000000" w:sz="4" w:val="single"/>
              <w:left w:color="000000" w:sz="4" w:val="single"/>
              <w:bottom w:color="000000" w:sz="4" w:val="single"/>
              <w:right w:color="000000" w:sz="4" w:val="single"/>
            </w:tcBorders>
            <w:shd w:fill="auto" w:val="clear"/>
          </w:tcPr>
          <w:p w14:paraId="EC040000">
            <w:pPr>
              <w:spacing w:after="60" w:before="60"/>
              <w:ind/>
              <w:jc w:val="center"/>
              <w:rPr>
                <w:rFonts w:ascii="Times New Roman" w:hAnsi="Times New Roman"/>
                <w:sz w:val="26"/>
                <w:highlight w:val="yellow"/>
              </w:rPr>
            </w:pPr>
            <w:r>
              <w:drawing>
                <wp:inline>
                  <wp:extent cx="2956179" cy="2751201"/>
                  <wp:docPr hidden="false" id="36" name="Picture 36"/>
                  <a:graphic>
                    <a:graphicData uri="http://schemas.openxmlformats.org/drawingml/2006/picture">
                      <pic:pic>
                        <pic:nvPicPr>
                          <pic:cNvPr hidden="false" id="35" name="Picture 35"/>
                          <pic:cNvPicPr preferRelativeResize="true"/>
                        </pic:nvPicPr>
                        <pic:blipFill>
                          <a:blip r:embed="rId38"/>
                          <a:srcRect b="0" l="0" r="0" t="0"/>
                          <a:stretch/>
                        </pic:blipFill>
                        <pic:spPr>
                          <a:xfrm flipH="false" flipV="false" rot="0">
                            <a:ext cx="2956179" cy="2751201"/>
                          </a:xfrm>
                          <a:prstGeom prst="rect"/>
                        </pic:spPr>
                      </pic:pic>
                    </a:graphicData>
                  </a:graphic>
                </wp:inline>
              </w:drawing>
            </w:r>
          </w:p>
        </w:tc>
        <w:tc>
          <w:tcPr>
            <w:tcW w:type="dxa" w:w="4785"/>
            <w:tcBorders>
              <w:top w:color="000000" w:sz="4" w:val="single"/>
              <w:left w:color="000000" w:sz="4" w:val="single"/>
              <w:bottom w:color="000000" w:sz="4" w:val="single"/>
              <w:right w:color="000000" w:sz="4" w:val="single"/>
            </w:tcBorders>
            <w:shd w:fill="auto" w:val="clear"/>
          </w:tcPr>
          <w:p w14:paraId="ED040000">
            <w:pPr>
              <w:spacing w:after="60" w:before="60"/>
              <w:ind w:firstLine="130" w:left="-130"/>
              <w:jc w:val="center"/>
              <w:rPr>
                <w:rFonts w:ascii="Times New Roman" w:hAnsi="Times New Roman"/>
                <w:sz w:val="26"/>
                <w:highlight w:val="yellow"/>
              </w:rPr>
            </w:pPr>
            <w:r>
              <w:drawing>
                <wp:inline>
                  <wp:extent cx="3229864" cy="2967863"/>
                  <wp:docPr hidden="false" id="38" name="Picture 38"/>
                  <a:graphic>
                    <a:graphicData uri="http://schemas.openxmlformats.org/drawingml/2006/picture">
                      <pic:pic>
                        <pic:nvPicPr>
                          <pic:cNvPr hidden="false" id="37" name="Picture 37"/>
                          <pic:cNvPicPr preferRelativeResize="true"/>
                        </pic:nvPicPr>
                        <pic:blipFill>
                          <a:blip r:embed="rId39"/>
                          <a:srcRect b="0" l="0" r="0" t="0"/>
                          <a:stretch/>
                        </pic:blipFill>
                        <pic:spPr>
                          <a:xfrm flipH="false" flipV="false" rot="0">
                            <a:ext cx="3229864" cy="2967863"/>
                          </a:xfrm>
                          <a:prstGeom prst="rect"/>
                        </pic:spPr>
                      </pic:pic>
                    </a:graphicData>
                  </a:graphic>
                </wp:inline>
              </w:drawing>
            </w:r>
          </w:p>
        </w:tc>
      </w:tr>
    </w:tbl>
    <w:p w14:paraId="EE040000">
      <w:pPr>
        <w:spacing w:after="120" w:before="120" w:line="240" w:lineRule="auto"/>
        <w:ind w:firstLine="851" w:left="0"/>
        <w:jc w:val="both"/>
        <w:rPr>
          <w:rFonts w:ascii="Times New Roman" w:hAnsi="Times New Roman"/>
          <w:sz w:val="26"/>
        </w:rPr>
      </w:pPr>
      <w:r>
        <w:rPr>
          <w:rFonts w:ascii="Times New Roman" w:hAnsi="Times New Roman"/>
          <w:sz w:val="26"/>
        </w:rPr>
        <w:t>В части изменений границ населенного пункта п. Опытный, функциональное зонирование этих земельных участков  приведено в соответствие с существующей категорией земель и их фактическому использованию.</w:t>
      </w:r>
    </w:p>
    <w:p w14:paraId="EF040000">
      <w:pPr>
        <w:spacing w:after="0" w:line="240" w:lineRule="auto"/>
        <w:ind/>
        <w:jc w:val="right"/>
        <w:rPr>
          <w:rFonts w:ascii="Arial" w:hAnsi="Arial"/>
          <w:i w:val="1"/>
          <w:sz w:val="20"/>
        </w:rPr>
      </w:pPr>
      <w:r>
        <w:rPr>
          <w:rFonts w:ascii="Arial" w:hAnsi="Arial"/>
          <w:i w:val="1"/>
          <w:sz w:val="20"/>
        </w:rPr>
        <w:t xml:space="preserve">Рис. </w:t>
      </w:r>
      <w:r>
        <w:rPr>
          <w:rFonts w:ascii="Arial" w:hAnsi="Arial"/>
          <w:i w:val="1"/>
          <w:sz w:val="20"/>
        </w:rPr>
        <w:t>2</w:t>
      </w:r>
      <w:r>
        <w:rPr>
          <w:rFonts w:ascii="Arial" w:hAnsi="Arial"/>
          <w:i w:val="1"/>
          <w:sz w:val="20"/>
        </w:rPr>
        <w:t>.</w:t>
      </w:r>
      <w:r>
        <w:rPr>
          <w:rFonts w:ascii="Arial" w:hAnsi="Arial"/>
          <w:i w:val="1"/>
          <w:sz w:val="20"/>
        </w:rPr>
        <w:t>1</w:t>
      </w:r>
      <w:r>
        <w:rPr>
          <w:rFonts w:ascii="Arial" w:hAnsi="Arial"/>
          <w:i w:val="1"/>
          <w:sz w:val="20"/>
        </w:rPr>
        <w:t>.</w:t>
      </w:r>
      <w:r>
        <w:rPr>
          <w:rFonts w:ascii="Arial" w:hAnsi="Arial"/>
          <w:i w:val="1"/>
          <w:sz w:val="20"/>
        </w:rPr>
        <w:t>5</w:t>
      </w:r>
      <w:r>
        <w:rPr>
          <w:rFonts w:ascii="Arial" w:hAnsi="Arial"/>
          <w:i w:val="1"/>
          <w:sz w:val="20"/>
        </w:rPr>
        <w:t>.</w:t>
      </w:r>
    </w:p>
    <w:p w14:paraId="F0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p w14:paraId="F1040000">
      <w:pPr>
        <w:spacing w:after="0" w:line="240" w:lineRule="auto"/>
        <w:ind w:firstLine="709" w:left="0"/>
        <w:jc w:val="right"/>
        <w:rPr>
          <w:rFonts w:ascii="Arial" w:hAnsi="Arial"/>
          <w:i w:val="1"/>
          <w:sz w:val="20"/>
        </w:rPr>
      </w:pPr>
      <w:r>
        <w:rPr>
          <w:rFonts w:ascii="Arial" w:hAnsi="Arial"/>
          <w:i w:val="1"/>
          <w:sz w:val="20"/>
        </w:rPr>
        <w:t>в части х.</w:t>
      </w:r>
      <w:r>
        <w:rPr>
          <w:rFonts w:ascii="Arial" w:hAnsi="Arial"/>
          <w:i w:val="1"/>
          <w:sz w:val="20"/>
        </w:rPr>
        <w:t> </w:t>
      </w:r>
      <w:r>
        <w:rPr>
          <w:rFonts w:ascii="Arial" w:hAnsi="Arial"/>
          <w:i w:val="1"/>
          <w:sz w:val="20"/>
        </w:rPr>
        <w:t>Киров</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86"/>
        <w:gridCol w:w="4785"/>
      </w:tblGrid>
      <w:tr>
        <w:trPr>
          <w:trHeight w:hRule="atLeast" w:val="718"/>
        </w:trPr>
        <w:tc>
          <w:tcPr>
            <w:tcW w:type="dxa" w:w="4786"/>
            <w:tcBorders>
              <w:top w:color="000000" w:sz="4" w:val="single"/>
              <w:left w:color="000000" w:sz="4" w:val="single"/>
              <w:bottom w:color="000000" w:sz="4" w:val="single"/>
              <w:right w:color="000000" w:sz="4" w:val="single"/>
            </w:tcBorders>
            <w:shd w:fill="BFBFBF" w:val="clear"/>
          </w:tcPr>
          <w:p w14:paraId="F2040000">
            <w:pPr>
              <w:spacing w:after="60" w:before="60"/>
              <w:ind/>
              <w:jc w:val="center"/>
            </w:pPr>
            <w:r>
              <w:t>В редакции действующего генерального плана</w:t>
            </w:r>
          </w:p>
        </w:tc>
        <w:tc>
          <w:tcPr>
            <w:tcW w:type="dxa" w:w="4785"/>
            <w:tcBorders>
              <w:top w:color="000000" w:sz="4" w:val="single"/>
              <w:left w:color="000000" w:sz="4" w:val="single"/>
              <w:bottom w:color="000000" w:sz="4" w:val="single"/>
              <w:right w:color="000000" w:sz="4" w:val="single"/>
            </w:tcBorders>
            <w:shd w:fill="BFBFBF" w:val="clear"/>
          </w:tcPr>
          <w:p w14:paraId="F3040000">
            <w:pPr>
              <w:spacing w:after="60" w:before="60"/>
              <w:ind/>
              <w:jc w:val="center"/>
            </w:pPr>
            <w:r>
              <w:t xml:space="preserve">В новой редакции генерального плана </w:t>
            </w:r>
          </w:p>
        </w:tc>
      </w:tr>
      <w:tr>
        <w:trPr>
          <w:trHeight w:hRule="atLeast" w:val="2953"/>
        </w:trPr>
        <w:tc>
          <w:tcPr>
            <w:tcW w:type="dxa" w:w="4786"/>
            <w:tcBorders>
              <w:top w:color="000000" w:sz="4" w:val="single"/>
              <w:left w:color="000000" w:sz="4" w:val="single"/>
              <w:bottom w:color="000000" w:sz="4" w:val="single"/>
              <w:right w:color="000000" w:sz="4" w:val="single"/>
            </w:tcBorders>
            <w:shd w:fill="auto" w:val="clear"/>
          </w:tcPr>
          <w:p w14:paraId="F4040000">
            <w:pPr>
              <w:spacing w:after="60" w:before="60"/>
              <w:ind/>
              <w:jc w:val="center"/>
              <w:rPr>
                <w:rFonts w:ascii="Times New Roman" w:hAnsi="Times New Roman"/>
                <w:sz w:val="26"/>
                <w:highlight w:val="yellow"/>
              </w:rPr>
            </w:pPr>
            <w:r>
              <w:drawing>
                <wp:inline>
                  <wp:extent cx="2904363" cy="1839468"/>
                  <wp:docPr hidden="false" id="40" name="Picture 40"/>
                  <a:graphic>
                    <a:graphicData uri="http://schemas.openxmlformats.org/drawingml/2006/picture">
                      <pic:pic>
                        <pic:nvPicPr>
                          <pic:cNvPr hidden="false" id="39" name="Picture 39"/>
                          <pic:cNvPicPr preferRelativeResize="true"/>
                        </pic:nvPicPr>
                        <pic:blipFill>
                          <a:blip r:embed="rId40"/>
                          <a:srcRect b="0" l="0" r="0" t="0"/>
                          <a:stretch/>
                        </pic:blipFill>
                        <pic:spPr>
                          <a:xfrm flipH="false" flipV="false" rot="0">
                            <a:ext cx="2904363" cy="1839468"/>
                          </a:xfrm>
                          <a:prstGeom prst="rect"/>
                        </pic:spPr>
                      </pic:pic>
                    </a:graphicData>
                  </a:graphic>
                </wp:inline>
              </w:drawing>
            </w:r>
          </w:p>
        </w:tc>
        <w:tc>
          <w:tcPr>
            <w:tcW w:type="dxa" w:w="4785"/>
            <w:tcBorders>
              <w:top w:color="000000" w:sz="4" w:val="single"/>
              <w:left w:color="000000" w:sz="4" w:val="single"/>
              <w:bottom w:color="000000" w:sz="4" w:val="single"/>
              <w:right w:color="000000" w:sz="4" w:val="single"/>
            </w:tcBorders>
            <w:shd w:fill="auto" w:val="clear"/>
          </w:tcPr>
          <w:p w14:paraId="F5040000">
            <w:pPr>
              <w:spacing w:after="60" w:before="60"/>
              <w:ind w:firstLine="130" w:left="-130"/>
              <w:jc w:val="center"/>
              <w:rPr>
                <w:rFonts w:ascii="Times New Roman" w:hAnsi="Times New Roman"/>
                <w:sz w:val="26"/>
                <w:highlight w:val="yellow"/>
              </w:rPr>
            </w:pPr>
            <w:r>
              <w:drawing>
                <wp:inline>
                  <wp:extent cx="2882392" cy="1923160"/>
                  <wp:docPr hidden="false" id="42" name="Picture 42"/>
                  <a:graphic>
                    <a:graphicData uri="http://schemas.openxmlformats.org/drawingml/2006/picture">
                      <pic:pic>
                        <pic:nvPicPr>
                          <pic:cNvPr hidden="false" id="41" name="Picture 41"/>
                          <pic:cNvPicPr preferRelativeResize="true"/>
                        </pic:nvPicPr>
                        <pic:blipFill>
                          <a:blip r:embed="rId41"/>
                          <a:srcRect b="0" l="0" r="0" t="0"/>
                          <a:stretch/>
                        </pic:blipFill>
                        <pic:spPr>
                          <a:xfrm flipH="false" flipV="false" rot="0">
                            <a:ext cx="2882392" cy="1923160"/>
                          </a:xfrm>
                          <a:prstGeom prst="rect"/>
                        </pic:spPr>
                      </pic:pic>
                    </a:graphicData>
                  </a:graphic>
                </wp:inline>
              </w:drawing>
            </w:r>
          </w:p>
        </w:tc>
      </w:tr>
    </w:tbl>
    <w:p w14:paraId="F6040000">
      <w:pPr>
        <w:spacing w:after="120" w:before="120" w:line="240" w:lineRule="auto"/>
        <w:ind w:firstLine="851" w:left="0"/>
        <w:jc w:val="both"/>
        <w:rPr>
          <w:rFonts w:ascii="Times New Roman" w:hAnsi="Times New Roman"/>
          <w:sz w:val="26"/>
        </w:rPr>
      </w:pPr>
      <w:r>
        <w:rPr>
          <w:rFonts w:ascii="Times New Roman" w:hAnsi="Times New Roman"/>
          <w:sz w:val="26"/>
        </w:rPr>
        <w:t>В части изменений границ населенного пункта х. Киров, функциональное зонирование этих земельных участков приведено в соответствие с существующей категорией земель и их фактическому использованию.</w:t>
      </w:r>
    </w:p>
    <w:p w14:paraId="F7040000">
      <w:pPr>
        <w:spacing w:after="60" w:before="60" w:line="240" w:lineRule="auto"/>
        <w:ind w:firstLine="900" w:left="0"/>
        <w:jc w:val="both"/>
        <w:rPr>
          <w:rFonts w:ascii="Times New Roman" w:hAnsi="Times New Roman"/>
          <w:sz w:val="26"/>
        </w:rPr>
      </w:pPr>
    </w:p>
    <w:p w14:paraId="F8040000">
      <w:pPr>
        <w:spacing w:after="60" w:before="60" w:line="240" w:lineRule="auto"/>
        <w:ind w:firstLine="900" w:left="0"/>
        <w:jc w:val="both"/>
        <w:rPr>
          <w:rFonts w:ascii="Times New Roman" w:hAnsi="Times New Roman"/>
          <w:sz w:val="26"/>
        </w:rPr>
      </w:pPr>
    </w:p>
    <w:p w14:paraId="F9040000">
      <w:bookmarkStart w:id="10" w:name="__RefHeading___10"/>
      <w:bookmarkEnd w:id="10"/>
      <w:pPr>
        <w:pStyle w:val="Style_10"/>
        <w:numPr>
          <w:ilvl w:val="1"/>
          <w:numId w:val="7"/>
        </w:numPr>
        <w:spacing w:after="0" w:before="300"/>
        <w:ind w:firstLine="0" w:left="1418"/>
        <w:outlineLvl w:val="1"/>
        <w:rPr>
          <w:caps w:val="1"/>
          <w:spacing w:val="15"/>
        </w:rPr>
      </w:pPr>
      <w:r>
        <w:rPr>
          <w:caps w:val="1"/>
          <w:spacing w:val="15"/>
        </w:rPr>
        <w:t xml:space="preserve">Изменения функционального зонирования, </w:t>
      </w:r>
      <w:r>
        <w:rPr>
          <w:caps w:val="1"/>
          <w:spacing w:val="15"/>
        </w:rPr>
        <w:t>на отдельных земельных участках в целях обеспечения их более эффективного использования</w:t>
      </w:r>
      <w:r>
        <w:rPr>
          <w:caps w:val="1"/>
          <w:spacing w:val="15"/>
        </w:rPr>
        <w:t xml:space="preserve"> </w:t>
      </w:r>
    </w:p>
    <w:p w14:paraId="FA040000">
      <w:pPr>
        <w:spacing w:after="60" w:before="60" w:line="240" w:lineRule="auto"/>
        <w:ind w:firstLine="900" w:left="0"/>
        <w:jc w:val="both"/>
        <w:rPr>
          <w:rFonts w:ascii="Times New Roman" w:hAnsi="Times New Roman"/>
          <w:sz w:val="26"/>
        </w:rPr>
      </w:pPr>
      <w:r>
        <w:rPr>
          <w:rFonts w:ascii="Times New Roman" w:hAnsi="Times New Roman"/>
          <w:sz w:val="26"/>
        </w:rPr>
        <w:t>Настоящим проектом предлагаются локальные изменения</w:t>
      </w:r>
      <w:r>
        <w:rPr>
          <w:rFonts w:ascii="Times New Roman" w:hAnsi="Times New Roman"/>
          <w:sz w:val="26"/>
        </w:rPr>
        <w:t xml:space="preserve"> функционального зонирования на отдельных земельных участках в целях обеспечения их более эффективного использов</w:t>
      </w:r>
      <w:r>
        <w:rPr>
          <w:rFonts w:ascii="Times New Roman" w:hAnsi="Times New Roman"/>
          <w:sz w:val="26"/>
        </w:rPr>
        <w:t>ания.</w:t>
      </w:r>
    </w:p>
    <w:p w14:paraId="FB040000">
      <w:pPr>
        <w:spacing w:after="60" w:before="60" w:line="240" w:lineRule="auto"/>
        <w:ind w:firstLine="900" w:left="0"/>
        <w:jc w:val="both"/>
        <w:rPr>
          <w:rFonts w:ascii="Times New Roman" w:hAnsi="Times New Roman"/>
          <w:sz w:val="26"/>
        </w:rPr>
      </w:pPr>
      <w:r>
        <w:rPr>
          <w:rFonts w:ascii="Times New Roman" w:hAnsi="Times New Roman"/>
          <w:sz w:val="26"/>
        </w:rPr>
        <w:t>Включить земельный участок с кадастровым номером 61:02:0600009:2876, в функциональную зону «Производственные зоны, зоны инженерной и транспортной инфраструктур» в целях создания необходимых условий в смене категории земельного участка на категорию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порядке, установленном действующим законодательством;</w:t>
      </w:r>
    </w:p>
    <w:p w14:paraId="FC040000">
      <w:pPr>
        <w:spacing w:after="60" w:before="60" w:line="240" w:lineRule="auto"/>
        <w:ind w:firstLine="900" w:left="0"/>
        <w:jc w:val="both"/>
        <w:rPr>
          <w:rFonts w:ascii="Times New Roman" w:hAnsi="Times New Roman"/>
          <w:sz w:val="26"/>
        </w:rPr>
      </w:pPr>
    </w:p>
    <w:p w14:paraId="FD040000">
      <w:pPr>
        <w:spacing w:after="60" w:before="60" w:line="240" w:lineRule="auto"/>
        <w:ind w:firstLine="900" w:left="0"/>
        <w:jc w:val="both"/>
        <w:rPr>
          <w:rFonts w:ascii="Times New Roman" w:hAnsi="Times New Roman"/>
          <w:sz w:val="26"/>
        </w:rPr>
      </w:pPr>
      <w:r>
        <w:rPr>
          <w:rFonts w:ascii="Times New Roman" w:hAnsi="Times New Roman"/>
          <w:sz w:val="26"/>
        </w:rPr>
        <w:t>Для удобства рассмотрения на Рис</w:t>
      </w:r>
      <w:r>
        <w:rPr>
          <w:rFonts w:ascii="Times New Roman" w:hAnsi="Times New Roman"/>
          <w:sz w:val="26"/>
        </w:rPr>
        <w:t xml:space="preserve"> </w:t>
      </w:r>
      <w:r>
        <w:rPr>
          <w:rFonts w:ascii="Times New Roman" w:hAnsi="Times New Roman"/>
          <w:sz w:val="26"/>
        </w:rPr>
        <w:t>2.</w:t>
      </w:r>
      <w:r>
        <w:rPr>
          <w:rFonts w:ascii="Times New Roman" w:hAnsi="Times New Roman"/>
          <w:sz w:val="26"/>
        </w:rPr>
        <w:t>2</w:t>
      </w:r>
      <w:r>
        <w:rPr>
          <w:rFonts w:ascii="Times New Roman" w:hAnsi="Times New Roman"/>
          <w:sz w:val="26"/>
        </w:rPr>
        <w:t>.</w:t>
      </w:r>
      <w:r>
        <w:rPr>
          <w:rFonts w:ascii="Times New Roman" w:hAnsi="Times New Roman"/>
          <w:sz w:val="26"/>
        </w:rPr>
        <w:t>2</w:t>
      </w:r>
      <w:r>
        <w:rPr>
          <w:rFonts w:ascii="Times New Roman" w:hAnsi="Times New Roman"/>
          <w:sz w:val="26"/>
        </w:rPr>
        <w:t>.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FE04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p>
    <w:p w14:paraId="FF04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78"/>
        <w:gridCol w:w="4677"/>
      </w:tblGrid>
      <w:tr>
        <w:trPr>
          <w:trHeight w:hRule="atLeast" w:val="454"/>
        </w:trPr>
        <w:tc>
          <w:tcPr>
            <w:tcW w:type="dxa" w:w="4678"/>
            <w:tcBorders>
              <w:top w:color="000000" w:sz="4" w:val="single"/>
              <w:left w:color="000000" w:sz="4" w:val="single"/>
              <w:bottom w:color="000000" w:sz="4" w:val="single"/>
              <w:right w:color="000000" w:sz="4" w:val="single"/>
            </w:tcBorders>
            <w:shd w:fill="BFBFBF" w:val="clear"/>
          </w:tcPr>
          <w:p w14:paraId="00050000">
            <w:pPr>
              <w:spacing w:after="60" w:before="60"/>
              <w:ind/>
              <w:jc w:val="center"/>
            </w:pPr>
            <w:r>
              <w:t>В редакции действующего генерального плана</w:t>
            </w:r>
          </w:p>
        </w:tc>
        <w:tc>
          <w:tcPr>
            <w:tcW w:type="dxa" w:w="4677"/>
            <w:tcBorders>
              <w:top w:color="000000" w:sz="4" w:val="single"/>
              <w:left w:color="000000" w:sz="4" w:val="single"/>
              <w:bottom w:color="000000" w:sz="4" w:val="single"/>
              <w:right w:color="000000" w:sz="4" w:val="single"/>
            </w:tcBorders>
            <w:shd w:fill="BFBFBF" w:val="clear"/>
          </w:tcPr>
          <w:p w14:paraId="01050000">
            <w:pPr>
              <w:spacing w:after="60" w:before="60"/>
              <w:ind/>
              <w:jc w:val="center"/>
            </w:pPr>
            <w:r>
              <w:t xml:space="preserve">В новой редакции генерального плана </w:t>
            </w:r>
          </w:p>
        </w:tc>
      </w:tr>
      <w:tr>
        <w:trPr>
          <w:trHeight w:hRule="atLeast" w:val="2953"/>
        </w:trPr>
        <w:tc>
          <w:tcPr>
            <w:tcW w:type="dxa" w:w="4678"/>
            <w:tcBorders>
              <w:top w:color="000000" w:sz="4" w:val="single"/>
              <w:left w:color="000000" w:sz="4" w:val="single"/>
              <w:bottom w:color="000000" w:sz="4" w:val="single"/>
              <w:right w:color="000000" w:sz="4" w:val="single"/>
            </w:tcBorders>
            <w:shd w:fill="auto" w:val="clear"/>
          </w:tcPr>
          <w:p w14:paraId="02050000">
            <w:pPr>
              <w:spacing w:after="60" w:before="60"/>
              <w:ind/>
              <w:jc w:val="center"/>
              <w:rPr>
                <w:rFonts w:ascii="Times New Roman" w:hAnsi="Times New Roman"/>
                <w:sz w:val="26"/>
                <w:highlight w:val="yellow"/>
              </w:rPr>
            </w:pPr>
            <w:r>
              <w:drawing>
                <wp:inline>
                  <wp:extent cx="2843784" cy="2192655"/>
                  <wp:docPr hidden="false" id="44" name="Picture 44"/>
                  <a:graphic>
                    <a:graphicData uri="http://schemas.openxmlformats.org/drawingml/2006/picture">
                      <pic:pic>
                        <pic:nvPicPr>
                          <pic:cNvPr hidden="false" id="43" name="Picture 43"/>
                          <pic:cNvPicPr preferRelativeResize="true"/>
                        </pic:nvPicPr>
                        <pic:blipFill>
                          <a:blip r:embed="rId42"/>
                          <a:srcRect b="0" l="0" r="0" t="0"/>
                          <a:stretch/>
                        </pic:blipFill>
                        <pic:spPr>
                          <a:xfrm flipH="false" flipV="false" rot="0">
                            <a:ext cx="2843784" cy="2192655"/>
                          </a:xfrm>
                          <a:prstGeom prst="rect"/>
                        </pic:spPr>
                      </pic:pic>
                    </a:graphicData>
                  </a:graphic>
                </wp:inline>
              </w:drawing>
            </w:r>
          </w:p>
        </w:tc>
        <w:tc>
          <w:tcPr>
            <w:tcW w:type="dxa" w:w="4677"/>
            <w:tcBorders>
              <w:top w:color="000000" w:sz="4" w:val="single"/>
              <w:left w:color="000000" w:sz="4" w:val="single"/>
              <w:bottom w:color="000000" w:sz="4" w:val="single"/>
              <w:right w:color="000000" w:sz="4" w:val="single"/>
            </w:tcBorders>
            <w:shd w:fill="auto" w:val="clear"/>
          </w:tcPr>
          <w:p w14:paraId="03050000">
            <w:pPr>
              <w:spacing w:after="60" w:before="60"/>
              <w:ind w:firstLine="130" w:left="-130"/>
              <w:jc w:val="center"/>
              <w:rPr>
                <w:rFonts w:ascii="Times New Roman" w:hAnsi="Times New Roman"/>
                <w:sz w:val="26"/>
                <w:highlight w:val="yellow"/>
              </w:rPr>
            </w:pPr>
            <w:r>
              <w:drawing>
                <wp:inline>
                  <wp:extent cx="2914396" cy="2221611"/>
                  <wp:docPr hidden="false" id="46" name="Picture 46"/>
                  <a:graphic>
                    <a:graphicData uri="http://schemas.openxmlformats.org/drawingml/2006/picture">
                      <pic:pic>
                        <pic:nvPicPr>
                          <pic:cNvPr hidden="false" id="45" name="Picture 45"/>
                          <pic:cNvPicPr preferRelativeResize="true"/>
                        </pic:nvPicPr>
                        <pic:blipFill>
                          <a:blip r:embed="rId43"/>
                          <a:srcRect b="0" l="0" r="0" t="0"/>
                          <a:stretch/>
                        </pic:blipFill>
                        <pic:spPr>
                          <a:xfrm flipH="false" flipV="false" rot="0">
                            <a:ext cx="2914396" cy="2221611"/>
                          </a:xfrm>
                          <a:prstGeom prst="rect"/>
                        </pic:spPr>
                      </pic:pic>
                    </a:graphicData>
                  </a:graphic>
                </wp:inline>
              </w:drawing>
            </w:r>
          </w:p>
        </w:tc>
      </w:tr>
    </w:tbl>
    <w:p w14:paraId="04050000">
      <w:pPr>
        <w:spacing w:after="60" w:before="60" w:line="240" w:lineRule="auto"/>
        <w:ind w:firstLine="900" w:left="0"/>
        <w:jc w:val="both"/>
        <w:rPr>
          <w:rFonts w:ascii="Times New Roman" w:hAnsi="Times New Roman"/>
          <w:sz w:val="26"/>
        </w:rPr>
      </w:pPr>
    </w:p>
    <w:p w14:paraId="05050000">
      <w:pPr>
        <w:spacing w:after="60" w:before="60" w:line="240" w:lineRule="auto"/>
        <w:ind w:firstLine="900" w:left="0"/>
        <w:jc w:val="both"/>
        <w:rPr>
          <w:rFonts w:ascii="Times New Roman" w:hAnsi="Times New Roman"/>
          <w:sz w:val="26"/>
        </w:rPr>
      </w:pPr>
      <w:r>
        <w:rPr>
          <w:rFonts w:ascii="Times New Roman" w:hAnsi="Times New Roman"/>
          <w:sz w:val="26"/>
        </w:rPr>
        <w:t>В настоящее время в границах Мишкинского СП осуществляется строительство участка автомобильной дороги обход Акса</w:t>
      </w:r>
      <w:r>
        <w:rPr>
          <w:rFonts w:ascii="Times New Roman" w:hAnsi="Times New Roman"/>
          <w:sz w:val="26"/>
        </w:rPr>
        <w:t>й</w:t>
      </w:r>
      <w:r>
        <w:rPr>
          <w:rFonts w:ascii="Times New Roman" w:hAnsi="Times New Roman"/>
          <w:sz w:val="26"/>
        </w:rPr>
        <w:t xml:space="preserve"> автомобильной дороги общего пользования федерального значения М-4 «Дон» Москва – Воронеж – Ростов-на-Дону – Краснодар – Новороссийск. </w:t>
      </w:r>
      <w:r>
        <w:rPr>
          <w:rFonts w:ascii="Times New Roman" w:hAnsi="Times New Roman"/>
          <w:sz w:val="26"/>
        </w:rPr>
        <w:t xml:space="preserve"> Новый участок автомобильной дороги нормативно не обеспечен  объектами дорожного сервиса.</w:t>
      </w:r>
    </w:p>
    <w:p w14:paraId="06050000">
      <w:pPr>
        <w:spacing w:after="60" w:before="60" w:line="240" w:lineRule="auto"/>
        <w:ind w:firstLine="900" w:left="0"/>
        <w:jc w:val="both"/>
        <w:rPr>
          <w:rFonts w:ascii="Times New Roman" w:hAnsi="Times New Roman"/>
          <w:sz w:val="26"/>
        </w:rPr>
      </w:pPr>
      <w:r>
        <w:rPr>
          <w:rFonts w:ascii="Times New Roman" w:hAnsi="Times New Roman"/>
          <w:sz w:val="26"/>
        </w:rPr>
        <w:t xml:space="preserve">Собственники земельного участка </w:t>
      </w:r>
      <w:r>
        <w:rPr>
          <w:rFonts w:ascii="Times New Roman" w:hAnsi="Times New Roman"/>
          <w:sz w:val="26"/>
        </w:rPr>
        <w:t>с кадастр</w:t>
      </w:r>
      <w:r>
        <w:rPr>
          <w:rFonts w:ascii="Times New Roman" w:hAnsi="Times New Roman"/>
          <w:sz w:val="26"/>
        </w:rPr>
        <w:t>овым номером 61:02:0600009:2642 получили от Государственной компании «АВТОДОР» согласие от 21.04.2021г. №9/ТУ</w:t>
      </w:r>
      <w:r>
        <w:rPr>
          <w:rStyle w:val="Style_9_ch"/>
          <w:rFonts w:ascii="Times New Roman" w:hAnsi="Times New Roman"/>
          <w:sz w:val="26"/>
        </w:rPr>
        <w:footnoteReference w:id="13"/>
      </w:r>
      <w:r>
        <w:rPr>
          <w:rFonts w:ascii="Times New Roman" w:hAnsi="Times New Roman"/>
          <w:sz w:val="26"/>
        </w:rPr>
        <w:t xml:space="preserve"> на строительство многофункциональной зоны дорожного сервиса в границах полосы отвода и придорожной полосы на км 1041+300 (право) </w:t>
      </w:r>
      <w:r>
        <w:rPr>
          <w:rFonts w:ascii="Times New Roman" w:hAnsi="Times New Roman"/>
          <w:sz w:val="26"/>
        </w:rPr>
        <w:t>автомобильной дороги общего пользования федерального значения М-4 «Дон» Москва – Воронеж – Ростов-на-Дону – Краснодар – Новороссийск</w:t>
      </w:r>
      <w:r>
        <w:rPr>
          <w:rFonts w:ascii="Times New Roman" w:hAnsi="Times New Roman"/>
          <w:sz w:val="26"/>
        </w:rPr>
        <w:t xml:space="preserve"> (обход Аксай) на </w:t>
      </w:r>
      <w:r>
        <w:rPr>
          <w:rFonts w:ascii="Times New Roman" w:hAnsi="Times New Roman"/>
          <w:sz w:val="26"/>
        </w:rPr>
        <w:t>земельно</w:t>
      </w:r>
      <w:r>
        <w:rPr>
          <w:rFonts w:ascii="Times New Roman" w:hAnsi="Times New Roman"/>
          <w:sz w:val="26"/>
        </w:rPr>
        <w:t>м</w:t>
      </w:r>
      <w:r>
        <w:rPr>
          <w:rFonts w:ascii="Times New Roman" w:hAnsi="Times New Roman"/>
          <w:sz w:val="26"/>
        </w:rPr>
        <w:t xml:space="preserve"> участк</w:t>
      </w:r>
      <w:r>
        <w:rPr>
          <w:rFonts w:ascii="Times New Roman" w:hAnsi="Times New Roman"/>
          <w:sz w:val="26"/>
        </w:rPr>
        <w:t>е</w:t>
      </w:r>
      <w:r>
        <w:rPr>
          <w:rFonts w:ascii="Times New Roman" w:hAnsi="Times New Roman"/>
          <w:sz w:val="26"/>
        </w:rPr>
        <w:t xml:space="preserve"> с кадастровым номером 61:02:0600009:2642</w:t>
      </w:r>
      <w:r>
        <w:rPr>
          <w:rFonts w:ascii="Times New Roman" w:hAnsi="Times New Roman"/>
          <w:sz w:val="26"/>
        </w:rPr>
        <w:t xml:space="preserve">, расположенным по адресу: Ростовская область, р-н Аксайский, КСП им. Горького, пашня на поле №1, с севера земельный участок Фомина Н.П., с юга земельный участок Могилевского Н.И., с востока </w:t>
      </w:r>
      <w:r>
        <w:rPr>
          <w:rFonts w:ascii="Times New Roman" w:hAnsi="Times New Roman"/>
          <w:sz w:val="26"/>
        </w:rPr>
        <w:t xml:space="preserve"> - </w:t>
      </w:r>
      <w:r>
        <w:rPr>
          <w:rFonts w:ascii="Times New Roman" w:hAnsi="Times New Roman"/>
          <w:sz w:val="26"/>
        </w:rPr>
        <w:t>поле</w:t>
      </w:r>
      <w:r>
        <w:rPr>
          <w:rFonts w:ascii="Times New Roman" w:hAnsi="Times New Roman"/>
          <w:sz w:val="26"/>
        </w:rPr>
        <w:t xml:space="preserve"> №1, с запада – дорога.</w:t>
      </w:r>
    </w:p>
    <w:p w14:paraId="07050000">
      <w:pPr>
        <w:spacing w:after="60" w:before="60" w:line="240" w:lineRule="auto"/>
        <w:ind w:firstLine="900" w:left="0"/>
        <w:jc w:val="both"/>
        <w:rPr>
          <w:rFonts w:ascii="Times New Roman" w:hAnsi="Times New Roman"/>
          <w:sz w:val="26"/>
        </w:rPr>
      </w:pPr>
      <w:r>
        <w:rPr>
          <w:rFonts w:ascii="Times New Roman" w:hAnsi="Times New Roman"/>
          <w:sz w:val="26"/>
        </w:rPr>
        <w:t>В целях создания необходимых условий для изменения категории земель (в порядке установленном действующим законодательством) и последующего строительства</w:t>
      </w:r>
      <w:r>
        <w:rPr>
          <w:rFonts w:ascii="Times New Roman" w:hAnsi="Times New Roman"/>
          <w:sz w:val="26"/>
        </w:rPr>
        <w:t xml:space="preserve"> многофункциональной зоны дорожного сервиса</w:t>
      </w:r>
      <w:r>
        <w:rPr>
          <w:rFonts w:ascii="Times New Roman" w:hAnsi="Times New Roman"/>
          <w:sz w:val="26"/>
        </w:rPr>
        <w:t>, проектом предлагается в</w:t>
      </w:r>
      <w:r>
        <w:rPr>
          <w:rFonts w:ascii="Times New Roman" w:hAnsi="Times New Roman"/>
          <w:sz w:val="26"/>
        </w:rPr>
        <w:t>ключение земельного участка с кадастр</w:t>
      </w:r>
      <w:r>
        <w:rPr>
          <w:rFonts w:ascii="Times New Roman" w:hAnsi="Times New Roman"/>
          <w:sz w:val="26"/>
        </w:rPr>
        <w:t xml:space="preserve">овым номером 61:02:0600009:2642 расположенного </w:t>
      </w:r>
      <w:r>
        <w:rPr>
          <w:rFonts w:ascii="Times New Roman" w:hAnsi="Times New Roman"/>
          <w:sz w:val="26"/>
        </w:rPr>
        <w:t xml:space="preserve">за границами населенных пунктов, в функциональную зону «Производственные зоны, зоны инженерной и транспортной инфраструктур» с целью </w:t>
      </w:r>
      <w:r>
        <w:rPr>
          <w:rFonts w:ascii="Times New Roman" w:hAnsi="Times New Roman"/>
          <w:sz w:val="26"/>
        </w:rPr>
        <w:t xml:space="preserve">создания условий для более эффективного использования земельного участка и последующего </w:t>
      </w:r>
      <w:r>
        <w:rPr>
          <w:rFonts w:ascii="Times New Roman" w:hAnsi="Times New Roman"/>
          <w:sz w:val="26"/>
        </w:rPr>
        <w:t>строительства многофункциональной зоны дорожного сервиса.</w:t>
      </w:r>
    </w:p>
    <w:p w14:paraId="08050000">
      <w:pPr>
        <w:spacing w:after="60" w:before="60" w:line="240" w:lineRule="auto"/>
        <w:ind w:firstLine="900" w:left="0"/>
        <w:jc w:val="both"/>
        <w:rPr>
          <w:rFonts w:ascii="Times New Roman" w:hAnsi="Times New Roman"/>
          <w:sz w:val="26"/>
        </w:rPr>
      </w:pPr>
    </w:p>
    <w:p w14:paraId="09050000">
      <w:pPr>
        <w:spacing w:after="60" w:before="60" w:line="240" w:lineRule="auto"/>
        <w:ind w:firstLine="900" w:left="0"/>
        <w:jc w:val="both"/>
        <w:rPr>
          <w:rFonts w:ascii="Times New Roman" w:hAnsi="Times New Roman"/>
          <w:sz w:val="26"/>
        </w:rPr>
      </w:pPr>
      <w:r>
        <w:rPr>
          <w:rFonts w:ascii="Times New Roman" w:hAnsi="Times New Roman"/>
          <w:sz w:val="26"/>
        </w:rPr>
        <w:t>Для удобства рассмотрения на Рис</w:t>
      </w:r>
      <w:r>
        <w:rPr>
          <w:rFonts w:ascii="Times New Roman" w:hAnsi="Times New Roman"/>
          <w:sz w:val="26"/>
        </w:rPr>
        <w:t xml:space="preserve"> </w:t>
      </w:r>
      <w:r>
        <w:rPr>
          <w:rFonts w:ascii="Times New Roman" w:hAnsi="Times New Roman"/>
          <w:sz w:val="26"/>
        </w:rPr>
        <w:t>2.</w:t>
      </w:r>
      <w:r>
        <w:rPr>
          <w:rFonts w:ascii="Times New Roman" w:hAnsi="Times New Roman"/>
          <w:sz w:val="26"/>
        </w:rPr>
        <w:t>2</w:t>
      </w:r>
      <w:r>
        <w:rPr>
          <w:rFonts w:ascii="Times New Roman" w:hAnsi="Times New Roman"/>
          <w:sz w:val="26"/>
        </w:rPr>
        <w:t>.</w:t>
      </w:r>
      <w:r>
        <w:rPr>
          <w:rFonts w:ascii="Times New Roman" w:hAnsi="Times New Roman"/>
          <w:sz w:val="26"/>
        </w:rPr>
        <w:t>3</w:t>
      </w:r>
      <w:r>
        <w:rPr>
          <w:rFonts w:ascii="Times New Roman" w:hAnsi="Times New Roman"/>
          <w:sz w:val="26"/>
        </w:rPr>
        <w:t>.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0A05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r>
        <w:rPr>
          <w:rFonts w:ascii="Arial" w:hAnsi="Arial"/>
          <w:i w:val="1"/>
          <w:sz w:val="20"/>
        </w:rPr>
        <w:t>3</w:t>
      </w:r>
      <w:r>
        <w:rPr>
          <w:rFonts w:ascii="Arial" w:hAnsi="Arial"/>
          <w:i w:val="1"/>
          <w:sz w:val="20"/>
        </w:rPr>
        <w:t>.</w:t>
      </w:r>
    </w:p>
    <w:p w14:paraId="0B05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78"/>
        <w:gridCol w:w="4677"/>
      </w:tblGrid>
      <w:tr>
        <w:trPr>
          <w:trHeight w:hRule="atLeast" w:val="454"/>
        </w:trPr>
        <w:tc>
          <w:tcPr>
            <w:tcW w:type="dxa" w:w="4678"/>
            <w:tcBorders>
              <w:top w:color="000000" w:sz="4" w:val="single"/>
              <w:left w:color="000000" w:sz="4" w:val="single"/>
              <w:bottom w:color="000000" w:sz="4" w:val="single"/>
              <w:right w:color="000000" w:sz="4" w:val="single"/>
            </w:tcBorders>
            <w:shd w:fill="BFBFBF" w:val="clear"/>
          </w:tcPr>
          <w:p w14:paraId="0C050000">
            <w:pPr>
              <w:spacing w:after="60" w:before="60"/>
              <w:ind/>
              <w:jc w:val="center"/>
            </w:pPr>
            <w:r>
              <w:t>В редакции действующего генерального плана</w:t>
            </w:r>
          </w:p>
        </w:tc>
        <w:tc>
          <w:tcPr>
            <w:tcW w:type="dxa" w:w="4677"/>
            <w:tcBorders>
              <w:top w:color="000000" w:sz="4" w:val="single"/>
              <w:left w:color="000000" w:sz="4" w:val="single"/>
              <w:bottom w:color="000000" w:sz="4" w:val="single"/>
              <w:right w:color="000000" w:sz="4" w:val="single"/>
            </w:tcBorders>
            <w:shd w:fill="BFBFBF" w:val="clear"/>
          </w:tcPr>
          <w:p w14:paraId="0D050000">
            <w:pPr>
              <w:spacing w:after="60" w:before="60"/>
              <w:ind/>
              <w:jc w:val="center"/>
            </w:pPr>
            <w:r>
              <w:t xml:space="preserve">В новой редакции генерального плана </w:t>
            </w:r>
          </w:p>
        </w:tc>
      </w:tr>
      <w:tr>
        <w:trPr>
          <w:trHeight w:hRule="atLeast" w:val="2953"/>
        </w:trPr>
        <w:tc>
          <w:tcPr>
            <w:tcW w:type="dxa" w:w="4678"/>
            <w:tcBorders>
              <w:top w:color="000000" w:sz="4" w:val="single"/>
              <w:left w:color="000000" w:sz="4" w:val="single"/>
              <w:bottom w:color="000000" w:sz="4" w:val="single"/>
              <w:right w:color="000000" w:sz="4" w:val="single"/>
            </w:tcBorders>
            <w:shd w:fill="auto" w:val="clear"/>
          </w:tcPr>
          <w:p w14:paraId="0E050000">
            <w:pPr>
              <w:spacing w:after="60" w:before="60"/>
              <w:ind/>
              <w:jc w:val="center"/>
              <w:rPr>
                <w:rFonts w:ascii="Times New Roman" w:hAnsi="Times New Roman"/>
                <w:sz w:val="26"/>
                <w:highlight w:val="yellow"/>
              </w:rPr>
            </w:pPr>
            <w:r>
              <w:drawing>
                <wp:inline>
                  <wp:extent cx="2885440" cy="2330704"/>
                  <wp:docPr hidden="false" id="48" name="Picture 48"/>
                  <a:graphic>
                    <a:graphicData uri="http://schemas.openxmlformats.org/drawingml/2006/picture">
                      <pic:pic>
                        <pic:nvPicPr>
                          <pic:cNvPr hidden="false" id="47" name="Picture 47"/>
                          <pic:cNvPicPr preferRelativeResize="true"/>
                        </pic:nvPicPr>
                        <pic:blipFill>
                          <a:blip r:embed="rId44"/>
                          <a:srcRect b="0" l="0" r="0" t="0"/>
                          <a:stretch/>
                        </pic:blipFill>
                        <pic:spPr>
                          <a:xfrm flipH="false" flipV="false" rot="0">
                            <a:ext cx="2885440" cy="2330704"/>
                          </a:xfrm>
                          <a:prstGeom prst="rect"/>
                        </pic:spPr>
                      </pic:pic>
                    </a:graphicData>
                  </a:graphic>
                </wp:inline>
              </w:drawing>
            </w:r>
          </w:p>
        </w:tc>
        <w:tc>
          <w:tcPr>
            <w:tcW w:type="dxa" w:w="4677"/>
            <w:tcBorders>
              <w:top w:color="000000" w:sz="4" w:val="single"/>
              <w:left w:color="000000" w:sz="4" w:val="single"/>
              <w:bottom w:color="000000" w:sz="4" w:val="single"/>
              <w:right w:color="000000" w:sz="4" w:val="single"/>
            </w:tcBorders>
            <w:shd w:fill="auto" w:val="clear"/>
          </w:tcPr>
          <w:p w14:paraId="0F050000">
            <w:pPr>
              <w:spacing w:after="60" w:before="60"/>
              <w:ind w:firstLine="130" w:left="-130"/>
              <w:jc w:val="center"/>
              <w:rPr>
                <w:rFonts w:ascii="Times New Roman" w:hAnsi="Times New Roman"/>
                <w:sz w:val="26"/>
                <w:highlight w:val="yellow"/>
              </w:rPr>
            </w:pPr>
            <w:r>
              <w:drawing>
                <wp:inline>
                  <wp:extent cx="2924302" cy="2347722"/>
                  <wp:docPr hidden="false" id="50" name="Picture 50"/>
                  <a:graphic>
                    <a:graphicData uri="http://schemas.openxmlformats.org/drawingml/2006/picture">
                      <pic:pic>
                        <pic:nvPicPr>
                          <pic:cNvPr hidden="false" id="49" name="Picture 49"/>
                          <pic:cNvPicPr preferRelativeResize="true"/>
                        </pic:nvPicPr>
                        <pic:blipFill>
                          <a:blip r:embed="rId45"/>
                          <a:srcRect b="0" l="0" r="0" t="0"/>
                          <a:stretch/>
                        </pic:blipFill>
                        <pic:spPr>
                          <a:xfrm flipH="false" flipV="false" rot="0">
                            <a:ext cx="2924302" cy="2347722"/>
                          </a:xfrm>
                          <a:prstGeom prst="rect"/>
                        </pic:spPr>
                      </pic:pic>
                    </a:graphicData>
                  </a:graphic>
                </wp:inline>
              </w:drawing>
            </w:r>
          </w:p>
        </w:tc>
      </w:tr>
    </w:tbl>
    <w:p w14:paraId="10050000">
      <w:pPr>
        <w:spacing w:after="60" w:before="60" w:line="240" w:lineRule="auto"/>
        <w:ind w:firstLine="900" w:left="0"/>
        <w:jc w:val="both"/>
        <w:rPr>
          <w:rFonts w:ascii="Times New Roman" w:hAnsi="Times New Roman"/>
          <w:sz w:val="26"/>
        </w:rPr>
      </w:pPr>
    </w:p>
    <w:p w14:paraId="11050000">
      <w:pPr>
        <w:spacing w:after="60" w:before="60" w:line="240" w:lineRule="auto"/>
        <w:ind w:firstLine="900" w:left="0"/>
        <w:jc w:val="both"/>
        <w:rPr>
          <w:rFonts w:ascii="Times New Roman" w:hAnsi="Times New Roman"/>
          <w:sz w:val="26"/>
        </w:rPr>
      </w:pPr>
      <w:r>
        <w:rPr>
          <w:rFonts w:ascii="Times New Roman" w:hAnsi="Times New Roman"/>
          <w:sz w:val="26"/>
        </w:rPr>
        <w:t>Включение земельных участков с кадастровыми номерами 61:02:0070504:86, 61:02:0070204:149, 61:02:0070204:98, 61:02:0070204:92 расположенные в границах населенного пункта ст. Мишкинская в функциональную зону «Зона застройки индивидуальными жилыми домами» в целях приведения в соответствие с фактическим разрешенным использованием земельных участков установленных в ЕГРН.</w:t>
      </w:r>
    </w:p>
    <w:p w14:paraId="12050000">
      <w:pPr>
        <w:spacing w:after="60" w:before="60" w:line="240" w:lineRule="auto"/>
        <w:ind w:firstLine="900" w:left="0"/>
        <w:jc w:val="both"/>
        <w:rPr>
          <w:rFonts w:ascii="Times New Roman" w:hAnsi="Times New Roman"/>
          <w:sz w:val="26"/>
        </w:rPr>
      </w:pPr>
      <w:r>
        <w:rPr>
          <w:rFonts w:ascii="Times New Roman" w:hAnsi="Times New Roman"/>
          <w:sz w:val="26"/>
        </w:rPr>
        <w:t>Для удобства рассмотрения на Рис</w:t>
      </w:r>
      <w:r>
        <w:rPr>
          <w:rFonts w:ascii="Times New Roman" w:hAnsi="Times New Roman"/>
          <w:sz w:val="26"/>
        </w:rPr>
        <w:t xml:space="preserve"> </w:t>
      </w:r>
      <w:r>
        <w:rPr>
          <w:rFonts w:ascii="Times New Roman" w:hAnsi="Times New Roman"/>
          <w:sz w:val="26"/>
        </w:rPr>
        <w:t>2.</w:t>
      </w:r>
      <w:r>
        <w:rPr>
          <w:rFonts w:ascii="Times New Roman" w:hAnsi="Times New Roman"/>
          <w:sz w:val="26"/>
        </w:rPr>
        <w:t>2</w:t>
      </w:r>
      <w:r>
        <w:rPr>
          <w:rFonts w:ascii="Times New Roman" w:hAnsi="Times New Roman"/>
          <w:sz w:val="26"/>
        </w:rPr>
        <w:t>.</w:t>
      </w:r>
      <w:r>
        <w:rPr>
          <w:rFonts w:ascii="Times New Roman" w:hAnsi="Times New Roman"/>
          <w:sz w:val="26"/>
        </w:rPr>
        <w:t>4</w:t>
      </w:r>
      <w:r>
        <w:rPr>
          <w:rFonts w:ascii="Times New Roman" w:hAnsi="Times New Roman"/>
          <w:sz w:val="26"/>
        </w:rPr>
        <w:t>.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1305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r>
        <w:rPr>
          <w:rFonts w:ascii="Arial" w:hAnsi="Arial"/>
          <w:i w:val="1"/>
          <w:sz w:val="20"/>
        </w:rPr>
        <w:t>4</w:t>
      </w:r>
      <w:r>
        <w:rPr>
          <w:rFonts w:ascii="Arial" w:hAnsi="Arial"/>
          <w:i w:val="1"/>
          <w:sz w:val="20"/>
        </w:rPr>
        <w:t>.</w:t>
      </w:r>
    </w:p>
    <w:p w14:paraId="1405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78"/>
        <w:gridCol w:w="4677"/>
      </w:tblGrid>
      <w:tr>
        <w:trPr>
          <w:trHeight w:hRule="atLeast" w:val="454"/>
        </w:trPr>
        <w:tc>
          <w:tcPr>
            <w:tcW w:type="dxa" w:w="4678"/>
            <w:tcBorders>
              <w:top w:color="000000" w:sz="4" w:val="single"/>
              <w:left w:color="000000" w:sz="4" w:val="single"/>
              <w:bottom w:color="000000" w:sz="4" w:val="single"/>
              <w:right w:color="000000" w:sz="4" w:val="single"/>
            </w:tcBorders>
            <w:shd w:fill="BFBFBF" w:val="clear"/>
          </w:tcPr>
          <w:p w14:paraId="15050000">
            <w:pPr>
              <w:spacing w:after="60" w:before="60"/>
              <w:ind/>
              <w:jc w:val="center"/>
            </w:pPr>
            <w:r>
              <w:t>В редакции действующего генерального плана</w:t>
            </w:r>
          </w:p>
        </w:tc>
        <w:tc>
          <w:tcPr>
            <w:tcW w:type="dxa" w:w="4677"/>
            <w:tcBorders>
              <w:top w:color="000000" w:sz="4" w:val="single"/>
              <w:left w:color="000000" w:sz="4" w:val="single"/>
              <w:bottom w:color="000000" w:sz="4" w:val="single"/>
              <w:right w:color="000000" w:sz="4" w:val="single"/>
            </w:tcBorders>
            <w:shd w:fill="BFBFBF" w:val="clear"/>
          </w:tcPr>
          <w:p w14:paraId="16050000">
            <w:pPr>
              <w:spacing w:after="60" w:before="60"/>
              <w:ind/>
              <w:jc w:val="center"/>
            </w:pPr>
            <w:r>
              <w:t xml:space="preserve">В новой редакции генерального плана </w:t>
            </w:r>
          </w:p>
        </w:tc>
      </w:tr>
      <w:tr>
        <w:trPr>
          <w:trHeight w:hRule="atLeast" w:val="2953"/>
        </w:trPr>
        <w:tc>
          <w:tcPr>
            <w:tcW w:type="dxa" w:w="4678"/>
            <w:tcBorders>
              <w:top w:color="000000" w:sz="4" w:val="single"/>
              <w:left w:color="000000" w:sz="4" w:val="single"/>
              <w:bottom w:color="000000" w:sz="4" w:val="single"/>
              <w:right w:color="000000" w:sz="4" w:val="single"/>
            </w:tcBorders>
            <w:shd w:fill="auto" w:val="clear"/>
          </w:tcPr>
          <w:p w14:paraId="17050000">
            <w:pPr>
              <w:spacing w:after="60" w:before="60"/>
              <w:ind/>
              <w:jc w:val="center"/>
              <w:rPr>
                <w:rFonts w:ascii="Times New Roman" w:hAnsi="Times New Roman"/>
                <w:sz w:val="26"/>
                <w:highlight w:val="yellow"/>
              </w:rPr>
            </w:pPr>
            <w:r>
              <w:drawing>
                <wp:inline>
                  <wp:extent cx="2768727" cy="1888363"/>
                  <wp:docPr hidden="false" id="52" name="Picture 52"/>
                  <a:graphic>
                    <a:graphicData uri="http://schemas.openxmlformats.org/drawingml/2006/picture">
                      <pic:pic>
                        <pic:nvPicPr>
                          <pic:cNvPr hidden="false" id="51" name="Picture 51"/>
                          <pic:cNvPicPr preferRelativeResize="true"/>
                        </pic:nvPicPr>
                        <pic:blipFill>
                          <a:blip r:embed="rId46"/>
                          <a:srcRect b="0" l="0" r="0" t="0"/>
                          <a:stretch/>
                        </pic:blipFill>
                        <pic:spPr>
                          <a:xfrm flipH="false" flipV="false" rot="0">
                            <a:ext cx="2768727" cy="1888363"/>
                          </a:xfrm>
                          <a:prstGeom prst="rect"/>
                        </pic:spPr>
                      </pic:pic>
                    </a:graphicData>
                  </a:graphic>
                </wp:inline>
              </w:drawing>
            </w:r>
          </w:p>
        </w:tc>
        <w:tc>
          <w:tcPr>
            <w:tcW w:type="dxa" w:w="4677"/>
            <w:tcBorders>
              <w:top w:color="000000" w:sz="4" w:val="single"/>
              <w:left w:color="000000" w:sz="4" w:val="single"/>
              <w:bottom w:color="000000" w:sz="4" w:val="single"/>
              <w:right w:color="000000" w:sz="4" w:val="single"/>
            </w:tcBorders>
            <w:shd w:fill="auto" w:val="clear"/>
          </w:tcPr>
          <w:p w14:paraId="18050000">
            <w:pPr>
              <w:spacing w:after="60" w:before="60"/>
              <w:ind w:firstLine="130" w:left="-130"/>
              <w:jc w:val="center"/>
              <w:rPr>
                <w:rFonts w:ascii="Times New Roman" w:hAnsi="Times New Roman"/>
                <w:sz w:val="26"/>
                <w:highlight w:val="yellow"/>
              </w:rPr>
            </w:pPr>
            <w:r>
              <w:drawing>
                <wp:inline>
                  <wp:extent cx="2716911" cy="1867407"/>
                  <wp:docPr hidden="false" id="54" name="Picture 54"/>
                  <a:graphic>
                    <a:graphicData uri="http://schemas.openxmlformats.org/drawingml/2006/picture">
                      <pic:pic>
                        <pic:nvPicPr>
                          <pic:cNvPr hidden="false" id="53" name="Picture 53"/>
                          <pic:cNvPicPr preferRelativeResize="true"/>
                        </pic:nvPicPr>
                        <pic:blipFill>
                          <a:blip r:embed="rId47"/>
                          <a:srcRect b="0" l="0" r="0" t="0"/>
                          <a:stretch/>
                        </pic:blipFill>
                        <pic:spPr>
                          <a:xfrm flipH="false" flipV="false" rot="0">
                            <a:ext cx="2716911" cy="1867407"/>
                          </a:xfrm>
                          <a:prstGeom prst="rect"/>
                        </pic:spPr>
                      </pic:pic>
                    </a:graphicData>
                  </a:graphic>
                </wp:inline>
              </w:drawing>
            </w:r>
          </w:p>
        </w:tc>
      </w:tr>
    </w:tbl>
    <w:p w14:paraId="19050000">
      <w:pPr>
        <w:spacing w:after="60" w:before="60" w:line="240" w:lineRule="auto"/>
        <w:ind w:firstLine="900" w:left="0"/>
        <w:jc w:val="both"/>
        <w:rPr>
          <w:rFonts w:ascii="Times New Roman" w:hAnsi="Times New Roman"/>
          <w:sz w:val="26"/>
        </w:rPr>
      </w:pPr>
    </w:p>
    <w:p w14:paraId="1A050000">
      <w:pPr>
        <w:spacing w:after="60" w:before="60" w:line="240" w:lineRule="auto"/>
        <w:ind w:firstLine="900" w:left="0"/>
        <w:jc w:val="both"/>
        <w:rPr>
          <w:rFonts w:ascii="Times New Roman" w:hAnsi="Times New Roman"/>
          <w:sz w:val="26"/>
        </w:rPr>
      </w:pPr>
    </w:p>
    <w:p w14:paraId="1B050000">
      <w:bookmarkStart w:id="11" w:name="__RefHeading___11"/>
      <w:bookmarkEnd w:id="11"/>
      <w:pPr>
        <w:pStyle w:val="Style_10"/>
        <w:numPr>
          <w:ilvl w:val="1"/>
          <w:numId w:val="7"/>
        </w:numPr>
        <w:spacing w:after="0" w:before="300"/>
        <w:ind/>
        <w:outlineLvl w:val="1"/>
        <w:rPr>
          <w:caps w:val="1"/>
          <w:spacing w:val="15"/>
        </w:rPr>
      </w:pPr>
      <w:r>
        <w:rPr>
          <w:caps w:val="1"/>
          <w:spacing w:val="15"/>
        </w:rPr>
        <w:t>Параметры функциональных зон</w:t>
      </w:r>
    </w:p>
    <w:p w14:paraId="1C050000">
      <w:pPr>
        <w:spacing w:after="60" w:before="60" w:line="240" w:lineRule="auto"/>
        <w:ind w:firstLine="900" w:left="0"/>
        <w:jc w:val="both"/>
        <w:rPr>
          <w:rFonts w:ascii="Times New Roman" w:hAnsi="Times New Roman"/>
          <w:sz w:val="26"/>
        </w:rPr>
      </w:pPr>
      <w:r>
        <w:rPr>
          <w:rFonts w:ascii="Times New Roman" w:hAnsi="Times New Roman"/>
          <w:sz w:val="26"/>
        </w:rPr>
        <w:t xml:space="preserve">В действующем генеральном плане в составе положения о территориальном планировании имеются параметры функциональных зон, предусмотренные ч.2, п.4, ст. 23 Градостроительного кодекса РФ. </w:t>
      </w:r>
    </w:p>
    <w:p w14:paraId="1D050000">
      <w:pPr>
        <w:spacing w:after="60" w:before="60" w:line="240" w:lineRule="auto"/>
        <w:ind w:firstLine="900" w:left="0"/>
        <w:jc w:val="both"/>
        <w:rPr>
          <w:rFonts w:ascii="Times New Roman" w:hAnsi="Times New Roman"/>
          <w:sz w:val="26"/>
        </w:rPr>
      </w:pPr>
      <w:r>
        <w:rPr>
          <w:rFonts w:ascii="Times New Roman" w:hAnsi="Times New Roman"/>
          <w:sz w:val="26"/>
        </w:rPr>
        <w:t xml:space="preserve">В соответствии с Приказом Минэкономразвития России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№793» названия и содержание функциональных зон претерпели изменения. В новой редакции Положения о территориальном планировании генерального плана </w:t>
      </w:r>
      <w:r>
        <w:rPr>
          <w:rFonts w:ascii="Times New Roman" w:hAnsi="Times New Roman"/>
          <w:sz w:val="26"/>
        </w:rPr>
        <w:t xml:space="preserve">Мишкинского </w:t>
      </w:r>
      <w:r>
        <w:rPr>
          <w:rFonts w:ascii="Times New Roman" w:hAnsi="Times New Roman"/>
          <w:sz w:val="26"/>
        </w:rPr>
        <w:t xml:space="preserve"> сельского поселения выполнен раздел «Параметры функциональных зон».</w:t>
      </w:r>
      <w:r>
        <w:rPr>
          <w:rFonts w:ascii="Times New Roman" w:hAnsi="Times New Roman"/>
          <w:sz w:val="26"/>
        </w:rPr>
        <w:t xml:space="preserve"> </w:t>
      </w:r>
    </w:p>
    <w:p w14:paraId="1E050000">
      <w:pPr>
        <w:spacing w:after="60" w:before="60" w:line="240" w:lineRule="auto"/>
        <w:ind w:firstLine="900" w:left="0"/>
        <w:jc w:val="both"/>
        <w:rPr>
          <w:rFonts w:ascii="Times New Roman" w:hAnsi="Times New Roman"/>
          <w:sz w:val="26"/>
        </w:rPr>
      </w:pPr>
      <w:r>
        <w:rPr>
          <w:rFonts w:ascii="Times New Roman" w:hAnsi="Times New Roman"/>
          <w:sz w:val="26"/>
        </w:rPr>
        <w:t xml:space="preserve">В соответствии с </w:t>
      </w:r>
      <w:r>
        <w:rPr>
          <w:rFonts w:ascii="Times New Roman" w:hAnsi="Times New Roman"/>
          <w:sz w:val="24"/>
        </w:rPr>
        <w:t>требованиями</w:t>
      </w:r>
      <w:r>
        <w:rPr>
          <w:rFonts w:ascii="Times New Roman" w:hAnsi="Times New Roman"/>
          <w:sz w:val="26"/>
        </w:rPr>
        <w:t xml:space="preserve"> ч.2, п.4, ст. 23 Градостроительного кодекса РФ в раздел</w:t>
      </w:r>
      <w:r>
        <w:rPr>
          <w:rFonts w:ascii="Times New Roman" w:hAnsi="Times New Roman"/>
          <w:sz w:val="26"/>
        </w:rPr>
        <w:t>е</w:t>
      </w:r>
      <w:r>
        <w:rPr>
          <w:rFonts w:ascii="Times New Roman" w:hAnsi="Times New Roman"/>
          <w:sz w:val="26"/>
        </w:rPr>
        <w:t xml:space="preserve"> «Параметры функциональных зон» приведены сведения о планируемых для размещения в границах функциональных зон, объектов федерального значения, объектах регионального значения, объектах местного значения, за исключением линейных объектов (при их наличии в соответствующих документах территориального планирования).</w:t>
      </w:r>
    </w:p>
    <w:p w14:paraId="1F050000">
      <w:pPr>
        <w:spacing w:after="60" w:before="60" w:line="240" w:lineRule="auto"/>
        <w:ind w:firstLine="900" w:left="0"/>
        <w:jc w:val="both"/>
        <w:rPr>
          <w:rFonts w:ascii="Times New Roman" w:hAnsi="Times New Roman"/>
          <w:sz w:val="26"/>
        </w:rPr>
      </w:pPr>
    </w:p>
    <w:p w14:paraId="20050000">
      <w:bookmarkStart w:id="12" w:name="__RefHeading___12"/>
      <w:bookmarkEnd w:id="12"/>
      <w:pPr>
        <w:pStyle w:val="Style_10"/>
        <w:numPr>
          <w:ilvl w:val="0"/>
          <w:numId w:val="7"/>
        </w:numPr>
        <w:spacing w:after="0" w:before="300"/>
        <w:ind/>
        <w:outlineLvl w:val="1"/>
        <w:rPr>
          <w:caps w:val="1"/>
          <w:spacing w:val="15"/>
        </w:rPr>
      </w:pPr>
      <w:r>
        <w:rPr>
          <w:rFonts w:ascii="Times New Roman" w:hAnsi="Times New Roman"/>
          <w:sz w:val="26"/>
        </w:rPr>
        <w:br w:type="page"/>
      </w:r>
      <w:r>
        <w:rPr>
          <w:caps w:val="1"/>
          <w:spacing w:val="15"/>
        </w:rPr>
        <w:t>Иные изменения в графической части генерального плана</w:t>
      </w:r>
      <w:r>
        <w:rPr>
          <w:caps w:val="1"/>
          <w:spacing w:val="15"/>
        </w:rPr>
        <w:t>.</w:t>
      </w:r>
    </w:p>
    <w:p w14:paraId="21050000">
      <w:pPr>
        <w:spacing w:after="120" w:before="120" w:line="240" w:lineRule="auto"/>
        <w:ind w:firstLine="851" w:left="0"/>
        <w:jc w:val="both"/>
        <w:rPr>
          <w:rFonts w:ascii="Times New Roman" w:hAnsi="Times New Roman"/>
          <w:sz w:val="26"/>
        </w:rPr>
      </w:pPr>
      <w:r>
        <w:rPr>
          <w:rFonts w:ascii="Times New Roman" w:hAnsi="Times New Roman"/>
          <w:sz w:val="26"/>
        </w:rPr>
        <w:t xml:space="preserve">Иные </w:t>
      </w:r>
      <w:r>
        <w:rPr>
          <w:rFonts w:ascii="Times New Roman" w:hAnsi="Times New Roman"/>
          <w:sz w:val="26"/>
        </w:rPr>
        <w:t>изменения,</w:t>
      </w:r>
      <w:r>
        <w:rPr>
          <w:rFonts w:ascii="Times New Roman" w:hAnsi="Times New Roman"/>
          <w:sz w:val="26"/>
        </w:rPr>
        <w:t xml:space="preserve"> внесенные в настоящий проект</w:t>
      </w:r>
      <w:r>
        <w:rPr>
          <w:rFonts w:ascii="Times New Roman" w:hAnsi="Times New Roman"/>
          <w:sz w:val="26"/>
        </w:rPr>
        <w:t>,</w:t>
      </w:r>
      <w:r>
        <w:rPr>
          <w:rFonts w:ascii="Times New Roman" w:hAnsi="Times New Roman"/>
          <w:sz w:val="26"/>
        </w:rPr>
        <w:t xml:space="preserve"> связаны с отдельными уточнениями в части отображения планируемых объектов федерального, регионального и местного значения и отображением зон с особыми условиями использования территорий поставленных на кадастровый учет.</w:t>
      </w:r>
    </w:p>
    <w:p w14:paraId="22050000">
      <w:pPr>
        <w:spacing w:after="120" w:before="120" w:line="240" w:lineRule="auto"/>
        <w:ind w:firstLine="851" w:left="0"/>
        <w:jc w:val="both"/>
        <w:rPr>
          <w:rFonts w:ascii="Times New Roman" w:hAnsi="Times New Roman"/>
          <w:sz w:val="26"/>
        </w:rPr>
      </w:pPr>
      <w:r>
        <w:rPr>
          <w:rFonts w:ascii="Times New Roman" w:hAnsi="Times New Roman"/>
          <w:sz w:val="26"/>
        </w:rPr>
        <w:t>В составе проекта подготовлен раздел «Перечень факторов риска возникновения ЧС природного и техногенного характера.</w:t>
      </w:r>
    </w:p>
    <w:p w14:paraId="23050000">
      <w:bookmarkStart w:id="13" w:name="__RefHeading___13"/>
      <w:bookmarkEnd w:id="13"/>
      <w:pPr>
        <w:pStyle w:val="Style_10"/>
        <w:numPr>
          <w:ilvl w:val="0"/>
          <w:numId w:val="7"/>
        </w:numPr>
        <w:spacing w:after="0" w:before="300"/>
        <w:ind/>
        <w:outlineLvl w:val="1"/>
        <w:rPr>
          <w:caps w:val="1"/>
          <w:spacing w:val="15"/>
        </w:rPr>
      </w:pPr>
      <w:r>
        <w:rPr>
          <w:rFonts w:ascii="Times New Roman" w:hAnsi="Times New Roman"/>
          <w:sz w:val="26"/>
        </w:rPr>
        <w:br w:type="page"/>
      </w:r>
      <w:r>
        <w:rPr>
          <w:caps w:val="1"/>
          <w:spacing w:val="15"/>
        </w:rPr>
        <w:t>Баланс территории</w:t>
      </w:r>
      <w:r>
        <w:rPr>
          <w:rStyle w:val="Style_9_ch"/>
          <w:caps w:val="1"/>
          <w:spacing w:val="15"/>
        </w:rPr>
        <w:footnoteReference w:id="14"/>
      </w:r>
      <w:r>
        <w:rPr>
          <w:caps w:val="1"/>
          <w:spacing w:val="15"/>
        </w:rPr>
        <w:t xml:space="preserve"> </w:t>
      </w:r>
    </w:p>
    <w:p w14:paraId="24050000">
      <w:pPr>
        <w:spacing w:after="120" w:before="120" w:line="240" w:lineRule="auto"/>
        <w:ind w:firstLine="851" w:left="0"/>
        <w:jc w:val="both"/>
        <w:rPr>
          <w:sz w:val="26"/>
        </w:rPr>
      </w:pPr>
      <w:r>
        <w:rPr>
          <w:sz w:val="26"/>
        </w:rPr>
        <w:t xml:space="preserve">Баланс территории </w:t>
      </w:r>
      <w:r>
        <w:rPr>
          <w:sz w:val="26"/>
        </w:rPr>
        <w:t>Мишкинского сельского</w:t>
      </w:r>
      <w:r>
        <w:rPr>
          <w:sz w:val="26"/>
        </w:rPr>
        <w:t xml:space="preserve"> поселения приводится в Таблице 4.1.</w:t>
      </w:r>
    </w:p>
    <w:p w14:paraId="25050000">
      <w:pPr>
        <w:spacing w:after="0" w:line="240" w:lineRule="auto"/>
        <w:ind w:firstLine="0" w:left="1211"/>
        <w:jc w:val="right"/>
        <w:rPr>
          <w:i w:val="1"/>
          <w:sz w:val="24"/>
        </w:rPr>
      </w:pPr>
      <w:r>
        <w:rPr>
          <w:i w:val="1"/>
          <w:sz w:val="24"/>
        </w:rPr>
        <w:t>Таблица 4.1.</w:t>
      </w:r>
    </w:p>
    <w:p w14:paraId="26050000">
      <w:pPr>
        <w:spacing w:after="0" w:line="240" w:lineRule="auto"/>
        <w:ind w:firstLine="0" w:left="1211"/>
        <w:jc w:val="right"/>
        <w:rPr>
          <w:i w:val="1"/>
          <w:sz w:val="24"/>
        </w:rPr>
      </w:pPr>
      <w:r>
        <w:rPr>
          <w:i w:val="1"/>
          <w:sz w:val="24"/>
        </w:rPr>
        <w:t xml:space="preserve">Баланс территории </w:t>
      </w:r>
      <w:r>
        <w:rPr>
          <w:i w:val="1"/>
          <w:sz w:val="24"/>
        </w:rPr>
        <w:t>Мишкинского сельского</w:t>
      </w:r>
      <w:r>
        <w:rPr>
          <w:i w:val="1"/>
          <w:sz w:val="24"/>
        </w:rPr>
        <w:t xml:space="preserve"> поселения</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840"/>
        <w:gridCol w:w="3017"/>
        <w:gridCol w:w="1375"/>
        <w:gridCol w:w="2217"/>
        <w:gridCol w:w="1818"/>
      </w:tblGrid>
      <w:tr>
        <w:trPr>
          <w:trHeight w:hRule="atLeast" w:val="2150"/>
          <w:tblHeader/>
        </w:trPr>
        <w:tc>
          <w:tcPr>
            <w:tcW w:type="dxa" w:w="840"/>
            <w:tcBorders>
              <w:top w:color="000000" w:sz="4" w:val="single"/>
              <w:left w:color="000000" w:sz="4" w:val="single"/>
              <w:bottom w:color="000000" w:sz="4" w:val="single"/>
              <w:right w:color="000000" w:sz="4" w:val="single"/>
            </w:tcBorders>
            <w:shd w:fill="BFBFBF" w:val="clear"/>
            <w:vAlign w:val="center"/>
          </w:tcPr>
          <w:p w14:paraId="27050000">
            <w:pPr>
              <w:spacing w:afterAutospacing="on" w:beforeAutospacing="on" w:line="240" w:lineRule="auto"/>
              <w:ind/>
              <w:jc w:val="center"/>
              <w:rPr>
                <w:sz w:val="24"/>
              </w:rPr>
            </w:pPr>
            <w:r>
              <w:rPr>
                <w:sz w:val="24"/>
              </w:rPr>
              <w:t>№</w:t>
            </w:r>
            <w:r>
              <w:rPr>
                <w:sz w:val="24"/>
              </w:rPr>
              <w:t> </w:t>
            </w:r>
            <w:r>
              <w:rPr>
                <w:sz w:val="24"/>
              </w:rPr>
              <w:t>п/п</w:t>
            </w:r>
          </w:p>
        </w:tc>
        <w:tc>
          <w:tcPr>
            <w:tcW w:type="dxa" w:w="3017"/>
            <w:tcBorders>
              <w:top w:color="000000" w:sz="4" w:val="single"/>
              <w:left w:color="000000" w:sz="4" w:val="single"/>
              <w:bottom w:color="000000" w:sz="4" w:val="single"/>
              <w:right w:color="000000" w:sz="4" w:val="single"/>
            </w:tcBorders>
            <w:shd w:fill="BFBFBF" w:val="clear"/>
            <w:vAlign w:val="center"/>
          </w:tcPr>
          <w:p w14:paraId="28050000">
            <w:pPr>
              <w:spacing w:afterAutospacing="on" w:beforeAutospacing="on" w:line="240" w:lineRule="auto"/>
              <w:ind/>
              <w:jc w:val="center"/>
              <w:rPr>
                <w:sz w:val="24"/>
              </w:rPr>
            </w:pPr>
            <w:r>
              <w:rPr>
                <w:sz w:val="24"/>
              </w:rPr>
              <w:t>Показатели</w:t>
            </w:r>
          </w:p>
        </w:tc>
        <w:tc>
          <w:tcPr>
            <w:tcW w:type="dxa" w:w="1375"/>
            <w:tcBorders>
              <w:top w:color="000000" w:sz="4" w:val="single"/>
              <w:left w:color="000000" w:sz="4" w:val="single"/>
              <w:bottom w:color="000000" w:sz="4" w:val="single"/>
              <w:right w:color="000000" w:sz="4" w:val="single"/>
            </w:tcBorders>
            <w:shd w:fill="BFBFBF" w:val="clear"/>
            <w:vAlign w:val="center"/>
          </w:tcPr>
          <w:p w14:paraId="29050000">
            <w:pPr>
              <w:spacing w:afterAutospacing="on" w:beforeAutospacing="on" w:line="240" w:lineRule="auto"/>
              <w:ind/>
              <w:jc w:val="center"/>
              <w:rPr>
                <w:sz w:val="24"/>
              </w:rPr>
            </w:pPr>
            <w:r>
              <w:rPr>
                <w:sz w:val="24"/>
              </w:rPr>
              <w:t>Единица измерения</w:t>
            </w:r>
          </w:p>
        </w:tc>
        <w:tc>
          <w:tcPr>
            <w:tcW w:type="dxa" w:w="2217"/>
            <w:tcBorders>
              <w:top w:color="000000" w:sz="4" w:val="single"/>
              <w:left w:color="000000" w:sz="4" w:val="single"/>
              <w:bottom w:color="000000" w:sz="4" w:val="single"/>
              <w:right w:color="000000" w:sz="4" w:val="single"/>
            </w:tcBorders>
            <w:shd w:fill="BFBFBF" w:val="clear"/>
            <w:vAlign w:val="center"/>
          </w:tcPr>
          <w:p w14:paraId="2A050000">
            <w:pPr>
              <w:spacing w:afterAutospacing="on" w:beforeAutospacing="on" w:line="240" w:lineRule="auto"/>
              <w:ind/>
              <w:jc w:val="center"/>
              <w:rPr>
                <w:sz w:val="24"/>
              </w:rPr>
            </w:pPr>
            <w:r>
              <w:rPr>
                <w:sz w:val="24"/>
              </w:rPr>
              <w:t>По действующему генеральному плану</w:t>
            </w:r>
          </w:p>
        </w:tc>
        <w:tc>
          <w:tcPr>
            <w:tcW w:type="dxa" w:w="1818"/>
            <w:tcBorders>
              <w:top w:color="000000" w:sz="4" w:val="single"/>
              <w:left w:color="000000" w:sz="4" w:val="single"/>
              <w:bottom w:color="000000" w:sz="4" w:val="single"/>
              <w:right w:color="000000" w:sz="4" w:val="single"/>
            </w:tcBorders>
            <w:shd w:fill="BFBFBF" w:val="clear"/>
            <w:vAlign w:val="center"/>
          </w:tcPr>
          <w:p w14:paraId="2B050000">
            <w:pPr>
              <w:spacing w:afterAutospacing="on" w:beforeAutospacing="on" w:line="240" w:lineRule="auto"/>
              <w:ind/>
              <w:jc w:val="center"/>
              <w:rPr>
                <w:sz w:val="24"/>
              </w:rPr>
            </w:pPr>
            <w:r>
              <w:rPr>
                <w:sz w:val="24"/>
              </w:rPr>
              <w:t>По проекту внесени</w:t>
            </w:r>
            <w:r>
              <w:rPr>
                <w:sz w:val="24"/>
              </w:rPr>
              <w:t>я</w:t>
            </w:r>
            <w:r>
              <w:rPr>
                <w:sz w:val="24"/>
              </w:rPr>
              <w:t xml:space="preserve"> изменений</w:t>
            </w:r>
            <w:r>
              <w:rPr>
                <w:rStyle w:val="Style_9_ch"/>
                <w:sz w:val="24"/>
              </w:rPr>
              <w:footnoteReference w:id="15"/>
            </w:r>
            <w:r>
              <w:rPr>
                <w:sz w:val="24"/>
              </w:rPr>
              <w:t>.</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2C050000">
            <w:pPr>
              <w:spacing w:after="0" w:line="240" w:lineRule="auto"/>
              <w:ind/>
              <w:jc w:val="center"/>
              <w:rPr>
                <w:sz w:val="24"/>
              </w:rPr>
            </w:pPr>
          </w:p>
        </w:tc>
        <w:tc>
          <w:tcPr>
            <w:tcW w:type="dxa" w:w="3017"/>
            <w:tcBorders>
              <w:top w:color="000000" w:sz="4" w:val="single"/>
              <w:left w:color="000000" w:sz="4" w:val="single"/>
              <w:bottom w:color="000000" w:sz="4" w:val="single"/>
              <w:right w:color="000000" w:sz="4" w:val="single"/>
            </w:tcBorders>
            <w:vAlign w:val="center"/>
          </w:tcPr>
          <w:p w14:paraId="2D050000">
            <w:pPr>
              <w:spacing w:after="0" w:line="240" w:lineRule="auto"/>
              <w:ind/>
              <w:jc w:val="both"/>
              <w:rPr>
                <w:sz w:val="24"/>
              </w:rPr>
            </w:pPr>
            <w:r>
              <w:rPr>
                <w:sz w:val="24"/>
              </w:rPr>
              <w:t>Общая площадь земель в границах муниципального образования</w:t>
            </w:r>
          </w:p>
        </w:tc>
        <w:tc>
          <w:tcPr>
            <w:tcW w:type="dxa" w:w="1375"/>
            <w:tcBorders>
              <w:top w:color="000000" w:sz="4" w:val="single"/>
              <w:left w:color="000000" w:sz="4" w:val="single"/>
              <w:bottom w:color="000000" w:sz="4" w:val="single"/>
              <w:right w:color="000000" w:sz="4" w:val="single"/>
            </w:tcBorders>
            <w:vAlign w:val="center"/>
          </w:tcPr>
          <w:p w14:paraId="2E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2F050000">
            <w:pPr>
              <w:spacing w:after="0" w:line="240" w:lineRule="auto"/>
              <w:ind/>
              <w:jc w:val="center"/>
              <w:rPr>
                <w:sz w:val="24"/>
              </w:rPr>
            </w:pPr>
            <w:r>
              <w:rPr>
                <w:sz w:val="24"/>
              </w:rPr>
              <w:t>13595,0</w:t>
            </w:r>
          </w:p>
        </w:tc>
        <w:tc>
          <w:tcPr>
            <w:tcW w:type="dxa" w:w="1818"/>
            <w:tcBorders>
              <w:top w:color="000000" w:sz="4" w:val="single"/>
              <w:left w:color="000000" w:sz="4" w:val="single"/>
              <w:bottom w:color="000000" w:sz="4" w:val="single"/>
              <w:right w:color="000000" w:sz="4" w:val="single"/>
            </w:tcBorders>
            <w:vAlign w:val="center"/>
          </w:tcPr>
          <w:p w14:paraId="30050000">
            <w:pPr>
              <w:spacing w:after="0" w:line="240" w:lineRule="auto"/>
              <w:ind/>
              <w:jc w:val="center"/>
              <w:rPr>
                <w:sz w:val="24"/>
              </w:rPr>
            </w:pPr>
            <w:r>
              <w:rPr>
                <w:sz w:val="24"/>
              </w:rPr>
              <w:t>13595,0</w:t>
            </w:r>
            <w:r>
              <w:rPr>
                <w:sz w:val="24"/>
                <w:vertAlign w:val="superscript"/>
              </w:rPr>
              <w:footnoteReference w:id="16"/>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31050000">
            <w:pPr>
              <w:spacing w:after="0" w:line="240" w:lineRule="auto"/>
              <w:ind/>
              <w:jc w:val="center"/>
              <w:rPr>
                <w:sz w:val="24"/>
              </w:rPr>
            </w:pPr>
          </w:p>
        </w:tc>
        <w:tc>
          <w:tcPr>
            <w:tcW w:type="dxa" w:w="3017"/>
            <w:tcBorders>
              <w:top w:color="000000" w:sz="4" w:val="single"/>
              <w:left w:color="000000" w:sz="4" w:val="single"/>
              <w:bottom w:color="000000" w:sz="4" w:val="single"/>
              <w:right w:color="000000" w:sz="4" w:val="single"/>
            </w:tcBorders>
            <w:vAlign w:val="center"/>
          </w:tcPr>
          <w:p w14:paraId="32050000">
            <w:pPr>
              <w:spacing w:after="0" w:line="240" w:lineRule="auto"/>
              <w:ind/>
              <w:jc w:val="both"/>
              <w:rPr>
                <w:sz w:val="24"/>
              </w:rPr>
            </w:pPr>
            <w:r>
              <w:rPr>
                <w:sz w:val="24"/>
              </w:rPr>
              <w:t>в том числе:</w:t>
            </w:r>
          </w:p>
        </w:tc>
        <w:tc>
          <w:tcPr>
            <w:tcW w:type="dxa" w:w="1375"/>
            <w:tcBorders>
              <w:top w:color="000000" w:sz="4" w:val="single"/>
              <w:left w:color="000000" w:sz="4" w:val="single"/>
              <w:bottom w:color="000000" w:sz="4" w:val="single"/>
              <w:right w:color="000000" w:sz="4" w:val="single"/>
            </w:tcBorders>
            <w:vAlign w:val="center"/>
          </w:tcPr>
          <w:p w14:paraId="33050000">
            <w:pPr>
              <w:spacing w:after="0" w:line="240" w:lineRule="auto"/>
              <w:ind/>
              <w:jc w:val="center"/>
              <w:rPr>
                <w:sz w:val="24"/>
              </w:rPr>
            </w:pPr>
          </w:p>
        </w:tc>
        <w:tc>
          <w:tcPr>
            <w:tcW w:type="dxa" w:w="2217"/>
            <w:tcBorders>
              <w:top w:color="000000" w:sz="4" w:val="single"/>
              <w:left w:color="000000" w:sz="4" w:val="single"/>
              <w:bottom w:color="000000" w:sz="4" w:val="single"/>
              <w:right w:color="000000" w:sz="4" w:val="single"/>
            </w:tcBorders>
            <w:vAlign w:val="center"/>
          </w:tcPr>
          <w:p w14:paraId="34050000">
            <w:pPr>
              <w:spacing w:after="0" w:line="240" w:lineRule="auto"/>
              <w:ind/>
              <w:jc w:val="center"/>
              <w:rPr>
                <w:sz w:val="24"/>
              </w:rPr>
            </w:pPr>
          </w:p>
        </w:tc>
        <w:tc>
          <w:tcPr>
            <w:tcW w:type="dxa" w:w="1818"/>
            <w:tcBorders>
              <w:top w:color="000000" w:sz="4" w:val="single"/>
              <w:left w:color="000000" w:sz="4" w:val="single"/>
              <w:bottom w:color="000000" w:sz="4" w:val="single"/>
              <w:right w:color="000000" w:sz="4" w:val="single"/>
            </w:tcBorders>
            <w:vAlign w:val="center"/>
          </w:tcPr>
          <w:p w14:paraId="35050000">
            <w:pPr>
              <w:spacing w:after="0" w:line="240" w:lineRule="auto"/>
              <w:ind/>
              <w:jc w:val="center"/>
              <w:rPr>
                <w:sz w:val="24"/>
              </w:rPr>
            </w:pP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36050000">
            <w:pPr>
              <w:spacing w:after="0" w:line="240" w:lineRule="auto"/>
              <w:ind/>
              <w:jc w:val="center"/>
              <w:rPr>
                <w:sz w:val="24"/>
              </w:rPr>
            </w:pPr>
            <w:r>
              <w:rPr>
                <w:sz w:val="24"/>
              </w:rPr>
              <w:t>1.</w:t>
            </w:r>
          </w:p>
        </w:tc>
        <w:tc>
          <w:tcPr>
            <w:tcW w:type="dxa" w:w="3017"/>
            <w:tcBorders>
              <w:top w:color="000000" w:sz="4" w:val="single"/>
              <w:left w:color="000000" w:sz="4" w:val="single"/>
              <w:bottom w:color="000000" w:sz="4" w:val="single"/>
              <w:right w:color="000000" w:sz="4" w:val="single"/>
            </w:tcBorders>
            <w:vAlign w:val="center"/>
          </w:tcPr>
          <w:p w14:paraId="37050000">
            <w:pPr>
              <w:spacing w:after="0" w:line="240" w:lineRule="auto"/>
              <w:ind w:firstLine="0" w:left="417"/>
              <w:jc w:val="both"/>
              <w:rPr>
                <w:sz w:val="24"/>
              </w:rPr>
            </w:pPr>
            <w:r>
              <w:rPr>
                <w:sz w:val="24"/>
              </w:rPr>
              <w:t>земли сельскохозяйственного  назначения</w:t>
            </w:r>
          </w:p>
        </w:tc>
        <w:tc>
          <w:tcPr>
            <w:tcW w:type="dxa" w:w="1375"/>
            <w:tcBorders>
              <w:top w:color="000000" w:sz="4" w:val="single"/>
              <w:left w:color="000000" w:sz="4" w:val="single"/>
              <w:bottom w:color="000000" w:sz="4" w:val="single"/>
              <w:right w:color="000000" w:sz="4" w:val="single"/>
            </w:tcBorders>
            <w:vAlign w:val="center"/>
          </w:tcPr>
          <w:p w14:paraId="38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39050000">
            <w:pPr>
              <w:spacing w:after="0" w:line="240" w:lineRule="auto"/>
              <w:ind/>
              <w:jc w:val="center"/>
              <w:rPr>
                <w:sz w:val="24"/>
              </w:rPr>
            </w:pPr>
            <w:r>
              <w:rPr>
                <w:sz w:val="24"/>
              </w:rPr>
              <w:t>11302,12</w:t>
            </w:r>
          </w:p>
        </w:tc>
        <w:tc>
          <w:tcPr>
            <w:tcW w:type="dxa" w:w="1818"/>
            <w:tcBorders>
              <w:top w:color="000000" w:sz="4" w:val="single"/>
              <w:left w:color="000000" w:sz="4" w:val="single"/>
              <w:bottom w:color="000000" w:sz="4" w:val="single"/>
              <w:right w:color="000000" w:sz="4" w:val="single"/>
            </w:tcBorders>
            <w:shd w:fill="auto" w:val="clear"/>
            <w:vAlign w:val="center"/>
          </w:tcPr>
          <w:p w14:paraId="3A050000">
            <w:pPr>
              <w:spacing w:after="0" w:line="240" w:lineRule="auto"/>
              <w:ind/>
              <w:jc w:val="center"/>
              <w:rPr>
                <w:color w:val="FF0000"/>
                <w:sz w:val="24"/>
              </w:rPr>
            </w:pPr>
            <w:r>
              <w:rPr>
                <w:color w:val="FF0000"/>
                <w:sz w:val="24"/>
              </w:rPr>
              <w:t>11</w:t>
            </w:r>
            <w:r>
              <w:rPr>
                <w:color w:val="FF0000"/>
                <w:sz w:val="24"/>
              </w:rPr>
              <w:t>394</w:t>
            </w:r>
            <w:r>
              <w:rPr>
                <w:color w:val="FF0000"/>
                <w:sz w:val="24"/>
              </w:rPr>
              <w:t>,</w:t>
            </w:r>
            <w:r>
              <w:rPr>
                <w:color w:val="FF0000"/>
                <w:sz w:val="24"/>
              </w:rPr>
              <w:t>93</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3B050000">
            <w:pPr>
              <w:spacing w:after="0" w:line="240" w:lineRule="auto"/>
              <w:ind/>
              <w:jc w:val="center"/>
              <w:rPr>
                <w:sz w:val="24"/>
              </w:rPr>
            </w:pPr>
            <w:r>
              <w:rPr>
                <w:sz w:val="24"/>
              </w:rPr>
              <w:t>2.</w:t>
            </w:r>
          </w:p>
        </w:tc>
        <w:tc>
          <w:tcPr>
            <w:tcW w:type="dxa" w:w="3017"/>
            <w:tcBorders>
              <w:top w:color="000000" w:sz="4" w:val="single"/>
              <w:left w:color="000000" w:sz="4" w:val="single"/>
              <w:bottom w:color="000000" w:sz="4" w:val="single"/>
              <w:right w:color="000000" w:sz="4" w:val="single"/>
            </w:tcBorders>
            <w:vAlign w:val="center"/>
          </w:tcPr>
          <w:p w14:paraId="3C050000">
            <w:pPr>
              <w:spacing w:after="0" w:line="240" w:lineRule="auto"/>
              <w:ind w:firstLine="0" w:left="417"/>
              <w:jc w:val="both"/>
              <w:rPr>
                <w:sz w:val="24"/>
              </w:rPr>
            </w:pPr>
            <w:r>
              <w:rPr>
                <w:sz w:val="24"/>
              </w:rPr>
              <w:t>земли населенных пунктов</w:t>
            </w:r>
          </w:p>
        </w:tc>
        <w:tc>
          <w:tcPr>
            <w:tcW w:type="dxa" w:w="1375"/>
            <w:tcBorders>
              <w:top w:color="000000" w:sz="4" w:val="single"/>
              <w:left w:color="000000" w:sz="4" w:val="single"/>
              <w:bottom w:color="000000" w:sz="4" w:val="single"/>
              <w:right w:color="000000" w:sz="4" w:val="single"/>
            </w:tcBorders>
            <w:vAlign w:val="center"/>
          </w:tcPr>
          <w:p w14:paraId="3D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3E050000">
            <w:pPr>
              <w:spacing w:after="0" w:line="240" w:lineRule="auto"/>
              <w:ind/>
              <w:jc w:val="center"/>
              <w:rPr>
                <w:sz w:val="24"/>
              </w:rPr>
            </w:pPr>
            <w:r>
              <w:rPr>
                <w:sz w:val="24"/>
              </w:rPr>
              <w:t>1</w:t>
            </w:r>
            <w:r>
              <w:rPr>
                <w:sz w:val="24"/>
              </w:rPr>
              <w:t>757,45</w:t>
            </w:r>
          </w:p>
        </w:tc>
        <w:tc>
          <w:tcPr>
            <w:tcW w:type="dxa" w:w="1818"/>
            <w:tcBorders>
              <w:top w:color="000000" w:sz="4" w:val="single"/>
              <w:left w:color="000000" w:sz="4" w:val="single"/>
              <w:bottom w:color="000000" w:sz="4" w:val="single"/>
              <w:right w:color="000000" w:sz="4" w:val="single"/>
            </w:tcBorders>
            <w:shd w:fill="auto" w:val="clear"/>
            <w:vAlign w:val="center"/>
          </w:tcPr>
          <w:p w14:paraId="3F050000">
            <w:pPr>
              <w:spacing w:after="0" w:line="240" w:lineRule="auto"/>
              <w:ind/>
              <w:jc w:val="center"/>
              <w:rPr>
                <w:color w:val="FF0000"/>
                <w:sz w:val="24"/>
              </w:rPr>
            </w:pPr>
            <w:r>
              <w:rPr>
                <w:color w:val="FF0000"/>
                <w:sz w:val="24"/>
              </w:rPr>
              <w:t>163</w:t>
            </w:r>
            <w:r>
              <w:rPr>
                <w:color w:val="FF0000"/>
                <w:sz w:val="24"/>
              </w:rPr>
              <w:t>2</w:t>
            </w:r>
            <w:r>
              <w:rPr>
                <w:color w:val="FF0000"/>
                <w:sz w:val="24"/>
              </w:rPr>
              <w:t>,62</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40050000">
            <w:pPr>
              <w:spacing w:after="0" w:line="240" w:lineRule="auto"/>
              <w:ind/>
              <w:jc w:val="center"/>
              <w:rPr>
                <w:sz w:val="24"/>
              </w:rPr>
            </w:pPr>
          </w:p>
        </w:tc>
        <w:tc>
          <w:tcPr>
            <w:tcW w:type="dxa" w:w="3017"/>
            <w:tcBorders>
              <w:top w:color="000000" w:sz="4" w:val="single"/>
              <w:left w:color="000000" w:sz="4" w:val="single"/>
              <w:bottom w:color="000000" w:sz="4" w:val="single"/>
              <w:right w:color="000000" w:sz="4" w:val="single"/>
            </w:tcBorders>
            <w:vAlign w:val="center"/>
          </w:tcPr>
          <w:p w14:paraId="41050000">
            <w:pPr>
              <w:spacing w:after="0" w:line="240" w:lineRule="auto"/>
              <w:ind/>
              <w:jc w:val="both"/>
              <w:rPr>
                <w:sz w:val="24"/>
              </w:rPr>
            </w:pPr>
            <w:r>
              <w:rPr>
                <w:sz w:val="24"/>
              </w:rPr>
              <w:t xml:space="preserve"> в том числе:</w:t>
            </w:r>
          </w:p>
        </w:tc>
        <w:tc>
          <w:tcPr>
            <w:tcW w:type="dxa" w:w="1375"/>
            <w:tcBorders>
              <w:top w:color="000000" w:sz="4" w:val="single"/>
              <w:left w:color="000000" w:sz="4" w:val="single"/>
              <w:bottom w:color="000000" w:sz="4" w:val="single"/>
              <w:right w:color="000000" w:sz="4" w:val="single"/>
            </w:tcBorders>
            <w:vAlign w:val="center"/>
          </w:tcPr>
          <w:p w14:paraId="42050000">
            <w:pPr>
              <w:spacing w:after="0" w:line="240" w:lineRule="auto"/>
              <w:ind/>
              <w:jc w:val="center"/>
              <w:rPr>
                <w:sz w:val="24"/>
              </w:rPr>
            </w:pPr>
          </w:p>
        </w:tc>
        <w:tc>
          <w:tcPr>
            <w:tcW w:type="dxa" w:w="2217"/>
            <w:tcBorders>
              <w:top w:color="000000" w:sz="4" w:val="single"/>
              <w:left w:color="000000" w:sz="4" w:val="single"/>
              <w:bottom w:color="000000" w:sz="4" w:val="single"/>
              <w:right w:color="000000" w:sz="4" w:val="single"/>
            </w:tcBorders>
          </w:tcPr>
          <w:p w14:paraId="43050000">
            <w:pPr>
              <w:spacing w:after="0" w:line="240" w:lineRule="auto"/>
              <w:ind/>
              <w:jc w:val="center"/>
              <w:rPr>
                <w:sz w:val="24"/>
              </w:rPr>
            </w:pPr>
          </w:p>
        </w:tc>
        <w:tc>
          <w:tcPr>
            <w:tcW w:type="dxa" w:w="1818"/>
            <w:tcBorders>
              <w:top w:color="000000" w:sz="4" w:val="single"/>
              <w:left w:color="000000" w:sz="4" w:val="single"/>
              <w:bottom w:color="000000" w:sz="4" w:val="single"/>
              <w:right w:color="000000" w:sz="4" w:val="single"/>
            </w:tcBorders>
            <w:vAlign w:val="center"/>
          </w:tcPr>
          <w:p w14:paraId="44050000">
            <w:pPr>
              <w:spacing w:after="0" w:line="240" w:lineRule="auto"/>
              <w:ind/>
              <w:jc w:val="center"/>
              <w:rPr>
                <w:sz w:val="24"/>
              </w:rPr>
            </w:pP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45050000">
            <w:pPr>
              <w:spacing w:after="0" w:line="240" w:lineRule="auto"/>
              <w:ind/>
              <w:jc w:val="center"/>
              <w:rPr>
                <w:sz w:val="24"/>
              </w:rPr>
            </w:pPr>
            <w:r>
              <w:rPr>
                <w:sz w:val="24"/>
              </w:rPr>
              <w:t>2.1</w:t>
            </w:r>
          </w:p>
        </w:tc>
        <w:tc>
          <w:tcPr>
            <w:tcW w:type="dxa" w:w="3017"/>
            <w:tcBorders>
              <w:top w:color="000000" w:sz="4" w:val="single"/>
              <w:left w:color="000000" w:sz="4" w:val="single"/>
              <w:bottom w:color="000000" w:sz="4" w:val="single"/>
              <w:right w:color="000000" w:sz="4" w:val="single"/>
            </w:tcBorders>
          </w:tcPr>
          <w:p w14:paraId="46050000">
            <w:pPr>
              <w:spacing w:after="0" w:line="240" w:lineRule="auto"/>
              <w:ind/>
              <w:jc w:val="both"/>
              <w:rPr>
                <w:sz w:val="24"/>
              </w:rPr>
            </w:pPr>
            <w:r>
              <w:rPr>
                <w:sz w:val="24"/>
              </w:rPr>
              <w:t>станица Мишкинская</w:t>
            </w:r>
          </w:p>
        </w:tc>
        <w:tc>
          <w:tcPr>
            <w:tcW w:type="dxa" w:w="1375"/>
            <w:tcBorders>
              <w:top w:color="000000" w:sz="4" w:val="single"/>
              <w:left w:color="000000" w:sz="4" w:val="single"/>
              <w:bottom w:color="000000" w:sz="4" w:val="single"/>
              <w:right w:color="000000" w:sz="4" w:val="single"/>
            </w:tcBorders>
            <w:vAlign w:val="center"/>
          </w:tcPr>
          <w:p w14:paraId="47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tcPr>
          <w:p w14:paraId="48050000">
            <w:pPr>
              <w:spacing w:after="0" w:line="240" w:lineRule="auto"/>
              <w:ind/>
              <w:jc w:val="center"/>
              <w:rPr>
                <w:sz w:val="24"/>
              </w:rPr>
            </w:pPr>
            <w:r>
              <w:rPr>
                <w:sz w:val="24"/>
              </w:rPr>
              <w:t>803,37</w:t>
            </w:r>
          </w:p>
        </w:tc>
        <w:tc>
          <w:tcPr>
            <w:tcW w:type="dxa" w:w="1818"/>
            <w:tcBorders>
              <w:top w:color="000000" w:sz="4" w:val="single"/>
              <w:left w:color="000000" w:sz="4" w:val="single"/>
              <w:bottom w:color="000000" w:sz="4" w:val="single"/>
              <w:right w:color="000000" w:sz="4" w:val="single"/>
            </w:tcBorders>
            <w:vAlign w:val="center"/>
          </w:tcPr>
          <w:p w14:paraId="49050000">
            <w:pPr>
              <w:spacing w:after="0" w:line="240" w:lineRule="auto"/>
              <w:ind/>
              <w:jc w:val="center"/>
              <w:rPr>
                <w:color w:val="FF0000"/>
                <w:sz w:val="24"/>
              </w:rPr>
            </w:pPr>
            <w:r>
              <w:rPr>
                <w:color w:val="FF0000"/>
                <w:sz w:val="24"/>
              </w:rPr>
              <w:t>80</w:t>
            </w:r>
            <w:r>
              <w:rPr>
                <w:color w:val="FF0000"/>
                <w:sz w:val="24"/>
              </w:rPr>
              <w:t>1,67</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4A050000">
            <w:pPr>
              <w:spacing w:after="0" w:line="240" w:lineRule="auto"/>
              <w:ind/>
              <w:jc w:val="center"/>
              <w:rPr>
                <w:sz w:val="24"/>
              </w:rPr>
            </w:pPr>
            <w:r>
              <w:rPr>
                <w:sz w:val="24"/>
              </w:rPr>
              <w:t>2.2</w:t>
            </w:r>
          </w:p>
        </w:tc>
        <w:tc>
          <w:tcPr>
            <w:tcW w:type="dxa" w:w="3017"/>
            <w:tcBorders>
              <w:top w:color="000000" w:sz="4" w:val="single"/>
              <w:left w:color="000000" w:sz="4" w:val="single"/>
              <w:bottom w:color="000000" w:sz="4" w:val="single"/>
              <w:right w:color="000000" w:sz="4" w:val="single"/>
            </w:tcBorders>
          </w:tcPr>
          <w:p w14:paraId="4B050000">
            <w:pPr>
              <w:spacing w:after="0" w:line="240" w:lineRule="auto"/>
              <w:ind/>
              <w:jc w:val="both"/>
              <w:rPr>
                <w:sz w:val="24"/>
              </w:rPr>
            </w:pPr>
            <w:r>
              <w:rPr>
                <w:sz w:val="24"/>
              </w:rPr>
              <w:t xml:space="preserve">х. </w:t>
            </w:r>
            <w:r>
              <w:rPr>
                <w:sz w:val="24"/>
              </w:rPr>
              <w:t>Малый Мишкин</w:t>
            </w:r>
          </w:p>
        </w:tc>
        <w:tc>
          <w:tcPr>
            <w:tcW w:type="dxa" w:w="1375"/>
            <w:tcBorders>
              <w:top w:color="000000" w:sz="4" w:val="single"/>
              <w:left w:color="000000" w:sz="4" w:val="single"/>
              <w:bottom w:color="000000" w:sz="4" w:val="single"/>
              <w:right w:color="000000" w:sz="4" w:val="single"/>
            </w:tcBorders>
            <w:vAlign w:val="center"/>
          </w:tcPr>
          <w:p w14:paraId="4C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tcPr>
          <w:p w14:paraId="4D050000">
            <w:pPr>
              <w:spacing w:after="0" w:line="240" w:lineRule="auto"/>
              <w:ind/>
              <w:jc w:val="center"/>
              <w:rPr>
                <w:sz w:val="24"/>
              </w:rPr>
            </w:pPr>
            <w:r>
              <w:rPr>
                <w:sz w:val="24"/>
              </w:rPr>
              <w:t>75,92</w:t>
            </w:r>
          </w:p>
        </w:tc>
        <w:tc>
          <w:tcPr>
            <w:tcW w:type="dxa" w:w="1818"/>
            <w:tcBorders>
              <w:top w:color="000000" w:sz="4" w:val="single"/>
              <w:left w:color="000000" w:sz="4" w:val="single"/>
              <w:bottom w:color="000000" w:sz="4" w:val="single"/>
              <w:right w:color="000000" w:sz="4" w:val="single"/>
            </w:tcBorders>
            <w:vAlign w:val="center"/>
          </w:tcPr>
          <w:p w14:paraId="4E050000">
            <w:pPr>
              <w:spacing w:after="0" w:line="240" w:lineRule="auto"/>
              <w:ind/>
              <w:jc w:val="center"/>
              <w:rPr>
                <w:sz w:val="24"/>
              </w:rPr>
            </w:pPr>
            <w:r>
              <w:rPr>
                <w:sz w:val="24"/>
              </w:rPr>
              <w:t>75,91</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4F050000">
            <w:pPr>
              <w:spacing w:after="0" w:line="240" w:lineRule="auto"/>
              <w:ind/>
              <w:jc w:val="center"/>
              <w:rPr>
                <w:sz w:val="24"/>
              </w:rPr>
            </w:pPr>
            <w:r>
              <w:rPr>
                <w:sz w:val="24"/>
              </w:rPr>
              <w:t>2.3</w:t>
            </w:r>
          </w:p>
        </w:tc>
        <w:tc>
          <w:tcPr>
            <w:tcW w:type="dxa" w:w="3017"/>
            <w:tcBorders>
              <w:top w:color="000000" w:sz="4" w:val="single"/>
              <w:left w:color="000000" w:sz="4" w:val="single"/>
              <w:bottom w:color="000000" w:sz="4" w:val="single"/>
              <w:right w:color="000000" w:sz="4" w:val="single"/>
            </w:tcBorders>
          </w:tcPr>
          <w:p w14:paraId="50050000">
            <w:pPr>
              <w:spacing w:after="0" w:line="240" w:lineRule="auto"/>
              <w:ind/>
              <w:jc w:val="both"/>
              <w:rPr>
                <w:sz w:val="24"/>
              </w:rPr>
            </w:pPr>
            <w:r>
              <w:rPr>
                <w:sz w:val="24"/>
              </w:rPr>
              <w:t xml:space="preserve">х. </w:t>
            </w:r>
            <w:r>
              <w:rPr>
                <w:sz w:val="24"/>
              </w:rPr>
              <w:t>Александровка</w:t>
            </w:r>
          </w:p>
        </w:tc>
        <w:tc>
          <w:tcPr>
            <w:tcW w:type="dxa" w:w="1375"/>
            <w:tcBorders>
              <w:top w:color="000000" w:sz="4" w:val="single"/>
              <w:left w:color="000000" w:sz="4" w:val="single"/>
              <w:bottom w:color="000000" w:sz="4" w:val="single"/>
              <w:right w:color="000000" w:sz="4" w:val="single"/>
            </w:tcBorders>
            <w:vAlign w:val="center"/>
          </w:tcPr>
          <w:p w14:paraId="51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52050000">
            <w:pPr>
              <w:spacing w:after="0" w:line="240" w:lineRule="auto"/>
              <w:ind/>
              <w:jc w:val="center"/>
              <w:rPr>
                <w:sz w:val="24"/>
              </w:rPr>
            </w:pPr>
            <w:r>
              <w:rPr>
                <w:sz w:val="24"/>
              </w:rPr>
              <w:t>557,95</w:t>
            </w:r>
          </w:p>
        </w:tc>
        <w:tc>
          <w:tcPr>
            <w:tcW w:type="dxa" w:w="1818"/>
            <w:tcBorders>
              <w:top w:color="000000" w:sz="4" w:val="single"/>
              <w:left w:color="000000" w:sz="4" w:val="single"/>
              <w:bottom w:color="000000" w:sz="4" w:val="single"/>
              <w:right w:color="000000" w:sz="4" w:val="single"/>
            </w:tcBorders>
            <w:vAlign w:val="center"/>
          </w:tcPr>
          <w:p w14:paraId="53050000">
            <w:pPr>
              <w:spacing w:after="0" w:line="240" w:lineRule="auto"/>
              <w:ind/>
              <w:jc w:val="center"/>
              <w:rPr>
                <w:color w:val="FF0000"/>
                <w:sz w:val="24"/>
              </w:rPr>
            </w:pPr>
            <w:r>
              <w:rPr>
                <w:color w:val="FF0000"/>
                <w:sz w:val="24"/>
              </w:rPr>
              <w:t>46</w:t>
            </w:r>
            <w:r>
              <w:rPr>
                <w:color w:val="FF0000"/>
                <w:sz w:val="24"/>
              </w:rPr>
              <w:t>6</w:t>
            </w:r>
            <w:r>
              <w:rPr>
                <w:color w:val="FF0000"/>
                <w:sz w:val="24"/>
              </w:rPr>
              <w:t>,0</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54050000">
            <w:pPr>
              <w:spacing w:after="0" w:line="240" w:lineRule="auto"/>
              <w:ind/>
              <w:jc w:val="center"/>
              <w:rPr>
                <w:sz w:val="24"/>
              </w:rPr>
            </w:pPr>
            <w:r>
              <w:rPr>
                <w:sz w:val="24"/>
              </w:rPr>
              <w:t>2.4</w:t>
            </w:r>
          </w:p>
        </w:tc>
        <w:tc>
          <w:tcPr>
            <w:tcW w:type="dxa" w:w="3017"/>
            <w:tcBorders>
              <w:top w:color="000000" w:sz="4" w:val="single"/>
              <w:left w:color="000000" w:sz="4" w:val="single"/>
              <w:bottom w:color="000000" w:sz="4" w:val="single"/>
              <w:right w:color="000000" w:sz="4" w:val="single"/>
            </w:tcBorders>
          </w:tcPr>
          <w:p w14:paraId="55050000">
            <w:pPr>
              <w:spacing w:after="0" w:line="240" w:lineRule="auto"/>
              <w:ind/>
              <w:jc w:val="both"/>
              <w:rPr>
                <w:sz w:val="24"/>
              </w:rPr>
            </w:pPr>
            <w:r>
              <w:rPr>
                <w:sz w:val="24"/>
              </w:rPr>
              <w:t>п</w:t>
            </w:r>
            <w:r>
              <w:rPr>
                <w:sz w:val="24"/>
              </w:rPr>
              <w:t xml:space="preserve">. </w:t>
            </w:r>
            <w:r>
              <w:rPr>
                <w:sz w:val="24"/>
              </w:rPr>
              <w:t>Опытный</w:t>
            </w:r>
          </w:p>
        </w:tc>
        <w:tc>
          <w:tcPr>
            <w:tcW w:type="dxa" w:w="1375"/>
            <w:tcBorders>
              <w:top w:color="000000" w:sz="4" w:val="single"/>
              <w:left w:color="000000" w:sz="4" w:val="single"/>
              <w:bottom w:color="000000" w:sz="4" w:val="single"/>
              <w:right w:color="000000" w:sz="4" w:val="single"/>
            </w:tcBorders>
            <w:vAlign w:val="center"/>
          </w:tcPr>
          <w:p w14:paraId="56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57050000">
            <w:pPr>
              <w:spacing w:after="0" w:line="240" w:lineRule="auto"/>
              <w:ind/>
              <w:jc w:val="center"/>
              <w:rPr>
                <w:sz w:val="24"/>
              </w:rPr>
            </w:pPr>
            <w:r>
              <w:rPr>
                <w:sz w:val="24"/>
              </w:rPr>
              <w:t>1</w:t>
            </w:r>
            <w:r>
              <w:rPr>
                <w:sz w:val="24"/>
              </w:rPr>
              <w:t>64,67</w:t>
            </w:r>
          </w:p>
        </w:tc>
        <w:tc>
          <w:tcPr>
            <w:tcW w:type="dxa" w:w="1818"/>
            <w:tcBorders>
              <w:top w:color="000000" w:sz="4" w:val="single"/>
              <w:left w:color="000000" w:sz="4" w:val="single"/>
              <w:bottom w:color="000000" w:sz="4" w:val="single"/>
              <w:right w:color="000000" w:sz="4" w:val="single"/>
            </w:tcBorders>
            <w:vAlign w:val="center"/>
          </w:tcPr>
          <w:p w14:paraId="58050000">
            <w:pPr>
              <w:spacing w:after="0" w:line="240" w:lineRule="auto"/>
              <w:ind/>
              <w:jc w:val="center"/>
              <w:rPr>
                <w:color w:val="FF0000"/>
                <w:sz w:val="24"/>
              </w:rPr>
            </w:pPr>
            <w:r>
              <w:rPr>
                <w:color w:val="FF0000"/>
                <w:sz w:val="24"/>
              </w:rPr>
              <w:t>147,</w:t>
            </w:r>
            <w:r>
              <w:rPr>
                <w:color w:val="FF0000"/>
                <w:sz w:val="24"/>
              </w:rPr>
              <w:t>84</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59050000">
            <w:pPr>
              <w:spacing w:after="0" w:line="240" w:lineRule="auto"/>
              <w:ind/>
              <w:jc w:val="center"/>
              <w:rPr>
                <w:sz w:val="24"/>
              </w:rPr>
            </w:pPr>
            <w:r>
              <w:rPr>
                <w:sz w:val="24"/>
              </w:rPr>
              <w:t>2.5</w:t>
            </w:r>
          </w:p>
        </w:tc>
        <w:tc>
          <w:tcPr>
            <w:tcW w:type="dxa" w:w="3017"/>
            <w:tcBorders>
              <w:top w:color="000000" w:sz="4" w:val="single"/>
              <w:left w:color="000000" w:sz="4" w:val="single"/>
              <w:bottom w:color="000000" w:sz="4" w:val="single"/>
              <w:right w:color="000000" w:sz="4" w:val="single"/>
            </w:tcBorders>
          </w:tcPr>
          <w:p w14:paraId="5A050000">
            <w:pPr>
              <w:spacing w:after="0" w:line="240" w:lineRule="auto"/>
              <w:ind/>
              <w:jc w:val="both"/>
              <w:rPr>
                <w:sz w:val="24"/>
              </w:rPr>
            </w:pPr>
            <w:r>
              <w:rPr>
                <w:sz w:val="24"/>
              </w:rPr>
              <w:t xml:space="preserve">х. </w:t>
            </w:r>
            <w:r>
              <w:rPr>
                <w:sz w:val="24"/>
              </w:rPr>
              <w:t>Киров</w:t>
            </w:r>
          </w:p>
        </w:tc>
        <w:tc>
          <w:tcPr>
            <w:tcW w:type="dxa" w:w="1375"/>
            <w:tcBorders>
              <w:top w:color="000000" w:sz="4" w:val="single"/>
              <w:left w:color="000000" w:sz="4" w:val="single"/>
              <w:bottom w:color="000000" w:sz="4" w:val="single"/>
              <w:right w:color="000000" w:sz="4" w:val="single"/>
            </w:tcBorders>
            <w:vAlign w:val="center"/>
          </w:tcPr>
          <w:p w14:paraId="5B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5C050000">
            <w:pPr>
              <w:spacing w:after="0" w:line="240" w:lineRule="auto"/>
              <w:ind/>
              <w:jc w:val="center"/>
              <w:rPr>
                <w:sz w:val="24"/>
              </w:rPr>
            </w:pPr>
            <w:r>
              <w:rPr>
                <w:sz w:val="24"/>
              </w:rPr>
              <w:t>155,54</w:t>
            </w:r>
          </w:p>
        </w:tc>
        <w:tc>
          <w:tcPr>
            <w:tcW w:type="dxa" w:w="1818"/>
            <w:tcBorders>
              <w:top w:color="000000" w:sz="4" w:val="single"/>
              <w:left w:color="000000" w:sz="4" w:val="single"/>
              <w:bottom w:color="000000" w:sz="4" w:val="single"/>
              <w:right w:color="000000" w:sz="4" w:val="single"/>
            </w:tcBorders>
            <w:shd w:fill="auto" w:val="clear"/>
            <w:vAlign w:val="center"/>
          </w:tcPr>
          <w:p w14:paraId="5D050000">
            <w:pPr>
              <w:spacing w:after="0" w:line="240" w:lineRule="auto"/>
              <w:ind/>
              <w:jc w:val="center"/>
              <w:rPr>
                <w:color w:val="FF0000"/>
                <w:sz w:val="24"/>
              </w:rPr>
            </w:pPr>
            <w:r>
              <w:rPr>
                <w:color w:val="FF0000"/>
                <w:sz w:val="24"/>
              </w:rPr>
              <w:t>141,2</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5E050000">
            <w:pPr>
              <w:spacing w:after="0" w:line="240" w:lineRule="auto"/>
              <w:ind/>
              <w:jc w:val="center"/>
              <w:rPr>
                <w:sz w:val="24"/>
              </w:rPr>
            </w:pPr>
            <w:r>
              <w:rPr>
                <w:sz w:val="24"/>
              </w:rPr>
              <w:t>3</w:t>
            </w:r>
          </w:p>
        </w:tc>
        <w:tc>
          <w:tcPr>
            <w:tcW w:type="dxa" w:w="3017"/>
            <w:tcBorders>
              <w:top w:color="000000" w:sz="4" w:val="single"/>
              <w:left w:color="000000" w:sz="4" w:val="single"/>
              <w:bottom w:color="000000" w:sz="4" w:val="single"/>
              <w:right w:color="000000" w:sz="4" w:val="single"/>
            </w:tcBorders>
            <w:vAlign w:val="center"/>
          </w:tcPr>
          <w:p w14:paraId="5F050000">
            <w:pPr>
              <w:spacing w:after="0" w:line="240" w:lineRule="auto"/>
              <w:ind/>
              <w:jc w:val="both"/>
              <w:rPr>
                <w:sz w:val="24"/>
              </w:rPr>
            </w:pPr>
            <w:r>
              <w:fldChar w:fldCharType="begin"/>
            </w:r>
            <w:r>
              <w:instrText>HYPERLINK "consultantplus://offline/ref=8B90DED49268E14DF82231B52D54D4E206442B2DE7EDF2801B3DD8D2FCF92F5E198626CCD4FEE23FyBKCP"</w:instrText>
            </w:r>
            <w:r>
              <w:fldChar w:fldCharType="separate"/>
            </w:r>
            <w:r>
              <w:t>земли</w:t>
            </w:r>
            <w:r>
              <w:fldChar w:fldCharType="end"/>
            </w:r>
            <w:r>
              <w:rPr>
                <w:sz w:val="24"/>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type="dxa" w:w="1375"/>
            <w:tcBorders>
              <w:top w:color="000000" w:sz="4" w:val="single"/>
              <w:left w:color="000000" w:sz="4" w:val="single"/>
              <w:bottom w:color="000000" w:sz="4" w:val="single"/>
              <w:right w:color="000000" w:sz="4" w:val="single"/>
            </w:tcBorders>
            <w:vAlign w:val="center"/>
          </w:tcPr>
          <w:p w14:paraId="60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61050000">
            <w:pPr>
              <w:spacing w:after="0" w:line="240" w:lineRule="auto"/>
              <w:ind w:right="-1"/>
              <w:jc w:val="center"/>
              <w:rPr>
                <w:sz w:val="24"/>
              </w:rPr>
            </w:pPr>
            <w:r>
              <w:rPr>
                <w:sz w:val="24"/>
              </w:rPr>
              <w:t>265,49</w:t>
            </w:r>
          </w:p>
        </w:tc>
        <w:tc>
          <w:tcPr>
            <w:tcW w:type="dxa" w:w="1818"/>
            <w:tcBorders>
              <w:top w:color="000000" w:sz="4" w:val="single"/>
              <w:left w:color="000000" w:sz="4" w:val="single"/>
              <w:bottom w:color="000000" w:sz="4" w:val="single"/>
              <w:right w:color="000000" w:sz="4" w:val="single"/>
            </w:tcBorders>
            <w:vAlign w:val="center"/>
          </w:tcPr>
          <w:p w14:paraId="62050000">
            <w:pPr>
              <w:spacing w:after="0" w:line="240" w:lineRule="auto"/>
              <w:ind/>
              <w:jc w:val="center"/>
              <w:rPr>
                <w:color w:val="FF0000"/>
                <w:sz w:val="24"/>
              </w:rPr>
            </w:pPr>
            <w:r>
              <w:rPr>
                <w:color w:val="FF0000"/>
                <w:sz w:val="24"/>
              </w:rPr>
              <w:t>296.6</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63050000">
            <w:pPr>
              <w:spacing w:after="0" w:line="240" w:lineRule="auto"/>
              <w:ind/>
              <w:jc w:val="center"/>
              <w:rPr>
                <w:sz w:val="24"/>
              </w:rPr>
            </w:pPr>
            <w:r>
              <w:rPr>
                <w:sz w:val="24"/>
              </w:rPr>
              <w:t>4</w:t>
            </w:r>
          </w:p>
        </w:tc>
        <w:tc>
          <w:tcPr>
            <w:tcW w:type="dxa" w:w="3017"/>
            <w:tcBorders>
              <w:top w:color="000000" w:sz="4" w:val="single"/>
              <w:left w:color="000000" w:sz="4" w:val="single"/>
              <w:bottom w:color="000000" w:sz="4" w:val="single"/>
              <w:right w:color="000000" w:sz="4" w:val="single"/>
            </w:tcBorders>
            <w:vAlign w:val="center"/>
          </w:tcPr>
          <w:p w14:paraId="64050000">
            <w:pPr>
              <w:spacing w:after="0" w:line="240" w:lineRule="auto"/>
              <w:ind/>
              <w:jc w:val="both"/>
              <w:rPr>
                <w:sz w:val="24"/>
              </w:rPr>
            </w:pPr>
            <w:r>
              <w:rPr>
                <w:sz w:val="24"/>
              </w:rPr>
              <w:t>земли особо охраняемых территорий и объектов</w:t>
            </w:r>
          </w:p>
        </w:tc>
        <w:tc>
          <w:tcPr>
            <w:tcW w:type="dxa" w:w="1375"/>
            <w:tcBorders>
              <w:top w:color="000000" w:sz="4" w:val="single"/>
              <w:left w:color="000000" w:sz="4" w:val="single"/>
              <w:bottom w:color="000000" w:sz="4" w:val="single"/>
              <w:right w:color="000000" w:sz="4" w:val="single"/>
            </w:tcBorders>
            <w:vAlign w:val="center"/>
          </w:tcPr>
          <w:p w14:paraId="65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66050000">
            <w:pPr>
              <w:spacing w:after="0" w:line="240" w:lineRule="auto"/>
              <w:ind w:right="-1"/>
              <w:jc w:val="center"/>
              <w:rPr>
                <w:sz w:val="24"/>
              </w:rPr>
            </w:pPr>
            <w:r>
              <w:rPr>
                <w:sz w:val="24"/>
              </w:rPr>
              <w:t>18,2</w:t>
            </w:r>
          </w:p>
        </w:tc>
        <w:tc>
          <w:tcPr>
            <w:tcW w:type="dxa" w:w="1818"/>
            <w:tcBorders>
              <w:top w:color="000000" w:sz="4" w:val="single"/>
              <w:left w:color="000000" w:sz="4" w:val="single"/>
              <w:bottom w:color="000000" w:sz="4" w:val="single"/>
              <w:right w:color="000000" w:sz="4" w:val="single"/>
            </w:tcBorders>
            <w:vAlign w:val="center"/>
          </w:tcPr>
          <w:p w14:paraId="67050000">
            <w:pPr>
              <w:spacing w:after="0" w:line="240" w:lineRule="auto"/>
              <w:ind/>
              <w:jc w:val="center"/>
              <w:rPr>
                <w:sz w:val="24"/>
              </w:rPr>
            </w:pPr>
            <w:r>
              <w:rPr>
                <w:sz w:val="24"/>
              </w:rPr>
              <w:t>18,2</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68050000">
            <w:pPr>
              <w:spacing w:after="0" w:line="240" w:lineRule="auto"/>
              <w:ind/>
              <w:jc w:val="center"/>
              <w:rPr>
                <w:sz w:val="24"/>
              </w:rPr>
            </w:pPr>
            <w:r>
              <w:rPr>
                <w:sz w:val="24"/>
              </w:rPr>
              <w:t>5</w:t>
            </w:r>
          </w:p>
        </w:tc>
        <w:tc>
          <w:tcPr>
            <w:tcW w:type="dxa" w:w="3017"/>
            <w:tcBorders>
              <w:top w:color="000000" w:sz="4" w:val="single"/>
              <w:left w:color="000000" w:sz="4" w:val="single"/>
              <w:bottom w:color="000000" w:sz="4" w:val="single"/>
              <w:right w:color="000000" w:sz="4" w:val="single"/>
            </w:tcBorders>
            <w:vAlign w:val="center"/>
          </w:tcPr>
          <w:p w14:paraId="69050000">
            <w:pPr>
              <w:spacing w:after="0" w:line="240" w:lineRule="auto"/>
              <w:ind/>
              <w:jc w:val="both"/>
              <w:rPr>
                <w:sz w:val="24"/>
              </w:rPr>
            </w:pPr>
            <w:r>
              <w:rPr>
                <w:sz w:val="24"/>
              </w:rPr>
              <w:t>земли лесного фонда</w:t>
            </w:r>
          </w:p>
        </w:tc>
        <w:tc>
          <w:tcPr>
            <w:tcW w:type="dxa" w:w="1375"/>
            <w:tcBorders>
              <w:top w:color="000000" w:sz="4" w:val="single"/>
              <w:left w:color="000000" w:sz="4" w:val="single"/>
              <w:bottom w:color="000000" w:sz="4" w:val="single"/>
              <w:right w:color="000000" w:sz="4" w:val="single"/>
            </w:tcBorders>
            <w:vAlign w:val="center"/>
          </w:tcPr>
          <w:p w14:paraId="6A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6B050000">
            <w:pPr>
              <w:spacing w:after="0" w:line="240" w:lineRule="auto"/>
              <w:ind w:right="-1"/>
              <w:jc w:val="center"/>
              <w:rPr>
                <w:sz w:val="24"/>
              </w:rPr>
            </w:pPr>
            <w:r>
              <w:rPr>
                <w:sz w:val="24"/>
              </w:rPr>
              <w:t>79,74</w:t>
            </w:r>
            <w:r>
              <w:rPr>
                <w:sz w:val="24"/>
              </w:rPr>
              <w:t xml:space="preserve"> /87,63</w:t>
            </w:r>
            <w:r>
              <w:rPr>
                <w:rStyle w:val="Style_9_ch"/>
                <w:sz w:val="24"/>
              </w:rPr>
              <w:footnoteReference w:id="17"/>
            </w:r>
          </w:p>
        </w:tc>
        <w:tc>
          <w:tcPr>
            <w:tcW w:type="dxa" w:w="1818"/>
            <w:tcBorders>
              <w:top w:color="000000" w:sz="4" w:val="single"/>
              <w:left w:color="000000" w:sz="4" w:val="single"/>
              <w:bottom w:color="000000" w:sz="4" w:val="single"/>
              <w:right w:color="000000" w:sz="4" w:val="single"/>
            </w:tcBorders>
            <w:vAlign w:val="center"/>
          </w:tcPr>
          <w:p w14:paraId="6C050000">
            <w:pPr>
              <w:spacing w:after="0" w:line="240" w:lineRule="auto"/>
              <w:ind/>
              <w:jc w:val="center"/>
              <w:rPr>
                <w:b w:val="1"/>
                <w:color w:val="FF0000"/>
                <w:sz w:val="24"/>
              </w:rPr>
            </w:pPr>
            <w:r>
              <w:rPr>
                <w:b w:val="1"/>
                <w:color w:val="FF0000"/>
                <w:sz w:val="24"/>
              </w:rPr>
              <w:t>80.65</w:t>
            </w:r>
            <w:r>
              <w:rPr>
                <w:rStyle w:val="Style_9_ch"/>
                <w:color w:val="FF0000"/>
                <w:sz w:val="24"/>
              </w:rPr>
              <w:footnoteReference w:id="18"/>
            </w:r>
            <w:r>
              <w:rPr>
                <w:b w:val="1"/>
                <w:color w:val="FF0000"/>
                <w:sz w:val="24"/>
              </w:rPr>
              <w:t>/86,03</w:t>
            </w:r>
            <w:r>
              <w:rPr>
                <w:rStyle w:val="Style_9_ch"/>
                <w:b w:val="1"/>
                <w:color w:val="FF0000"/>
                <w:sz w:val="24"/>
              </w:rPr>
              <w:footnoteReference w:id="19"/>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6D050000">
            <w:pPr>
              <w:spacing w:after="0" w:line="240" w:lineRule="auto"/>
              <w:ind/>
              <w:jc w:val="center"/>
              <w:rPr>
                <w:sz w:val="24"/>
              </w:rPr>
            </w:pPr>
            <w:r>
              <w:rPr>
                <w:sz w:val="24"/>
              </w:rPr>
              <w:t>6</w:t>
            </w:r>
          </w:p>
        </w:tc>
        <w:tc>
          <w:tcPr>
            <w:tcW w:type="dxa" w:w="3017"/>
            <w:tcBorders>
              <w:top w:color="000000" w:sz="4" w:val="single"/>
              <w:left w:color="000000" w:sz="4" w:val="single"/>
              <w:bottom w:color="000000" w:sz="4" w:val="single"/>
              <w:right w:color="000000" w:sz="4" w:val="single"/>
            </w:tcBorders>
            <w:vAlign w:val="center"/>
          </w:tcPr>
          <w:p w14:paraId="6E050000">
            <w:pPr>
              <w:spacing w:after="0" w:line="240" w:lineRule="auto"/>
              <w:ind/>
              <w:jc w:val="both"/>
              <w:rPr>
                <w:sz w:val="24"/>
              </w:rPr>
            </w:pPr>
            <w:r>
              <w:rPr>
                <w:sz w:val="24"/>
              </w:rPr>
              <w:t>земли водного фонда</w:t>
            </w:r>
          </w:p>
        </w:tc>
        <w:tc>
          <w:tcPr>
            <w:tcW w:type="dxa" w:w="1375"/>
            <w:tcBorders>
              <w:top w:color="000000" w:sz="4" w:val="single"/>
              <w:left w:color="000000" w:sz="4" w:val="single"/>
              <w:bottom w:color="000000" w:sz="4" w:val="single"/>
              <w:right w:color="000000" w:sz="4" w:val="single"/>
            </w:tcBorders>
            <w:vAlign w:val="center"/>
          </w:tcPr>
          <w:p w14:paraId="6F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70050000">
            <w:pPr>
              <w:spacing w:after="0" w:line="240" w:lineRule="auto"/>
              <w:ind/>
              <w:jc w:val="center"/>
              <w:rPr>
                <w:sz w:val="24"/>
              </w:rPr>
            </w:pPr>
            <w:r>
              <w:rPr>
                <w:sz w:val="24"/>
              </w:rPr>
              <w:t>172,0</w:t>
            </w:r>
          </w:p>
        </w:tc>
        <w:tc>
          <w:tcPr>
            <w:tcW w:type="dxa" w:w="1818"/>
            <w:tcBorders>
              <w:top w:color="000000" w:sz="4" w:val="single"/>
              <w:left w:color="000000" w:sz="4" w:val="single"/>
              <w:bottom w:color="000000" w:sz="4" w:val="single"/>
              <w:right w:color="000000" w:sz="4" w:val="single"/>
            </w:tcBorders>
            <w:vAlign w:val="center"/>
          </w:tcPr>
          <w:p w14:paraId="71050000">
            <w:pPr>
              <w:spacing w:after="0" w:line="240" w:lineRule="auto"/>
              <w:ind/>
              <w:jc w:val="center"/>
              <w:rPr>
                <w:sz w:val="24"/>
              </w:rPr>
            </w:pPr>
            <w:r>
              <w:rPr>
                <w:sz w:val="24"/>
              </w:rPr>
              <w:t>172</w:t>
            </w:r>
          </w:p>
        </w:tc>
      </w:tr>
      <w:tr>
        <w:trPr>
          <w:trHeight w:hRule="atLeast" w:val="340"/>
        </w:trPr>
        <w:tc>
          <w:tcPr>
            <w:tcW w:type="dxa" w:w="840"/>
            <w:tcBorders>
              <w:top w:color="000000" w:sz="4" w:val="single"/>
              <w:left w:color="000000" w:sz="4" w:val="single"/>
              <w:bottom w:color="000000" w:sz="4" w:val="single"/>
              <w:right w:color="000000" w:sz="4" w:val="single"/>
            </w:tcBorders>
            <w:vAlign w:val="center"/>
          </w:tcPr>
          <w:p w14:paraId="72050000">
            <w:pPr>
              <w:spacing w:after="0" w:line="240" w:lineRule="auto"/>
              <w:ind/>
              <w:jc w:val="center"/>
              <w:rPr>
                <w:sz w:val="24"/>
              </w:rPr>
            </w:pPr>
            <w:r>
              <w:rPr>
                <w:sz w:val="24"/>
              </w:rPr>
              <w:t>7</w:t>
            </w:r>
          </w:p>
        </w:tc>
        <w:tc>
          <w:tcPr>
            <w:tcW w:type="dxa" w:w="3017"/>
            <w:tcBorders>
              <w:top w:color="000000" w:sz="4" w:val="single"/>
              <w:left w:color="000000" w:sz="4" w:val="single"/>
              <w:bottom w:color="000000" w:sz="4" w:val="single"/>
              <w:right w:color="000000" w:sz="4" w:val="single"/>
            </w:tcBorders>
            <w:vAlign w:val="center"/>
          </w:tcPr>
          <w:p w14:paraId="73050000">
            <w:pPr>
              <w:spacing w:after="0" w:line="240" w:lineRule="auto"/>
              <w:ind/>
              <w:jc w:val="both"/>
              <w:rPr>
                <w:sz w:val="24"/>
              </w:rPr>
            </w:pPr>
            <w:r>
              <w:rPr>
                <w:sz w:val="24"/>
              </w:rPr>
              <w:t>земли запаса</w:t>
            </w:r>
          </w:p>
        </w:tc>
        <w:tc>
          <w:tcPr>
            <w:tcW w:type="dxa" w:w="1375"/>
            <w:tcBorders>
              <w:top w:color="000000" w:sz="4" w:val="single"/>
              <w:left w:color="000000" w:sz="4" w:val="single"/>
              <w:bottom w:color="000000" w:sz="4" w:val="single"/>
              <w:right w:color="000000" w:sz="4" w:val="single"/>
            </w:tcBorders>
            <w:vAlign w:val="center"/>
          </w:tcPr>
          <w:p w14:paraId="74050000">
            <w:pPr>
              <w:spacing w:after="0" w:line="240" w:lineRule="auto"/>
              <w:ind/>
              <w:jc w:val="center"/>
              <w:rPr>
                <w:sz w:val="24"/>
              </w:rPr>
            </w:pPr>
            <w:r>
              <w:rPr>
                <w:sz w:val="24"/>
              </w:rPr>
              <w:t>га</w:t>
            </w:r>
          </w:p>
        </w:tc>
        <w:tc>
          <w:tcPr>
            <w:tcW w:type="dxa" w:w="2217"/>
            <w:tcBorders>
              <w:top w:color="000000" w:sz="4" w:val="single"/>
              <w:left w:color="000000" w:sz="4" w:val="single"/>
              <w:bottom w:color="000000" w:sz="4" w:val="single"/>
              <w:right w:color="000000" w:sz="4" w:val="single"/>
            </w:tcBorders>
            <w:vAlign w:val="center"/>
          </w:tcPr>
          <w:p w14:paraId="75050000">
            <w:pPr>
              <w:spacing w:after="0" w:line="240" w:lineRule="auto"/>
              <w:ind/>
              <w:jc w:val="center"/>
              <w:rPr>
                <w:sz w:val="24"/>
              </w:rPr>
            </w:pPr>
            <w:r>
              <w:rPr>
                <w:sz w:val="24"/>
              </w:rPr>
              <w:t>-</w:t>
            </w:r>
          </w:p>
        </w:tc>
        <w:tc>
          <w:tcPr>
            <w:tcW w:type="dxa" w:w="1818"/>
            <w:tcBorders>
              <w:top w:color="000000" w:sz="4" w:val="single"/>
              <w:left w:color="000000" w:sz="4" w:val="single"/>
              <w:bottom w:color="000000" w:sz="4" w:val="single"/>
              <w:right w:color="000000" w:sz="4" w:val="single"/>
            </w:tcBorders>
            <w:vAlign w:val="center"/>
          </w:tcPr>
          <w:p w14:paraId="76050000">
            <w:pPr>
              <w:spacing w:after="0" w:line="240" w:lineRule="auto"/>
              <w:ind/>
              <w:jc w:val="center"/>
              <w:rPr>
                <w:sz w:val="24"/>
              </w:rPr>
            </w:pPr>
            <w:r>
              <w:rPr>
                <w:sz w:val="24"/>
              </w:rPr>
              <w:t>-</w:t>
            </w:r>
          </w:p>
        </w:tc>
      </w:tr>
    </w:tbl>
    <w:p w14:paraId="77050000">
      <w:pPr>
        <w:spacing w:after="120" w:before="120" w:line="240" w:lineRule="auto"/>
        <w:ind w:firstLine="851" w:left="0"/>
        <w:jc w:val="both"/>
        <w:rPr>
          <w:sz w:val="26"/>
        </w:rPr>
      </w:pPr>
      <w:r>
        <w:rPr>
          <w:sz w:val="26"/>
        </w:rPr>
        <w:t xml:space="preserve">Увеличение площади земель сельскохозяйственного назначения произошло за счет корректировки границ </w:t>
      </w:r>
      <w:r>
        <w:rPr>
          <w:sz w:val="26"/>
        </w:rPr>
        <w:t>4</w:t>
      </w:r>
      <w:r>
        <w:rPr>
          <w:sz w:val="26"/>
        </w:rPr>
        <w:t>-</w:t>
      </w:r>
      <w:r>
        <w:rPr>
          <w:sz w:val="26"/>
        </w:rPr>
        <w:t>х</w:t>
      </w:r>
      <w:r>
        <w:rPr>
          <w:sz w:val="26"/>
        </w:rPr>
        <w:t xml:space="preserve"> населенных пунктов сельского поселения вследствие исключения из их границ территорий и земельных участков, необоснованно отнесенных </w:t>
      </w:r>
      <w:r>
        <w:rPr>
          <w:sz w:val="26"/>
        </w:rPr>
        <w:t>в действующей редакции генерального плана к землям населенных пунктов</w:t>
      </w:r>
      <w:r>
        <w:rPr>
          <w:sz w:val="26"/>
        </w:rPr>
        <w:t>.</w:t>
      </w:r>
    </w:p>
    <w:p w14:paraId="78050000">
      <w:pPr>
        <w:spacing w:after="120" w:before="120" w:line="240" w:lineRule="auto"/>
        <w:ind w:firstLine="851" w:left="0"/>
        <w:jc w:val="both"/>
        <w:rPr>
          <w:sz w:val="26"/>
        </w:rPr>
      </w:pPr>
      <w:r>
        <w:rPr>
          <w:sz w:val="26"/>
        </w:rPr>
        <w:t>Обращаем внимание, что площадь земель лесного фонда в границах поселения, а также площадь пересечений земель лесного фонда с землями иных категорий, в том числе с землями населенных пунктов, может быть уточнена после внесения в Единый государственный реестр недвижимости (далее – ЕГРН) сведений о границах муниципальных образований Ростовской области.</w:t>
      </w:r>
    </w:p>
    <w:p w14:paraId="79050000">
      <w:pPr>
        <w:spacing w:after="120" w:before="120" w:line="240" w:lineRule="auto"/>
        <w:ind w:firstLine="851" w:left="0"/>
        <w:jc w:val="both"/>
        <w:rPr>
          <w:sz w:val="26"/>
        </w:rPr>
      </w:pPr>
      <w:r>
        <w:rPr>
          <w:sz w:val="26"/>
        </w:rPr>
        <w:t>Новая редакция баланса учитывает изменения настоящего генерального плана связанные с:</w:t>
      </w:r>
    </w:p>
    <w:p w14:paraId="7A050000">
      <w:pPr>
        <w:numPr>
          <w:ilvl w:val="0"/>
          <w:numId w:val="13"/>
        </w:numPr>
        <w:spacing w:after="120" w:before="120" w:line="240" w:lineRule="auto"/>
        <w:ind w:hanging="567" w:left="1418"/>
        <w:jc w:val="both"/>
        <w:rPr>
          <w:sz w:val="26"/>
        </w:rPr>
      </w:pPr>
      <w:r>
        <w:rPr>
          <w:sz w:val="26"/>
        </w:rPr>
        <w:t>учетом предложений по изменению</w:t>
      </w:r>
      <w:r>
        <w:rPr>
          <w:sz w:val="26"/>
        </w:rPr>
        <w:t xml:space="preserve"> </w:t>
      </w:r>
      <w:r>
        <w:rPr>
          <w:sz w:val="26"/>
        </w:rPr>
        <w:t xml:space="preserve">(уточнению) границ </w:t>
      </w:r>
      <w:r>
        <w:rPr>
          <w:sz w:val="26"/>
        </w:rPr>
        <w:t>4</w:t>
      </w:r>
      <w:r>
        <w:rPr>
          <w:sz w:val="26"/>
        </w:rPr>
        <w:t>-</w:t>
      </w:r>
      <w:r>
        <w:rPr>
          <w:sz w:val="26"/>
        </w:rPr>
        <w:t>х</w:t>
      </w:r>
      <w:r>
        <w:rPr>
          <w:sz w:val="26"/>
        </w:rPr>
        <w:t xml:space="preserve"> населенных пунктов;</w:t>
      </w:r>
    </w:p>
    <w:p w14:paraId="7B050000">
      <w:pPr>
        <w:numPr>
          <w:ilvl w:val="0"/>
          <w:numId w:val="13"/>
        </w:numPr>
        <w:spacing w:after="120" w:before="120" w:line="240" w:lineRule="auto"/>
        <w:ind w:hanging="567" w:left="1418"/>
        <w:jc w:val="both"/>
        <w:rPr>
          <w:sz w:val="26"/>
        </w:rPr>
      </w:pPr>
      <w:r>
        <w:rPr>
          <w:sz w:val="26"/>
        </w:rPr>
        <w:t>с учетом включения в границы ст. </w:t>
      </w:r>
      <w:r>
        <w:rPr>
          <w:sz w:val="26"/>
        </w:rPr>
        <w:t>Мишкинс</w:t>
      </w:r>
      <w:r>
        <w:rPr>
          <w:sz w:val="26"/>
        </w:rPr>
        <w:t>кая</w:t>
      </w:r>
      <w:r>
        <w:rPr>
          <w:sz w:val="26"/>
        </w:rPr>
        <w:t xml:space="preserve"> и х. Александровка</w:t>
      </w:r>
      <w:r>
        <w:rPr>
          <w:sz w:val="26"/>
        </w:rPr>
        <w:t xml:space="preserve"> нескольких земельных участков</w:t>
      </w:r>
      <w:r>
        <w:rPr>
          <w:sz w:val="26"/>
        </w:rPr>
        <w:t xml:space="preserve"> (участков пересечений)</w:t>
      </w:r>
      <w:r>
        <w:rPr>
          <w:sz w:val="26"/>
        </w:rPr>
        <w:t xml:space="preserve"> отнесенным по данным ЕГРН к землям населенных пунктов и по данным ГЛР имеющих перес</w:t>
      </w:r>
      <w:r>
        <w:rPr>
          <w:sz w:val="26"/>
        </w:rPr>
        <w:t>ечения с землями лесного фонда, все остальные земли лесного фонда отображены вне границ населенных пунктов;</w:t>
      </w:r>
    </w:p>
    <w:p w14:paraId="7C050000">
      <w:pPr>
        <w:numPr>
          <w:ilvl w:val="0"/>
          <w:numId w:val="13"/>
        </w:numPr>
        <w:spacing w:after="120" w:before="120" w:line="240" w:lineRule="auto"/>
        <w:ind w:hanging="567" w:left="1418"/>
        <w:jc w:val="both"/>
        <w:rPr>
          <w:sz w:val="26"/>
        </w:rPr>
      </w:pPr>
      <w:r>
        <w:rPr>
          <w:sz w:val="26"/>
        </w:rPr>
        <w:t xml:space="preserve">учетом изменения и уточнения функционального зонирования применительно к отдельным земельным участкам, отнесенным </w:t>
      </w:r>
      <w:r>
        <w:rPr>
          <w:sz w:val="26"/>
        </w:rPr>
        <w:t xml:space="preserve">по данным ЕГРН </w:t>
      </w:r>
      <w:r>
        <w:rPr>
          <w:sz w:val="26"/>
        </w:rPr>
        <w:t>к  землям промышленности.</w:t>
      </w:r>
    </w:p>
    <w:p w14:paraId="7D050000">
      <w:pPr>
        <w:spacing w:after="120" w:before="120" w:line="240" w:lineRule="auto"/>
        <w:ind w:firstLine="851" w:left="0"/>
        <w:jc w:val="both"/>
        <w:rPr>
          <w:sz w:val="26"/>
        </w:rPr>
      </w:pPr>
      <w:r>
        <w:rPr>
          <w:sz w:val="26"/>
        </w:rPr>
        <w:t xml:space="preserve">Настоящим балансом не учитываются </w:t>
      </w:r>
      <w:r>
        <w:rPr>
          <w:sz w:val="26"/>
        </w:rPr>
        <w:t xml:space="preserve">возможные </w:t>
      </w:r>
      <w:r>
        <w:rPr>
          <w:sz w:val="26"/>
        </w:rPr>
        <w:t xml:space="preserve">будущие изменения </w:t>
      </w:r>
      <w:r>
        <w:rPr>
          <w:sz w:val="26"/>
        </w:rPr>
        <w:t xml:space="preserve">количества земель сельскохозяйственного назначения и земель промышленности, </w:t>
      </w:r>
      <w:r>
        <w:rPr>
          <w:sz w:val="26"/>
        </w:rPr>
        <w:t xml:space="preserve">которые в последующем будут </w:t>
      </w:r>
      <w:r>
        <w:rPr>
          <w:sz w:val="26"/>
        </w:rPr>
        <w:t>приняты в порядке, установленном действующим законодательством, на основе измененного функционального зонирования отдельных земельных участков расположенных вне границ населенных пунктов.</w:t>
      </w:r>
    </w:p>
    <w:p w14:paraId="7E050000">
      <w:pPr>
        <w:spacing w:after="120" w:before="120" w:line="240" w:lineRule="auto"/>
        <w:ind w:firstLine="851" w:left="0"/>
        <w:jc w:val="both"/>
        <w:rPr>
          <w:rFonts w:ascii="Times New Roman" w:hAnsi="Times New Roman"/>
          <w:color w:val="FF0000"/>
          <w:sz w:val="26"/>
        </w:rPr>
      </w:pPr>
    </w:p>
    <w:p w14:paraId="7F050000">
      <w:bookmarkStart w:id="14" w:name="__RefHeading___14"/>
      <w:bookmarkEnd w:id="14"/>
      <w:pPr>
        <w:pStyle w:val="Style_10"/>
        <w:numPr>
          <w:ilvl w:val="0"/>
          <w:numId w:val="7"/>
        </w:numPr>
        <w:spacing w:after="0" w:before="300"/>
        <w:ind w:firstLine="0" w:left="1070"/>
        <w:outlineLvl w:val="1"/>
        <w:rPr>
          <w:caps w:val="1"/>
          <w:spacing w:val="15"/>
        </w:rPr>
      </w:pPr>
      <w:r>
        <w:rPr>
          <w:caps w:val="1"/>
          <w:spacing w:val="15"/>
        </w:rPr>
        <w:t xml:space="preserve">Сведения о видах, назначении и наименовании планируемых для размещения на территории </w:t>
      </w:r>
      <w:r>
        <w:rPr>
          <w:caps w:val="1"/>
          <w:spacing w:val="15"/>
        </w:rPr>
        <w:t>Мишкин</w:t>
      </w:r>
      <w:r>
        <w:rPr>
          <w:caps w:val="1"/>
          <w:spacing w:val="15"/>
        </w:rPr>
        <w:t>ского СП объектов</w:t>
      </w:r>
      <w:r>
        <w:rPr>
          <w:caps w:val="1"/>
          <w:spacing w:val="15"/>
        </w:rPr>
        <w:t xml:space="preserve"> федерального значения, объектов регионального значениях</w:t>
      </w:r>
      <w:r>
        <w:rPr>
          <w:caps w:val="1"/>
          <w:spacing w:val="15"/>
        </w:rPr>
        <w:t>, объектов местного значения Аксайского района.</w:t>
      </w:r>
    </w:p>
    <w:p w14:paraId="80050000">
      <w:pPr>
        <w:spacing w:after="120" w:before="120" w:line="240" w:lineRule="auto"/>
        <w:ind w:firstLine="851" w:left="0"/>
        <w:jc w:val="both"/>
        <w:rPr>
          <w:rFonts w:ascii="Times New Roman" w:hAnsi="Times New Roman"/>
          <w:sz w:val="26"/>
        </w:rPr>
      </w:pPr>
      <w:r>
        <w:rPr>
          <w:rFonts w:ascii="Times New Roman" w:hAnsi="Times New Roman"/>
          <w:sz w:val="26"/>
        </w:rPr>
        <w:t xml:space="preserve">Территория сельского поселения расположена в составе одной из крупнейших агломераций России </w:t>
      </w:r>
      <w:r>
        <w:rPr>
          <w:rFonts w:ascii="Times New Roman" w:hAnsi="Times New Roman"/>
          <w:sz w:val="26"/>
        </w:rPr>
        <w:t xml:space="preserve">на пересечении важнейших транспортных коридоров </w:t>
      </w:r>
      <w:r>
        <w:rPr>
          <w:rFonts w:ascii="Times New Roman" w:hAnsi="Times New Roman"/>
          <w:sz w:val="26"/>
        </w:rPr>
        <w:t xml:space="preserve">и является сосредоточением интересов и полномочий различных уровней государственной и муниципальной власти. </w:t>
      </w:r>
    </w:p>
    <w:p w14:paraId="81050000">
      <w:bookmarkStart w:id="15" w:name="__RefHeading___15"/>
      <w:bookmarkEnd w:id="15"/>
      <w:pPr>
        <w:pStyle w:val="Style_10"/>
        <w:numPr>
          <w:ilvl w:val="1"/>
          <w:numId w:val="7"/>
        </w:numPr>
        <w:spacing w:after="0" w:before="300"/>
        <w:ind w:firstLine="0" w:left="1418"/>
        <w:outlineLvl w:val="2"/>
        <w:rPr>
          <w:caps w:val="1"/>
          <w:color w:val="000000"/>
          <w:spacing w:val="20"/>
        </w:rPr>
      </w:pPr>
      <w:r>
        <w:rPr>
          <w:caps w:val="1"/>
          <w:color w:val="000000"/>
          <w:spacing w:val="20"/>
        </w:rPr>
        <w:t xml:space="preserve">Сведения о видах, назначении и наименованиях планируемых для размещения на территории </w:t>
      </w:r>
      <w:r>
        <w:rPr>
          <w:caps w:val="1"/>
          <w:color w:val="000000"/>
          <w:spacing w:val="20"/>
        </w:rPr>
        <w:t>Мишкин</w:t>
      </w:r>
      <w:r>
        <w:rPr>
          <w:caps w:val="1"/>
          <w:color w:val="000000"/>
          <w:spacing w:val="20"/>
        </w:rPr>
        <w:t>ского СП Аксайского района объектов федерального значения.</w:t>
      </w:r>
    </w:p>
    <w:p w14:paraId="82050000">
      <w:pPr>
        <w:spacing w:after="40" w:before="40"/>
        <w:ind w:firstLine="851" w:left="0"/>
        <w:jc w:val="both"/>
        <w:rPr>
          <w:rFonts w:ascii="Times New Roman" w:hAnsi="Times New Roman"/>
          <w:sz w:val="26"/>
        </w:rPr>
      </w:pPr>
      <w:r>
        <w:rPr>
          <w:rFonts w:ascii="Times New Roman" w:hAnsi="Times New Roman"/>
          <w:sz w:val="26"/>
        </w:rPr>
        <w:t xml:space="preserve">В период подготовки проекта изменений </w:t>
      </w:r>
      <w:r>
        <w:rPr>
          <w:rFonts w:ascii="Times New Roman" w:hAnsi="Times New Roman"/>
          <w:sz w:val="26"/>
        </w:rPr>
        <w:t xml:space="preserve">в генеральный план </w:t>
      </w:r>
      <w:r>
        <w:rPr>
          <w:rFonts w:ascii="Times New Roman" w:hAnsi="Times New Roman"/>
          <w:sz w:val="26"/>
        </w:rPr>
        <w:t xml:space="preserve"> </w:t>
      </w:r>
      <w:r>
        <w:rPr>
          <w:rFonts w:ascii="Times New Roman" w:hAnsi="Times New Roman"/>
          <w:sz w:val="26"/>
        </w:rPr>
        <w:t>Мишкинского</w:t>
      </w:r>
      <w:r>
        <w:rPr>
          <w:rFonts w:ascii="Times New Roman" w:hAnsi="Times New Roman"/>
          <w:sz w:val="26"/>
        </w:rPr>
        <w:t xml:space="preserve"> сельского поселения Аксайского района рассмотрены документы </w:t>
      </w:r>
      <w:r>
        <w:rPr>
          <w:rFonts w:ascii="Times New Roman" w:hAnsi="Times New Roman"/>
          <w:sz w:val="26"/>
        </w:rPr>
        <w:t>территориального планирования федерального уровня, имеющие отношение к его территории.</w:t>
      </w:r>
    </w:p>
    <w:p w14:paraId="83050000">
      <w:pPr>
        <w:spacing w:after="40" w:before="40"/>
        <w:ind w:firstLine="851" w:left="0"/>
        <w:jc w:val="both"/>
        <w:rPr>
          <w:rFonts w:ascii="Times New Roman" w:hAnsi="Times New Roman"/>
          <w:sz w:val="26"/>
        </w:rPr>
      </w:pPr>
      <w:r>
        <w:rPr>
          <w:rFonts w:ascii="Times New Roman" w:hAnsi="Times New Roman"/>
          <w:sz w:val="26"/>
        </w:rPr>
        <w:t>К таким документам относятся:</w:t>
      </w:r>
    </w:p>
    <w:p w14:paraId="84050000">
      <w:pPr>
        <w:spacing w:after="40" w:before="40"/>
        <w:ind w:firstLine="851" w:left="0"/>
        <w:jc w:val="both"/>
        <w:rPr>
          <w:rFonts w:ascii="Times New Roman" w:hAnsi="Times New Roman"/>
          <w:sz w:val="26"/>
        </w:rPr>
      </w:pPr>
      <w:r>
        <w:rPr>
          <w:rFonts w:ascii="Times New Roman" w:hAnsi="Times New Roman"/>
          <w:b w:val="1"/>
          <w:sz w:val="26"/>
        </w:rPr>
        <w:t xml:space="preserve">Схема территориального планирования Российской Федерации в сфере энергетики. </w:t>
      </w:r>
      <w:r>
        <w:rPr>
          <w:rFonts w:ascii="Times New Roman" w:hAnsi="Times New Roman"/>
          <w:sz w:val="26"/>
        </w:rPr>
        <w:t xml:space="preserve">Утверждена распоряжением Правительства РФ от01.08.2016 </w:t>
      </w:r>
      <w:r>
        <w:rPr>
          <w:rFonts w:ascii="Times New Roman" w:hAnsi="Times New Roman"/>
          <w:sz w:val="26"/>
        </w:rPr>
        <w:t>N</w:t>
      </w:r>
      <w:r>
        <w:rPr>
          <w:rFonts w:ascii="Times New Roman" w:hAnsi="Times New Roman"/>
          <w:sz w:val="26"/>
        </w:rPr>
        <w:t xml:space="preserve"> 1634-р. </w:t>
      </w:r>
    </w:p>
    <w:p w14:paraId="85050000">
      <w:pPr>
        <w:spacing w:after="40" w:before="40"/>
        <w:ind w:firstLine="851" w:left="0"/>
        <w:jc w:val="both"/>
        <w:rPr>
          <w:rFonts w:ascii="Times New Roman" w:hAnsi="Times New Roman"/>
          <w:sz w:val="26"/>
        </w:rPr>
      </w:pPr>
      <w:r>
        <w:rPr>
          <w:rFonts w:ascii="Times New Roman" w:hAnsi="Times New Roman"/>
          <w:b w:val="1"/>
          <w:sz w:val="26"/>
        </w:rPr>
        <w:t xml:space="preserve">Схема территориального планирования Российской Федерации в области высшего образования. </w:t>
      </w:r>
      <w:r>
        <w:rPr>
          <w:rFonts w:ascii="Times New Roman" w:hAnsi="Times New Roman"/>
          <w:sz w:val="26"/>
        </w:rPr>
        <w:t xml:space="preserve">Утверждена распоряжением Правительства РФ от 26.02.2013 </w:t>
      </w:r>
      <w:r>
        <w:rPr>
          <w:rFonts w:ascii="Times New Roman" w:hAnsi="Times New Roman"/>
          <w:sz w:val="26"/>
        </w:rPr>
        <w:t>N</w:t>
      </w:r>
      <w:r>
        <w:rPr>
          <w:rFonts w:ascii="Times New Roman" w:hAnsi="Times New Roman"/>
          <w:sz w:val="26"/>
        </w:rPr>
        <w:t xml:space="preserve"> 247-р. </w:t>
      </w:r>
    </w:p>
    <w:p w14:paraId="86050000">
      <w:pPr>
        <w:spacing w:after="40" w:before="40"/>
        <w:ind w:firstLine="851" w:left="0"/>
        <w:jc w:val="both"/>
        <w:rPr>
          <w:rFonts w:ascii="Times New Roman" w:hAnsi="Times New Roman"/>
          <w:sz w:val="26"/>
        </w:rPr>
      </w:pPr>
      <w:r>
        <w:rPr>
          <w:rFonts w:ascii="Times New Roman" w:hAnsi="Times New Roman"/>
          <w:b w:val="1"/>
          <w:sz w:val="26"/>
        </w:rPr>
        <w:t xml:space="preserve">Схема территориального планирования Российской Федерации в области здравоохранения. </w:t>
      </w:r>
      <w:r>
        <w:rPr>
          <w:rFonts w:ascii="Times New Roman" w:hAnsi="Times New Roman"/>
          <w:sz w:val="26"/>
        </w:rPr>
        <w:t xml:space="preserve">Утверждена распоряжением Правительства РФ от 28.12.2012 </w:t>
      </w:r>
      <w:r>
        <w:rPr>
          <w:rFonts w:ascii="Times New Roman" w:hAnsi="Times New Roman"/>
          <w:sz w:val="26"/>
        </w:rPr>
        <w:t>N</w:t>
      </w:r>
      <w:r>
        <w:rPr>
          <w:rFonts w:ascii="Times New Roman" w:hAnsi="Times New Roman"/>
          <w:sz w:val="26"/>
        </w:rPr>
        <w:t xml:space="preserve"> 2607-р. </w:t>
      </w:r>
    </w:p>
    <w:p w14:paraId="87050000">
      <w:pPr>
        <w:spacing w:after="40" w:before="40"/>
        <w:ind w:firstLine="851" w:left="0"/>
        <w:jc w:val="both"/>
        <w:rPr>
          <w:rFonts w:ascii="Times New Roman" w:hAnsi="Times New Roman"/>
          <w:sz w:val="26"/>
        </w:rPr>
      </w:pPr>
      <w:r>
        <w:rPr>
          <w:rFonts w:ascii="Times New Roman" w:hAnsi="Times New Roman"/>
          <w:b w:val="1"/>
          <w:sz w:val="26"/>
        </w:rPr>
        <w:t xml:space="preserve">Схема территориального планирования Российской Федерации в области федерального транспорта (в части трубопроводного транспорта). </w:t>
      </w:r>
      <w:r>
        <w:rPr>
          <w:rFonts w:ascii="Times New Roman" w:hAnsi="Times New Roman"/>
          <w:sz w:val="26"/>
        </w:rPr>
        <w:t xml:space="preserve">Утверждена распоряжением Правительства РФ от 06.05.2015 </w:t>
      </w:r>
      <w:r>
        <w:rPr>
          <w:rFonts w:ascii="Times New Roman" w:hAnsi="Times New Roman"/>
          <w:sz w:val="26"/>
        </w:rPr>
        <w:t>N</w:t>
      </w:r>
      <w:r>
        <w:rPr>
          <w:rFonts w:ascii="Times New Roman" w:hAnsi="Times New Roman"/>
          <w:sz w:val="26"/>
        </w:rPr>
        <w:t xml:space="preserve"> 816-р.</w:t>
      </w:r>
    </w:p>
    <w:p w14:paraId="88050000">
      <w:pPr>
        <w:spacing w:after="40" w:before="40"/>
        <w:ind w:firstLine="851" w:left="0"/>
        <w:jc w:val="both"/>
        <w:rPr>
          <w:rFonts w:ascii="Times New Roman" w:hAnsi="Times New Roman"/>
          <w:sz w:val="26"/>
        </w:rPr>
      </w:pPr>
      <w:r>
        <w:rPr>
          <w:rFonts w:ascii="Times New Roman" w:hAnsi="Times New Roman"/>
          <w:b w:val="1"/>
          <w:sz w:val="26"/>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Pr>
          <w:rFonts w:ascii="Times New Roman" w:hAnsi="Times New Roman"/>
          <w:sz w:val="26"/>
        </w:rPr>
        <w:t xml:space="preserve">Утверждена распоряжением Правительства РФ от 19.03.2013 </w:t>
      </w:r>
      <w:r>
        <w:rPr>
          <w:rFonts w:ascii="Times New Roman" w:hAnsi="Times New Roman"/>
          <w:sz w:val="26"/>
        </w:rPr>
        <w:t>N</w:t>
      </w:r>
      <w:r>
        <w:rPr>
          <w:rFonts w:ascii="Times New Roman" w:hAnsi="Times New Roman"/>
          <w:sz w:val="26"/>
        </w:rPr>
        <w:t xml:space="preserve"> 384-р.</w:t>
      </w:r>
    </w:p>
    <w:p w14:paraId="89050000">
      <w:pPr>
        <w:spacing w:after="40" w:before="40"/>
        <w:ind w:firstLine="851" w:left="0"/>
        <w:jc w:val="both"/>
        <w:rPr>
          <w:rFonts w:ascii="Times New Roman" w:hAnsi="Times New Roman"/>
          <w:sz w:val="26"/>
        </w:rPr>
      </w:pPr>
      <w:r>
        <w:rPr>
          <w:rFonts w:ascii="Times New Roman" w:hAnsi="Times New Roman"/>
          <w:sz w:val="26"/>
        </w:rPr>
        <w:t xml:space="preserve">В соответствии с вышеуказанными документами ниже приводятся сведения о видах, назначении и наименованиях планируемых для размещения на территории </w:t>
      </w:r>
      <w:r>
        <w:rPr>
          <w:rFonts w:ascii="Times New Roman" w:hAnsi="Times New Roman"/>
          <w:sz w:val="26"/>
        </w:rPr>
        <w:t>Мишкинского</w:t>
      </w:r>
      <w:r>
        <w:rPr>
          <w:rFonts w:ascii="Times New Roman" w:hAnsi="Times New Roman"/>
          <w:sz w:val="26"/>
        </w:rPr>
        <w:t xml:space="preserve"> </w:t>
      </w:r>
      <w:r>
        <w:rPr>
          <w:rFonts w:ascii="Times New Roman" w:hAnsi="Times New Roman"/>
          <w:sz w:val="26"/>
        </w:rPr>
        <w:t xml:space="preserve">сельского </w:t>
      </w:r>
      <w:r>
        <w:rPr>
          <w:rFonts w:ascii="Times New Roman" w:hAnsi="Times New Roman"/>
          <w:sz w:val="26"/>
        </w:rPr>
        <w:t>поселения объектов федерального значения (Таблица 7.1.1).</w:t>
      </w:r>
    </w:p>
    <w:p w14:paraId="8A050000">
      <w:pPr>
        <w:spacing w:after="40" w:before="40"/>
        <w:ind w:firstLine="851" w:left="0"/>
        <w:jc w:val="both"/>
        <w:rPr>
          <w:rFonts w:ascii="Times New Roman" w:hAnsi="Times New Roman"/>
          <w:sz w:val="24"/>
        </w:rPr>
      </w:pPr>
      <w:r>
        <w:rPr>
          <w:rFonts w:ascii="Times New Roman" w:hAnsi="Times New Roman"/>
          <w:sz w:val="26"/>
        </w:rPr>
        <w:t>Изменения границ отдельных населенных пунктов СП и изменения отдельных функциональных зон осуществлялись с учетом  планируемых объектов федерального значения, а также с учетом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14:paraId="8B050000">
      <w:pPr>
        <w:sectPr>
          <w:headerReference r:id="rId17" w:type="default"/>
          <w:footerReference r:id="rId18" w:type="default"/>
          <w:pgSz w:h="16838" w:orient="portrait" w:w="11906"/>
          <w:pgMar w:bottom="1134" w:footer="708" w:gutter="0" w:header="708" w:left="1701" w:right="850" w:top="1321"/>
        </w:sectPr>
      </w:pPr>
    </w:p>
    <w:p w14:paraId="8C050000">
      <w:pPr>
        <w:spacing w:after="0" w:line="216" w:lineRule="auto"/>
        <w:ind/>
        <w:jc w:val="right"/>
        <w:rPr>
          <w:b w:val="1"/>
          <w:i w:val="1"/>
        </w:rPr>
      </w:pPr>
      <w:r>
        <w:rPr>
          <w:b w:val="1"/>
          <w:i w:val="1"/>
        </w:rPr>
        <w:t xml:space="preserve">Таблица 6.1.1. </w:t>
      </w:r>
    </w:p>
    <w:p w14:paraId="8D050000">
      <w:pPr>
        <w:spacing w:after="0" w:line="216" w:lineRule="auto"/>
        <w:ind/>
        <w:jc w:val="right"/>
        <w:rPr>
          <w:b w:val="1"/>
          <w:i w:val="1"/>
        </w:rPr>
      </w:pPr>
      <w:r>
        <w:rPr>
          <w:b w:val="1"/>
          <w:i w:val="1"/>
        </w:rPr>
        <w:t>Перечень планируемых для размещения на территории Мишкинского СП Аксайского района  объектов федерального значения</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0"/>
        <w:gridCol w:w="2067"/>
        <w:gridCol w:w="2765"/>
        <w:gridCol w:w="2934"/>
        <w:gridCol w:w="3264"/>
        <w:gridCol w:w="1904"/>
        <w:gridCol w:w="1167"/>
      </w:tblGrid>
      <w:tr>
        <w:trPr>
          <w:trHeight w:hRule="atLeast" w:val="685"/>
        </w:trPr>
        <w:tc>
          <w:tcPr>
            <w:tcW w:type="dxa" w:w="470"/>
            <w:tcBorders>
              <w:top w:color="000000" w:sz="12" w:val="single"/>
              <w:left w:color="000000" w:sz="12" w:val="single"/>
              <w:bottom w:color="000000" w:sz="12" w:val="single"/>
              <w:right w:color="000000" w:sz="12" w:val="single"/>
            </w:tcBorders>
            <w:shd w:fill="A6A6A6" w:val="clear"/>
            <w:vAlign w:val="center"/>
          </w:tcPr>
          <w:p w14:paraId="8E050000">
            <w:pPr>
              <w:spacing w:after="0" w:line="240" w:lineRule="auto"/>
              <w:ind w:right="-57"/>
              <w:contextualSpacing w:val="1"/>
              <w:jc w:val="center"/>
            </w:pPr>
            <w:r>
              <w:t>№ п/п</w:t>
            </w:r>
          </w:p>
        </w:tc>
        <w:tc>
          <w:tcPr>
            <w:tcW w:type="dxa" w:w="2067"/>
            <w:tcBorders>
              <w:top w:color="000000" w:sz="12" w:val="single"/>
              <w:left w:color="000000" w:sz="12" w:val="single"/>
              <w:bottom w:color="000000" w:sz="12" w:val="single"/>
              <w:right w:color="000000" w:sz="12" w:val="single"/>
            </w:tcBorders>
            <w:shd w:fill="A6A6A6" w:val="clear"/>
            <w:vAlign w:val="center"/>
          </w:tcPr>
          <w:p w14:paraId="8F050000">
            <w:pPr>
              <w:spacing w:after="0" w:line="240" w:lineRule="auto"/>
              <w:ind w:right="-57"/>
              <w:contextualSpacing w:val="1"/>
              <w:jc w:val="center"/>
            </w:pPr>
            <w:r>
              <w:t>Вид объекта</w:t>
            </w:r>
            <w:r>
              <w:rPr>
                <w:vertAlign w:val="superscript"/>
              </w:rPr>
              <w:footnoteReference w:id="20"/>
            </w:r>
          </w:p>
        </w:tc>
        <w:tc>
          <w:tcPr>
            <w:tcW w:type="dxa" w:w="2765"/>
            <w:tcBorders>
              <w:top w:color="000000" w:sz="12" w:val="single"/>
              <w:left w:color="000000" w:sz="12" w:val="single"/>
              <w:bottom w:color="000000" w:sz="12" w:val="single"/>
              <w:right w:color="000000" w:sz="12" w:val="single"/>
            </w:tcBorders>
            <w:shd w:fill="A6A6A6" w:val="clear"/>
            <w:vAlign w:val="center"/>
          </w:tcPr>
          <w:p w14:paraId="90050000">
            <w:pPr>
              <w:spacing w:after="0" w:line="240" w:lineRule="auto"/>
              <w:ind w:right="-57"/>
              <w:contextualSpacing w:val="1"/>
              <w:jc w:val="center"/>
            </w:pPr>
            <w:r>
              <w:t>Назначение объекта</w:t>
            </w:r>
          </w:p>
        </w:tc>
        <w:tc>
          <w:tcPr>
            <w:tcW w:type="dxa" w:w="2934"/>
            <w:tcBorders>
              <w:top w:color="000000" w:sz="12" w:val="single"/>
              <w:left w:color="000000" w:sz="12" w:val="single"/>
              <w:bottom w:color="000000" w:sz="12" w:val="single"/>
              <w:right w:color="000000" w:sz="12" w:val="single"/>
            </w:tcBorders>
            <w:shd w:fill="A6A6A6" w:val="clear"/>
            <w:vAlign w:val="center"/>
          </w:tcPr>
          <w:p w14:paraId="91050000">
            <w:pPr>
              <w:spacing w:after="0" w:line="240" w:lineRule="auto"/>
              <w:ind w:right="-57"/>
              <w:contextualSpacing w:val="1"/>
              <w:jc w:val="center"/>
            </w:pPr>
            <w:r>
              <w:t>Наименование объекта</w:t>
            </w:r>
          </w:p>
        </w:tc>
        <w:tc>
          <w:tcPr>
            <w:tcW w:type="dxa" w:w="3264"/>
            <w:tcBorders>
              <w:top w:color="000000" w:sz="12" w:val="single"/>
              <w:left w:color="000000" w:sz="12" w:val="single"/>
              <w:bottom w:color="000000" w:sz="12" w:val="single"/>
              <w:right w:color="000000" w:sz="12" w:val="single"/>
            </w:tcBorders>
            <w:shd w:fill="A6A6A6" w:val="clear"/>
            <w:vAlign w:val="center"/>
          </w:tcPr>
          <w:p w14:paraId="92050000">
            <w:pPr>
              <w:spacing w:after="0" w:line="240" w:lineRule="auto"/>
              <w:ind w:right="-57"/>
              <w:contextualSpacing w:val="1"/>
              <w:jc w:val="center"/>
            </w:pPr>
            <w:r>
              <w:t>Основные характеристики объекта</w:t>
            </w:r>
          </w:p>
        </w:tc>
        <w:tc>
          <w:tcPr>
            <w:tcW w:type="dxa" w:w="1904"/>
            <w:tcBorders>
              <w:top w:color="000000" w:sz="12" w:val="single"/>
              <w:left w:color="000000" w:sz="12" w:val="single"/>
              <w:bottom w:color="000000" w:sz="12" w:val="single"/>
              <w:right w:color="000000" w:sz="12" w:val="single"/>
            </w:tcBorders>
            <w:shd w:fill="A6A6A6" w:val="clear"/>
            <w:vAlign w:val="center"/>
          </w:tcPr>
          <w:p w14:paraId="93050000">
            <w:pPr>
              <w:spacing w:after="0" w:line="240" w:lineRule="auto"/>
              <w:ind w:right="-57"/>
              <w:contextualSpacing w:val="1"/>
              <w:jc w:val="center"/>
            </w:pPr>
            <w:r>
              <w:t xml:space="preserve">Местоположение объекта </w:t>
            </w:r>
          </w:p>
        </w:tc>
        <w:tc>
          <w:tcPr>
            <w:tcW w:type="dxa" w:w="1167"/>
            <w:tcBorders>
              <w:top w:color="000000" w:sz="12" w:val="single"/>
              <w:left w:color="000000" w:sz="12" w:val="single"/>
              <w:bottom w:color="000000" w:sz="12" w:val="single"/>
              <w:right w:color="000000" w:sz="12" w:val="single"/>
            </w:tcBorders>
            <w:shd w:fill="A6A6A6" w:val="clear"/>
          </w:tcPr>
          <w:p w14:paraId="94050000">
            <w:pPr>
              <w:spacing w:after="0" w:line="192" w:lineRule="auto"/>
              <w:ind w:right="-57"/>
              <w:contextualSpacing w:val="1"/>
              <w:jc w:val="center"/>
            </w:pPr>
            <w:r>
              <w:t>Очеред-ность строитель-ства</w:t>
            </w:r>
          </w:p>
        </w:tc>
      </w:tr>
      <w:tr>
        <w:trPr>
          <w:trHeight w:hRule="atLeast" w:val="330"/>
        </w:trPr>
        <w:tc>
          <w:tcPr>
            <w:tcW w:type="dxa" w:w="470"/>
            <w:tcBorders>
              <w:top w:color="000000" w:sz="4" w:val="single"/>
              <w:left w:color="000000" w:sz="4" w:val="single"/>
              <w:bottom w:color="000000" w:sz="4" w:val="single"/>
              <w:right w:color="000000" w:sz="4" w:val="single"/>
            </w:tcBorders>
            <w:vAlign w:val="center"/>
          </w:tcPr>
          <w:p w14:paraId="95050000">
            <w:pPr>
              <w:widowControl w:val="0"/>
              <w:spacing w:after="0" w:line="216" w:lineRule="auto"/>
              <w:ind w:right="-57"/>
              <w:jc w:val="center"/>
            </w:pPr>
            <w:r>
              <w:t>1</w:t>
            </w:r>
          </w:p>
        </w:tc>
        <w:tc>
          <w:tcPr>
            <w:tcW w:type="dxa" w:w="2067"/>
            <w:tcBorders>
              <w:top w:color="000000" w:sz="4" w:val="single"/>
              <w:left w:color="000000" w:sz="4" w:val="single"/>
              <w:bottom w:color="000000" w:sz="4" w:val="single"/>
              <w:right w:color="000000" w:sz="4" w:val="single"/>
            </w:tcBorders>
            <w:vAlign w:val="center"/>
          </w:tcPr>
          <w:p w14:paraId="96050000">
            <w:pPr>
              <w:spacing w:after="0" w:line="216" w:lineRule="auto"/>
              <w:ind w:right="-57"/>
              <w:jc w:val="center"/>
            </w:pPr>
            <w:r>
              <w:t>Автомобильные дороги федерального значения</w:t>
            </w:r>
          </w:p>
        </w:tc>
        <w:tc>
          <w:tcPr>
            <w:tcW w:type="dxa" w:w="2765"/>
            <w:tcBorders>
              <w:top w:color="000000" w:sz="4" w:val="single"/>
              <w:left w:color="000000" w:sz="4" w:val="single"/>
              <w:bottom w:color="000000" w:sz="4" w:val="single"/>
              <w:right w:color="000000" w:sz="4" w:val="single"/>
            </w:tcBorders>
            <w:vAlign w:val="center"/>
          </w:tcPr>
          <w:p w14:paraId="97050000">
            <w:pPr>
              <w:spacing w:after="0" w:line="216" w:lineRule="auto"/>
              <w:ind w:right="-57"/>
              <w:jc w:val="center"/>
            </w:pPr>
            <w:r>
              <w:t>Повышение доступности дорожной сети для населения, начало формирования сети автомагистралей и скоростных дорог по направлениям международных транспортных коридоров,  а также строительство обходов крупнейших городов</w:t>
            </w:r>
          </w:p>
        </w:tc>
        <w:tc>
          <w:tcPr>
            <w:tcW w:type="dxa" w:w="2934"/>
            <w:tcBorders>
              <w:top w:color="000000" w:sz="4" w:val="single"/>
              <w:left w:color="000000" w:sz="4" w:val="single"/>
              <w:bottom w:color="000000" w:sz="4" w:val="single"/>
              <w:right w:color="000000" w:sz="4" w:val="single"/>
            </w:tcBorders>
            <w:vAlign w:val="center"/>
          </w:tcPr>
          <w:p w14:paraId="98050000">
            <w:pPr>
              <w:spacing w:after="0" w:line="216" w:lineRule="auto"/>
              <w:ind w:right="-57"/>
              <w:jc w:val="center"/>
            </w:pPr>
            <w:r>
              <w:t>Автомобильная дорога М-4 "Дон"</w:t>
            </w:r>
            <w:r>
              <w:t xml:space="preserve">  </w:t>
            </w:r>
            <w:r>
              <w:t>Москв</w:t>
            </w:r>
            <w:r>
              <w:t xml:space="preserve">а - </w:t>
            </w:r>
            <w:r>
              <w:t xml:space="preserve"> Воронеж</w:t>
            </w:r>
            <w:r>
              <w:t xml:space="preserve"> - </w:t>
            </w:r>
            <w:r>
              <w:t xml:space="preserve"> Ростов-на-Дону</w:t>
            </w:r>
            <w:r>
              <w:t xml:space="preserve"> – </w:t>
            </w:r>
            <w:r>
              <w:t>Краснодар</w:t>
            </w:r>
            <w:r>
              <w:t xml:space="preserve"> - </w:t>
            </w:r>
            <w:r>
              <w:t xml:space="preserve"> Новороссийск</w:t>
            </w:r>
            <w:r>
              <w:t>, в том числе</w:t>
            </w:r>
          </w:p>
          <w:p w14:paraId="99050000">
            <w:pPr>
              <w:spacing w:after="0" w:line="216" w:lineRule="auto"/>
              <w:ind w:right="-57"/>
              <w:jc w:val="center"/>
            </w:pPr>
            <w:r>
              <w:t xml:space="preserve"> строительство Восточного обхода Аксая (новый планируемый участок федеральной автодороги М-4 «Дон»)</w:t>
            </w:r>
          </w:p>
        </w:tc>
        <w:tc>
          <w:tcPr>
            <w:tcW w:type="dxa" w:w="3264"/>
            <w:tcBorders>
              <w:top w:color="000000" w:sz="4" w:val="single"/>
              <w:left w:color="000000" w:sz="4" w:val="single"/>
              <w:bottom w:color="000000" w:sz="4" w:val="single"/>
              <w:right w:color="000000" w:sz="4" w:val="single"/>
            </w:tcBorders>
            <w:vAlign w:val="center"/>
          </w:tcPr>
          <w:p w14:paraId="9A050000">
            <w:pPr>
              <w:spacing w:after="0" w:line="216" w:lineRule="auto"/>
              <w:ind w:right="-57"/>
              <w:jc w:val="center"/>
            </w:pPr>
            <w:r>
              <w:t>категории IА - IБ, с 2 - 6 полосами движения</w:t>
            </w:r>
          </w:p>
        </w:tc>
        <w:tc>
          <w:tcPr>
            <w:tcW w:type="dxa" w:w="1904"/>
            <w:tcBorders>
              <w:top w:color="000000" w:sz="4" w:val="single"/>
              <w:left w:color="000000" w:sz="4" w:val="single"/>
              <w:bottom w:color="000000" w:sz="4" w:val="single"/>
              <w:right w:color="000000" w:sz="4" w:val="single"/>
            </w:tcBorders>
            <w:vAlign w:val="center"/>
          </w:tcPr>
          <w:p w14:paraId="9B050000">
            <w:pPr>
              <w:spacing w:after="0" w:line="216" w:lineRule="auto"/>
              <w:ind w:right="-57"/>
              <w:jc w:val="center"/>
            </w:pPr>
            <w:r>
              <w:t>Аксайский район</w:t>
            </w:r>
          </w:p>
        </w:tc>
        <w:tc>
          <w:tcPr>
            <w:tcW w:type="dxa" w:w="1167"/>
            <w:tcBorders>
              <w:top w:color="000000" w:sz="4" w:val="single"/>
              <w:left w:color="000000" w:sz="4" w:val="single"/>
              <w:bottom w:color="000000" w:sz="4" w:val="single"/>
              <w:right w:color="000000" w:sz="4" w:val="single"/>
            </w:tcBorders>
            <w:vAlign w:val="center"/>
          </w:tcPr>
          <w:p w14:paraId="9C050000">
            <w:pPr>
              <w:spacing w:after="0" w:line="216" w:lineRule="auto"/>
              <w:ind w:right="-57"/>
              <w:jc w:val="center"/>
            </w:pPr>
            <w:r>
              <w:t>2025</w:t>
            </w:r>
          </w:p>
        </w:tc>
      </w:tr>
      <w:tr>
        <w:trPr>
          <w:trHeight w:hRule="atLeast" w:val="330"/>
        </w:trPr>
        <w:tc>
          <w:tcPr>
            <w:tcW w:type="dxa" w:w="470"/>
            <w:tcBorders>
              <w:top w:color="000000" w:sz="4" w:val="single"/>
              <w:left w:color="000000" w:sz="4" w:val="single"/>
              <w:bottom w:color="000000" w:sz="4" w:val="single"/>
              <w:right w:color="000000" w:sz="4" w:val="single"/>
            </w:tcBorders>
            <w:vAlign w:val="center"/>
          </w:tcPr>
          <w:p w14:paraId="9D050000">
            <w:pPr>
              <w:widowControl w:val="0"/>
              <w:spacing w:after="0" w:line="216" w:lineRule="auto"/>
              <w:ind w:right="-57"/>
              <w:jc w:val="center"/>
            </w:pPr>
            <w:r>
              <w:t>2</w:t>
            </w:r>
          </w:p>
        </w:tc>
        <w:tc>
          <w:tcPr>
            <w:tcW w:type="dxa" w:w="2067"/>
            <w:tcBorders>
              <w:top w:color="000000" w:sz="4" w:val="single"/>
              <w:left w:color="000000" w:sz="4" w:val="single"/>
              <w:bottom w:color="000000" w:sz="4" w:val="single"/>
              <w:right w:color="000000" w:sz="4" w:val="single"/>
            </w:tcBorders>
            <w:vAlign w:val="center"/>
          </w:tcPr>
          <w:p w14:paraId="9E050000">
            <w:pPr>
              <w:spacing w:after="0" w:line="216" w:lineRule="auto"/>
              <w:ind w:right="-57"/>
              <w:jc w:val="center"/>
            </w:pPr>
            <w:r>
              <w:t>Железнодорожные пути общего пользования</w:t>
            </w:r>
          </w:p>
        </w:tc>
        <w:tc>
          <w:tcPr>
            <w:tcW w:type="dxa" w:w="2765"/>
            <w:tcBorders>
              <w:top w:color="000000" w:sz="4" w:val="single"/>
              <w:left w:color="000000" w:sz="4" w:val="single"/>
              <w:bottom w:color="000000" w:sz="4" w:val="single"/>
              <w:right w:color="000000" w:sz="4" w:val="single"/>
            </w:tcBorders>
            <w:vAlign w:val="center"/>
          </w:tcPr>
          <w:p w14:paraId="9F050000">
            <w:pPr>
              <w:spacing w:after="0" w:line="216" w:lineRule="auto"/>
              <w:ind w:right="-57"/>
              <w:jc w:val="center"/>
            </w:pPr>
            <w:r>
              <w:t>Организация скоростного движения на участках железных дорог</w:t>
            </w:r>
          </w:p>
        </w:tc>
        <w:tc>
          <w:tcPr>
            <w:tcW w:type="dxa" w:w="2934"/>
            <w:tcBorders>
              <w:top w:color="000000" w:sz="4" w:val="single"/>
              <w:left w:color="000000" w:sz="4" w:val="single"/>
              <w:bottom w:color="000000" w:sz="4" w:val="single"/>
              <w:right w:color="000000" w:sz="4" w:val="single"/>
            </w:tcBorders>
            <w:vAlign w:val="center"/>
          </w:tcPr>
          <w:p w14:paraId="A0050000">
            <w:pPr>
              <w:spacing w:after="0" w:line="216" w:lineRule="auto"/>
              <w:ind w:right="-57"/>
              <w:jc w:val="center"/>
            </w:pPr>
            <w:r>
              <w:t>Москва - Адлер, реконструкция железнодорожных путей общего пользования</w:t>
            </w:r>
            <w:r>
              <w:t xml:space="preserve">, </w:t>
            </w:r>
            <w:r>
              <w:t>протяженностью 1384 км, а также строительство новой линии Прохоровка - Журавка - Чертково - Батайск</w:t>
            </w:r>
          </w:p>
        </w:tc>
        <w:tc>
          <w:tcPr>
            <w:tcW w:type="dxa" w:w="3264"/>
            <w:tcBorders>
              <w:top w:color="000000" w:sz="4" w:val="single"/>
              <w:left w:color="000000" w:sz="4" w:val="single"/>
              <w:bottom w:color="000000" w:sz="4" w:val="single"/>
              <w:right w:color="000000" w:sz="4" w:val="single"/>
            </w:tcBorders>
            <w:vAlign w:val="center"/>
          </w:tcPr>
          <w:p w14:paraId="A1050000">
            <w:pPr>
              <w:spacing w:after="0" w:line="216" w:lineRule="auto"/>
              <w:ind w:right="-57"/>
              <w:jc w:val="center"/>
            </w:pPr>
            <w:r>
              <w:t>Определяются на последующих этапах проектирования</w:t>
            </w:r>
          </w:p>
        </w:tc>
        <w:tc>
          <w:tcPr>
            <w:tcW w:type="dxa" w:w="1904"/>
            <w:tcBorders>
              <w:top w:color="000000" w:sz="4" w:val="single"/>
              <w:left w:color="000000" w:sz="4" w:val="single"/>
              <w:bottom w:color="000000" w:sz="4" w:val="single"/>
              <w:right w:color="000000" w:sz="4" w:val="single"/>
            </w:tcBorders>
            <w:vAlign w:val="center"/>
          </w:tcPr>
          <w:p w14:paraId="A2050000">
            <w:pPr>
              <w:spacing w:after="0" w:line="216" w:lineRule="auto"/>
              <w:ind w:right="-57"/>
              <w:jc w:val="center"/>
            </w:pPr>
            <w:r>
              <w:t>Аксайский район</w:t>
            </w:r>
          </w:p>
        </w:tc>
        <w:tc>
          <w:tcPr>
            <w:tcW w:type="dxa" w:w="1167"/>
            <w:tcBorders>
              <w:top w:color="000000" w:sz="4" w:val="single"/>
              <w:left w:color="000000" w:sz="4" w:val="single"/>
              <w:bottom w:color="000000" w:sz="4" w:val="single"/>
              <w:right w:color="000000" w:sz="4" w:val="single"/>
            </w:tcBorders>
            <w:vAlign w:val="center"/>
          </w:tcPr>
          <w:p w14:paraId="A3050000">
            <w:pPr>
              <w:spacing w:after="0" w:line="216" w:lineRule="auto"/>
              <w:ind w:right="-57"/>
              <w:jc w:val="center"/>
            </w:pPr>
            <w:r>
              <w:t>2025</w:t>
            </w:r>
          </w:p>
        </w:tc>
      </w:tr>
      <w:tr>
        <w:trPr>
          <w:trHeight w:hRule="atLeast" w:val="330"/>
        </w:trPr>
        <w:tc>
          <w:tcPr>
            <w:tcW w:type="dxa" w:w="470"/>
            <w:tcBorders>
              <w:top w:color="000000" w:sz="4" w:val="single"/>
              <w:left w:color="000000" w:sz="4" w:val="single"/>
              <w:bottom w:color="000000" w:sz="4" w:val="single"/>
              <w:right w:color="000000" w:sz="4" w:val="single"/>
            </w:tcBorders>
            <w:vAlign w:val="center"/>
          </w:tcPr>
          <w:p w14:paraId="A4050000">
            <w:pPr>
              <w:widowControl w:val="0"/>
              <w:spacing w:after="0" w:line="216" w:lineRule="auto"/>
              <w:ind w:right="-57"/>
              <w:jc w:val="center"/>
            </w:pPr>
            <w:r>
              <w:t>3</w:t>
            </w:r>
          </w:p>
        </w:tc>
        <w:tc>
          <w:tcPr>
            <w:tcW w:type="dxa" w:w="2067"/>
            <w:tcBorders>
              <w:top w:color="000000" w:sz="4" w:val="single"/>
              <w:left w:color="000000" w:sz="4" w:val="single"/>
              <w:bottom w:color="000000" w:sz="4" w:val="single"/>
              <w:right w:color="000000" w:sz="4" w:val="single"/>
            </w:tcBorders>
            <w:vAlign w:val="center"/>
          </w:tcPr>
          <w:p w14:paraId="A5050000">
            <w:pPr>
              <w:spacing w:after="0" w:line="216" w:lineRule="auto"/>
              <w:ind w:right="-57"/>
              <w:jc w:val="center"/>
            </w:pPr>
            <w:r>
              <w:t>Линии электропередачи, проектный номинальный класс напряжения которых составляет 110 кВ и выше</w:t>
            </w:r>
          </w:p>
        </w:tc>
        <w:tc>
          <w:tcPr>
            <w:tcW w:type="dxa" w:w="2765"/>
            <w:tcBorders>
              <w:top w:color="000000" w:sz="4" w:val="single"/>
              <w:left w:color="000000" w:sz="4" w:val="single"/>
              <w:bottom w:color="000000" w:sz="4" w:val="single"/>
              <w:right w:color="000000" w:sz="4" w:val="single"/>
            </w:tcBorders>
            <w:vAlign w:val="center"/>
          </w:tcPr>
          <w:p w14:paraId="A6050000">
            <w:pPr>
              <w:spacing w:after="0" w:line="216" w:lineRule="auto"/>
              <w:ind w:right="-57"/>
              <w:jc w:val="center"/>
            </w:pPr>
            <w:r>
              <w:t>П</w:t>
            </w:r>
            <w:r>
              <w:t>овышение надежности электроснабжения потребителей Ростовской области;</w:t>
            </w:r>
          </w:p>
          <w:p w14:paraId="A7050000">
            <w:pPr>
              <w:spacing w:after="0" w:line="216" w:lineRule="auto"/>
              <w:ind w:right="-57"/>
              <w:jc w:val="center"/>
            </w:pPr>
            <w:r>
              <w:t>реконструкция ВЛ Ростовского ПМЭС</w:t>
            </w:r>
          </w:p>
        </w:tc>
        <w:tc>
          <w:tcPr>
            <w:tcW w:type="dxa" w:w="2934"/>
            <w:tcBorders>
              <w:top w:color="000000" w:sz="4" w:val="single"/>
              <w:left w:color="000000" w:sz="4" w:val="single"/>
              <w:bottom w:color="000000" w:sz="4" w:val="single"/>
              <w:right w:color="000000" w:sz="4" w:val="single"/>
            </w:tcBorders>
            <w:vAlign w:val="center"/>
          </w:tcPr>
          <w:p w14:paraId="A8050000">
            <w:pPr>
              <w:spacing w:after="0" w:line="216" w:lineRule="auto"/>
              <w:ind w:right="-57"/>
              <w:jc w:val="center"/>
            </w:pPr>
            <w:r>
              <w:t xml:space="preserve">ВЛ 330 кВ </w:t>
            </w:r>
            <w:r>
              <w:t xml:space="preserve"> </w:t>
            </w:r>
            <w:r>
              <w:t>Новочеркасская ГРЭС - Ростовская (реконструкция участков ЛЭП)</w:t>
            </w:r>
          </w:p>
        </w:tc>
        <w:tc>
          <w:tcPr>
            <w:tcW w:type="dxa" w:w="3264"/>
            <w:tcBorders>
              <w:top w:color="000000" w:sz="4" w:val="single"/>
              <w:left w:color="000000" w:sz="4" w:val="single"/>
              <w:bottom w:color="000000" w:sz="4" w:val="single"/>
              <w:right w:color="000000" w:sz="4" w:val="single"/>
            </w:tcBorders>
            <w:vAlign w:val="center"/>
          </w:tcPr>
          <w:p w14:paraId="A9050000">
            <w:pPr>
              <w:spacing w:after="0" w:line="216" w:lineRule="auto"/>
              <w:ind w:right="-57"/>
              <w:jc w:val="center"/>
            </w:pPr>
            <w:r>
              <w:t xml:space="preserve">Класс напряжения </w:t>
            </w:r>
            <w:r>
              <w:t>33</w:t>
            </w:r>
            <w:r>
              <w:t xml:space="preserve">0 кВ. </w:t>
            </w:r>
          </w:p>
        </w:tc>
        <w:tc>
          <w:tcPr>
            <w:tcW w:type="dxa" w:w="1904"/>
            <w:tcBorders>
              <w:top w:color="000000" w:sz="4" w:val="single"/>
              <w:left w:color="000000" w:sz="4" w:val="single"/>
              <w:bottom w:color="000000" w:sz="4" w:val="single"/>
              <w:right w:color="000000" w:sz="4" w:val="single"/>
            </w:tcBorders>
            <w:vAlign w:val="center"/>
          </w:tcPr>
          <w:p w14:paraId="AA050000">
            <w:pPr>
              <w:spacing w:after="0" w:line="216" w:lineRule="auto"/>
              <w:ind w:right="-57"/>
              <w:jc w:val="center"/>
            </w:pPr>
            <w:r>
              <w:t>Аксайский район</w:t>
            </w:r>
          </w:p>
        </w:tc>
        <w:tc>
          <w:tcPr>
            <w:tcW w:type="dxa" w:w="1167"/>
            <w:tcBorders>
              <w:top w:color="000000" w:sz="4" w:val="single"/>
              <w:left w:color="000000" w:sz="4" w:val="single"/>
              <w:bottom w:color="000000" w:sz="4" w:val="single"/>
              <w:right w:color="000000" w:sz="4" w:val="single"/>
            </w:tcBorders>
            <w:vAlign w:val="center"/>
          </w:tcPr>
          <w:p w14:paraId="AB050000">
            <w:pPr>
              <w:spacing w:after="0" w:line="216" w:lineRule="auto"/>
              <w:ind w:right="-57"/>
              <w:jc w:val="center"/>
            </w:pPr>
            <w:r>
              <w:t>2019г.</w:t>
            </w:r>
          </w:p>
        </w:tc>
      </w:tr>
    </w:tbl>
    <w:p w14:paraId="AC050000">
      <w:pPr>
        <w:rPr>
          <w:sz w:val="2"/>
        </w:rPr>
      </w:pPr>
    </w:p>
    <w:p w14:paraId="AD050000">
      <w:pPr>
        <w:rPr>
          <w:sz w:val="2"/>
        </w:rPr>
      </w:pPr>
    </w:p>
    <w:p w14:paraId="AE050000">
      <w:pPr>
        <w:sectPr>
          <w:headerReference r:id="rId13" w:type="default"/>
          <w:footerReference r:id="rId14" w:type="default"/>
          <w:pgSz w:h="11906" w:orient="landscape" w:w="16838"/>
          <w:pgMar w:bottom="850" w:footer="708" w:gutter="0" w:header="708" w:left="1134" w:right="1134" w:top="1422"/>
        </w:sectPr>
      </w:pPr>
    </w:p>
    <w:p w14:paraId="AF050000">
      <w:bookmarkStart w:id="16" w:name="__RefHeading___16"/>
      <w:bookmarkEnd w:id="16"/>
      <w:pPr>
        <w:pStyle w:val="Style_10"/>
        <w:numPr>
          <w:ilvl w:val="1"/>
          <w:numId w:val="7"/>
        </w:numPr>
        <w:spacing w:after="0" w:before="300"/>
        <w:ind w:firstLine="0" w:left="1418"/>
        <w:outlineLvl w:val="2"/>
        <w:rPr>
          <w:caps w:val="1"/>
          <w:color w:val="000000"/>
          <w:spacing w:val="20"/>
        </w:rPr>
      </w:pPr>
      <w:r>
        <w:rPr>
          <w:caps w:val="1"/>
          <w:color w:val="000000"/>
          <w:spacing w:val="20"/>
        </w:rPr>
        <w:t xml:space="preserve">Сведения о видах, назначении и наименованиях планируемых для размещения на территориИ </w:t>
      </w:r>
      <w:r>
        <w:rPr>
          <w:caps w:val="1"/>
          <w:color w:val="000000"/>
          <w:spacing w:val="20"/>
        </w:rPr>
        <w:t>МИШКИНСКОГО</w:t>
      </w:r>
      <w:r>
        <w:rPr>
          <w:caps w:val="1"/>
          <w:color w:val="000000"/>
          <w:spacing w:val="20"/>
        </w:rPr>
        <w:t xml:space="preserve"> СЕЛЬСКОГО ПОСЕЛЕНИЯ Аксайского района объектов регионального значения.</w:t>
      </w:r>
    </w:p>
    <w:p w14:paraId="B0050000">
      <w:pPr>
        <w:spacing w:after="120" w:before="120" w:line="240" w:lineRule="auto"/>
        <w:ind w:firstLine="851" w:left="0"/>
        <w:jc w:val="both"/>
        <w:rPr>
          <w:sz w:val="26"/>
        </w:rPr>
      </w:pPr>
      <w:r>
        <w:rPr>
          <w:sz w:val="26"/>
        </w:rPr>
        <w:t xml:space="preserve">В период подготовки проекта </w:t>
      </w:r>
      <w:r>
        <w:rPr>
          <w:sz w:val="26"/>
        </w:rPr>
        <w:t xml:space="preserve">внесения </w:t>
      </w:r>
      <w:r>
        <w:rPr>
          <w:sz w:val="26"/>
        </w:rPr>
        <w:t xml:space="preserve">изменений в генеральный план </w:t>
      </w:r>
      <w:r>
        <w:rPr>
          <w:sz w:val="26"/>
        </w:rPr>
        <w:t xml:space="preserve">Мишкинского </w:t>
      </w:r>
      <w:r>
        <w:rPr>
          <w:sz w:val="26"/>
        </w:rPr>
        <w:t xml:space="preserve">СП </w:t>
      </w:r>
      <w:r>
        <w:rPr>
          <w:sz w:val="26"/>
        </w:rPr>
        <w:t>Аксай</w:t>
      </w:r>
      <w:r>
        <w:rPr>
          <w:sz w:val="26"/>
        </w:rPr>
        <w:t xml:space="preserve">ского района была рассмотрена </w:t>
      </w:r>
      <w:r>
        <w:rPr>
          <w:sz w:val="26"/>
        </w:rPr>
        <w:t xml:space="preserve">действующая редакция </w:t>
      </w:r>
      <w:r>
        <w:rPr>
          <w:sz w:val="26"/>
        </w:rPr>
        <w:t xml:space="preserve">Схемы </w:t>
      </w:r>
      <w:r>
        <w:rPr>
          <w:sz w:val="26"/>
        </w:rPr>
        <w:t xml:space="preserve">территориального планирования Ростовской области. </w:t>
      </w:r>
      <w:r>
        <w:rPr>
          <w:sz w:val="26"/>
        </w:rPr>
        <w:t>В соответствии с</w:t>
      </w:r>
      <w:r>
        <w:rPr>
          <w:sz w:val="26"/>
        </w:rPr>
        <w:t xml:space="preserve"> приняты</w:t>
      </w:r>
      <w:r>
        <w:rPr>
          <w:sz w:val="26"/>
        </w:rPr>
        <w:t>ми</w:t>
      </w:r>
      <w:r>
        <w:rPr>
          <w:sz w:val="26"/>
        </w:rPr>
        <w:t xml:space="preserve"> изменени</w:t>
      </w:r>
      <w:r>
        <w:rPr>
          <w:sz w:val="26"/>
        </w:rPr>
        <w:t>ями</w:t>
      </w:r>
      <w:r>
        <w:rPr>
          <w:sz w:val="26"/>
        </w:rPr>
        <w:t xml:space="preserve"> в Схему, утвержденны</w:t>
      </w:r>
      <w:r>
        <w:rPr>
          <w:sz w:val="26"/>
        </w:rPr>
        <w:t>ми</w:t>
      </w:r>
      <w:r>
        <w:rPr>
          <w:sz w:val="26"/>
        </w:rPr>
        <w:t xml:space="preserve"> постановлением Правительства Ростовской области от </w:t>
      </w:r>
      <w:r>
        <w:rPr>
          <w:sz w:val="26"/>
        </w:rPr>
        <w:t>09</w:t>
      </w:r>
      <w:r>
        <w:rPr>
          <w:sz w:val="26"/>
        </w:rPr>
        <w:t>.</w:t>
      </w:r>
      <w:r>
        <w:rPr>
          <w:sz w:val="26"/>
        </w:rPr>
        <w:t>11</w:t>
      </w:r>
      <w:r>
        <w:rPr>
          <w:sz w:val="26"/>
        </w:rPr>
        <w:t>.20</w:t>
      </w:r>
      <w:r>
        <w:rPr>
          <w:sz w:val="26"/>
        </w:rPr>
        <w:t>21</w:t>
      </w:r>
      <w:r>
        <w:rPr>
          <w:sz w:val="26"/>
        </w:rPr>
        <w:t xml:space="preserve"> № </w:t>
      </w:r>
      <w:r>
        <w:rPr>
          <w:sz w:val="26"/>
        </w:rPr>
        <w:t>931</w:t>
      </w:r>
      <w:r>
        <w:rPr>
          <w:sz w:val="26"/>
        </w:rPr>
        <w:t xml:space="preserve"> «Об утверждении проекта изменений в схему территориального планирования Ростовской области», на территории сельского поселения запланировано размещение </w:t>
      </w:r>
      <w:r>
        <w:rPr>
          <w:sz w:val="26"/>
        </w:rPr>
        <w:t>одного</w:t>
      </w:r>
      <w:r>
        <w:rPr>
          <w:sz w:val="26"/>
        </w:rPr>
        <w:t xml:space="preserve"> объект</w:t>
      </w:r>
      <w:r>
        <w:rPr>
          <w:sz w:val="26"/>
        </w:rPr>
        <w:t>а</w:t>
      </w:r>
      <w:r>
        <w:rPr>
          <w:sz w:val="26"/>
        </w:rPr>
        <w:t xml:space="preserve"> регионального значения</w:t>
      </w:r>
      <w:r>
        <w:rPr>
          <w:sz w:val="26"/>
        </w:rPr>
        <w:t>.</w:t>
      </w:r>
    </w:p>
    <w:p w14:paraId="B1050000">
      <w:pPr>
        <w:spacing w:after="120" w:before="120" w:line="240" w:lineRule="auto"/>
        <w:ind w:firstLine="851" w:left="0"/>
        <w:jc w:val="both"/>
        <w:rPr>
          <w:sz w:val="26"/>
        </w:rPr>
      </w:pPr>
      <w:r>
        <w:rPr>
          <w:sz w:val="26"/>
        </w:rPr>
        <w:t>В соответствии с вышеуказанным документ</w:t>
      </w:r>
      <w:r>
        <w:rPr>
          <w:sz w:val="26"/>
        </w:rPr>
        <w:t>ом</w:t>
      </w:r>
      <w:r>
        <w:rPr>
          <w:sz w:val="26"/>
        </w:rPr>
        <w:t xml:space="preserve"> ниже приводятся сведения о вид</w:t>
      </w:r>
      <w:r>
        <w:rPr>
          <w:sz w:val="26"/>
        </w:rPr>
        <w:t>ах</w:t>
      </w:r>
      <w:r>
        <w:rPr>
          <w:sz w:val="26"/>
        </w:rPr>
        <w:t>, назначени</w:t>
      </w:r>
      <w:r>
        <w:rPr>
          <w:sz w:val="26"/>
        </w:rPr>
        <w:t>и</w:t>
      </w:r>
      <w:r>
        <w:rPr>
          <w:sz w:val="26"/>
        </w:rPr>
        <w:t xml:space="preserve"> и наименовани</w:t>
      </w:r>
      <w:r>
        <w:rPr>
          <w:sz w:val="26"/>
        </w:rPr>
        <w:t>ях</w:t>
      </w:r>
      <w:r>
        <w:rPr>
          <w:sz w:val="26"/>
        </w:rPr>
        <w:t xml:space="preserve"> планируем</w:t>
      </w:r>
      <w:r>
        <w:rPr>
          <w:sz w:val="26"/>
        </w:rPr>
        <w:t>ых</w:t>
      </w:r>
      <w:r>
        <w:rPr>
          <w:sz w:val="26"/>
        </w:rPr>
        <w:t xml:space="preserve"> для размещения на территории </w:t>
      </w:r>
      <w:r>
        <w:rPr>
          <w:sz w:val="26"/>
        </w:rPr>
        <w:t>Мишкин</w:t>
      </w:r>
      <w:r>
        <w:rPr>
          <w:sz w:val="26"/>
        </w:rPr>
        <w:t xml:space="preserve">ского </w:t>
      </w:r>
      <w:r>
        <w:rPr>
          <w:sz w:val="26"/>
        </w:rPr>
        <w:t xml:space="preserve">СП </w:t>
      </w:r>
      <w:r>
        <w:rPr>
          <w:sz w:val="26"/>
        </w:rPr>
        <w:t>Аксай</w:t>
      </w:r>
      <w:r>
        <w:rPr>
          <w:sz w:val="26"/>
        </w:rPr>
        <w:t>ского района объект</w:t>
      </w:r>
      <w:r>
        <w:rPr>
          <w:sz w:val="26"/>
        </w:rPr>
        <w:t>ов</w:t>
      </w:r>
      <w:r>
        <w:rPr>
          <w:sz w:val="26"/>
        </w:rPr>
        <w:t xml:space="preserve"> </w:t>
      </w:r>
      <w:r>
        <w:rPr>
          <w:sz w:val="26"/>
        </w:rPr>
        <w:t>регионального</w:t>
      </w:r>
      <w:r>
        <w:rPr>
          <w:sz w:val="26"/>
        </w:rPr>
        <w:t xml:space="preserve"> значения (Таблица </w:t>
      </w:r>
      <w:r>
        <w:rPr>
          <w:sz w:val="26"/>
        </w:rPr>
        <w:t>5</w:t>
      </w:r>
      <w:r>
        <w:rPr>
          <w:sz w:val="26"/>
        </w:rPr>
        <w:t>.</w:t>
      </w:r>
      <w:r>
        <w:rPr>
          <w:sz w:val="26"/>
        </w:rPr>
        <w:t>2</w:t>
      </w:r>
      <w:r>
        <w:rPr>
          <w:sz w:val="26"/>
        </w:rPr>
        <w:t>.1).</w:t>
      </w:r>
    </w:p>
    <w:p w14:paraId="B2050000">
      <w:pPr>
        <w:spacing w:after="0" w:line="240" w:lineRule="auto"/>
        <w:ind/>
        <w:jc w:val="right"/>
        <w:rPr>
          <w:i w:val="1"/>
          <w:sz w:val="24"/>
        </w:rPr>
      </w:pPr>
      <w:r>
        <w:rPr>
          <w:i w:val="1"/>
          <w:sz w:val="24"/>
        </w:rPr>
        <w:t xml:space="preserve">Табл. </w:t>
      </w:r>
      <w:r>
        <w:rPr>
          <w:i w:val="1"/>
          <w:sz w:val="24"/>
        </w:rPr>
        <w:t>5</w:t>
      </w:r>
      <w:r>
        <w:rPr>
          <w:i w:val="1"/>
          <w:sz w:val="24"/>
        </w:rPr>
        <w:t>.2.1.</w:t>
      </w:r>
    </w:p>
    <w:p w14:paraId="B3050000">
      <w:pPr>
        <w:spacing w:after="0" w:line="240" w:lineRule="auto"/>
        <w:ind/>
        <w:jc w:val="right"/>
        <w:rPr>
          <w:i w:val="1"/>
          <w:sz w:val="24"/>
        </w:rPr>
      </w:pPr>
      <w:r>
        <w:rPr>
          <w:i w:val="1"/>
          <w:sz w:val="24"/>
        </w:rPr>
        <w:t xml:space="preserve">Перечень планируемых для размещения на территории </w:t>
      </w:r>
      <w:r>
        <w:rPr>
          <w:i w:val="1"/>
          <w:sz w:val="24"/>
        </w:rPr>
        <w:t>Мишкинского</w:t>
      </w:r>
      <w:r>
        <w:rPr>
          <w:i w:val="1"/>
          <w:sz w:val="24"/>
        </w:rPr>
        <w:t xml:space="preserve"> СП </w:t>
      </w:r>
      <w:r>
        <w:rPr>
          <w:i w:val="1"/>
          <w:sz w:val="24"/>
        </w:rPr>
        <w:t>Аксай</w:t>
      </w:r>
      <w:r>
        <w:rPr>
          <w:i w:val="1"/>
          <w:sz w:val="24"/>
        </w:rPr>
        <w:t xml:space="preserve">ского района объектов регионального значения </w:t>
      </w:r>
    </w:p>
    <w:tbl>
      <w:tblPr>
        <w:tblStyle w:val="Style_5"/>
        <w:tblInd w:type="dxa" w:w="-176"/>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19"/>
        <w:gridCol w:w="1661"/>
        <w:gridCol w:w="2064"/>
        <w:gridCol w:w="1957"/>
        <w:gridCol w:w="2079"/>
        <w:gridCol w:w="1519"/>
      </w:tblGrid>
      <w:tr>
        <w:trPr>
          <w:tblHeader/>
        </w:trPr>
        <w:tc>
          <w:tcPr>
            <w:tcW w:type="dxa" w:w="419"/>
            <w:tcBorders>
              <w:top w:color="000000" w:sz="4" w:val="single"/>
              <w:left w:color="000000" w:sz="4" w:val="single"/>
              <w:bottom w:color="000000" w:sz="4" w:val="single"/>
              <w:right w:color="000000" w:sz="4" w:val="single"/>
            </w:tcBorders>
            <w:shd w:fill="BFBFBF" w:val="clear"/>
            <w:vAlign w:val="center"/>
          </w:tcPr>
          <w:p w14:paraId="B4050000">
            <w:pPr>
              <w:spacing w:after="0" w:line="240" w:lineRule="auto"/>
              <w:ind w:firstLine="0" w:left="-57" w:right="-57"/>
              <w:jc w:val="center"/>
              <w:rPr>
                <w:sz w:val="24"/>
              </w:rPr>
            </w:pPr>
            <w:r>
              <w:rPr>
                <w:sz w:val="24"/>
              </w:rPr>
              <w:t>№ п/п</w:t>
            </w:r>
          </w:p>
        </w:tc>
        <w:tc>
          <w:tcPr>
            <w:tcW w:type="dxa" w:w="1661"/>
            <w:tcBorders>
              <w:top w:color="000000" w:sz="4" w:val="single"/>
              <w:left w:color="000000" w:sz="4" w:val="single"/>
              <w:bottom w:color="000000" w:sz="4" w:val="single"/>
              <w:right w:color="000000" w:sz="4" w:val="single"/>
            </w:tcBorders>
            <w:shd w:fill="BFBFBF" w:val="clear"/>
            <w:vAlign w:val="center"/>
          </w:tcPr>
          <w:p w14:paraId="B5050000">
            <w:pPr>
              <w:spacing w:after="0" w:line="240" w:lineRule="auto"/>
              <w:ind w:firstLine="0" w:left="-111"/>
              <w:jc w:val="center"/>
              <w:rPr>
                <w:sz w:val="24"/>
              </w:rPr>
            </w:pPr>
            <w:r>
              <w:rPr>
                <w:sz w:val="24"/>
              </w:rPr>
              <w:t>Наименование объекта</w:t>
            </w:r>
          </w:p>
        </w:tc>
        <w:tc>
          <w:tcPr>
            <w:tcW w:type="dxa" w:w="2064"/>
            <w:tcBorders>
              <w:top w:color="000000" w:sz="4" w:val="single"/>
              <w:left w:color="000000" w:sz="4" w:val="single"/>
              <w:bottom w:color="000000" w:sz="4" w:val="single"/>
              <w:right w:color="000000" w:sz="4" w:val="single"/>
            </w:tcBorders>
            <w:shd w:fill="BFBFBF" w:val="clear"/>
            <w:vAlign w:val="center"/>
          </w:tcPr>
          <w:p w14:paraId="B6050000">
            <w:pPr>
              <w:spacing w:after="0" w:line="240" w:lineRule="auto"/>
              <w:ind/>
              <w:jc w:val="center"/>
              <w:rPr>
                <w:sz w:val="24"/>
              </w:rPr>
            </w:pPr>
            <w:r>
              <w:rPr>
                <w:sz w:val="24"/>
              </w:rPr>
              <w:t>Основные характеристики объекта</w:t>
            </w:r>
          </w:p>
        </w:tc>
        <w:tc>
          <w:tcPr>
            <w:tcW w:type="dxa" w:w="1957"/>
            <w:tcBorders>
              <w:top w:color="000000" w:sz="4" w:val="single"/>
              <w:left w:color="000000" w:sz="4" w:val="single"/>
              <w:bottom w:color="000000" w:sz="4" w:val="single"/>
              <w:right w:color="000000" w:sz="4" w:val="single"/>
            </w:tcBorders>
            <w:shd w:fill="BFBFBF" w:val="clear"/>
            <w:vAlign w:val="center"/>
          </w:tcPr>
          <w:p w14:paraId="B7050000">
            <w:pPr>
              <w:spacing w:after="0" w:line="240" w:lineRule="auto"/>
              <w:ind/>
              <w:jc w:val="center"/>
              <w:rPr>
                <w:sz w:val="24"/>
              </w:rPr>
            </w:pPr>
            <w:r>
              <w:rPr>
                <w:sz w:val="24"/>
              </w:rPr>
              <w:t>Местоположение объекта</w:t>
            </w:r>
            <w:r>
              <w:rPr>
                <w:sz w:val="24"/>
                <w:vertAlign w:val="superscript"/>
              </w:rPr>
              <w:footnoteReference w:id="21"/>
            </w:r>
          </w:p>
        </w:tc>
        <w:tc>
          <w:tcPr>
            <w:tcW w:type="dxa" w:w="2079"/>
            <w:tcBorders>
              <w:top w:color="000000" w:sz="4" w:val="single"/>
              <w:left w:color="000000" w:sz="4" w:val="single"/>
              <w:bottom w:color="000000" w:sz="4" w:val="single"/>
              <w:right w:color="000000" w:sz="4" w:val="single"/>
            </w:tcBorders>
            <w:shd w:fill="BFBFBF" w:val="clear"/>
            <w:vAlign w:val="center"/>
          </w:tcPr>
          <w:p w14:paraId="B8050000">
            <w:pPr>
              <w:spacing w:after="0" w:line="240" w:lineRule="auto"/>
              <w:ind/>
              <w:jc w:val="center"/>
              <w:rPr>
                <w:sz w:val="24"/>
              </w:rPr>
            </w:pPr>
            <w:r>
              <w:rPr>
                <w:sz w:val="24"/>
              </w:rPr>
              <w:t>Характеристика  ЗОУИТ</w:t>
            </w:r>
          </w:p>
        </w:tc>
        <w:tc>
          <w:tcPr>
            <w:tcW w:type="dxa" w:w="1519"/>
            <w:tcBorders>
              <w:top w:color="000000" w:sz="4" w:val="single"/>
              <w:left w:color="000000" w:sz="4" w:val="single"/>
              <w:bottom w:color="000000" w:sz="4" w:val="single"/>
              <w:right w:color="000000" w:sz="4" w:val="single"/>
            </w:tcBorders>
            <w:shd w:fill="BFBFBF" w:val="clear"/>
          </w:tcPr>
          <w:p w14:paraId="B9050000">
            <w:pPr>
              <w:spacing w:after="0" w:line="240" w:lineRule="auto"/>
              <w:ind w:firstLine="0" w:left="-109" w:right="-143"/>
              <w:jc w:val="center"/>
              <w:rPr>
                <w:sz w:val="24"/>
              </w:rPr>
            </w:pPr>
            <w:r>
              <w:rPr>
                <w:sz w:val="24"/>
              </w:rPr>
              <w:t>Очередность строительства</w:t>
            </w:r>
          </w:p>
        </w:tc>
      </w:tr>
      <w:tr>
        <w:trPr>
          <w:trHeight w:hRule="atLeast" w:val="414"/>
        </w:trPr>
        <w:tc>
          <w:tcPr>
            <w:tcW w:type="dxa" w:w="419"/>
            <w:tcBorders>
              <w:top w:color="000000" w:sz="4" w:val="single"/>
              <w:left w:color="000000" w:sz="4" w:val="single"/>
              <w:bottom w:color="000000" w:sz="4" w:val="single"/>
              <w:right w:color="000000" w:sz="4" w:val="single"/>
            </w:tcBorders>
          </w:tcPr>
          <w:p w14:paraId="BA050000">
            <w:pPr>
              <w:spacing w:after="0"/>
              <w:ind/>
              <w:rPr>
                <w:sz w:val="24"/>
              </w:rPr>
            </w:pPr>
            <w:r>
              <w:rPr>
                <w:sz w:val="24"/>
              </w:rPr>
              <w:t>1</w:t>
            </w:r>
          </w:p>
        </w:tc>
        <w:tc>
          <w:tcPr>
            <w:tcW w:type="dxa" w:w="1661"/>
            <w:tcBorders>
              <w:top w:color="000000" w:sz="4" w:val="single"/>
              <w:left w:color="000000" w:sz="4" w:val="single"/>
              <w:bottom w:color="000000" w:sz="4" w:val="single"/>
              <w:right w:color="000000" w:sz="4" w:val="single"/>
            </w:tcBorders>
          </w:tcPr>
          <w:p w14:paraId="BB050000">
            <w:pPr>
              <w:pStyle w:val="Style_11"/>
            </w:pPr>
            <w:r>
              <w:t>Строительство системы водоснабжения аэропортового комплекса "Южный" и прилегающих населенных пунктов, 2-й, 3-й этапы</w:t>
            </w:r>
          </w:p>
        </w:tc>
        <w:tc>
          <w:tcPr>
            <w:tcW w:type="dxa" w:w="2064"/>
            <w:tcBorders>
              <w:top w:color="000000" w:sz="4" w:val="single"/>
              <w:left w:color="000000" w:sz="4" w:val="single"/>
              <w:bottom w:color="000000" w:sz="4" w:val="single"/>
              <w:right w:color="000000" w:sz="4" w:val="single"/>
            </w:tcBorders>
          </w:tcPr>
          <w:p w14:paraId="BC050000">
            <w:pPr>
              <w:pStyle w:val="Style_11"/>
            </w:pPr>
            <w:r>
              <w:t>по 2-му этапу: производительность комплекса водозаборных сооружений - 150 тыс. куб. м/сут.; протяженность двухниточного водовода сырой воды - 18,26 км;</w:t>
            </w:r>
          </w:p>
          <w:p w14:paraId="BD050000">
            <w:pPr>
              <w:pStyle w:val="Style_11"/>
            </w:pPr>
            <w:r>
              <w:t>по 3-му этапу: производительность ВОС ст. Мишкинская - 145 тыс. куб. м/сут. Производительность ВНС г.Новочеркасск - 55 тыс. куб. м/сут.; протяженность двухниточных водоводов - 10,5 км; протяженность подъездной автодороги к ВОС - 1,8 ким</w:t>
            </w:r>
          </w:p>
        </w:tc>
        <w:tc>
          <w:tcPr>
            <w:tcW w:type="dxa" w:w="1957"/>
            <w:tcBorders>
              <w:top w:color="000000" w:sz="4" w:val="single"/>
              <w:left w:color="000000" w:sz="4" w:val="single"/>
              <w:bottom w:color="000000" w:sz="4" w:val="single"/>
              <w:right w:color="000000" w:sz="4" w:val="single"/>
            </w:tcBorders>
          </w:tcPr>
          <w:p w14:paraId="BE050000">
            <w:pPr>
              <w:pStyle w:val="Style_11"/>
            </w:pPr>
            <w:r>
              <w:t>г. Новочеркасск; Аксайский район, Верхнеподпольненское, Грушевское, Мишкинское, Старочеркасское сельские поселения</w:t>
            </w:r>
          </w:p>
        </w:tc>
        <w:tc>
          <w:tcPr>
            <w:tcW w:type="dxa" w:w="2079"/>
            <w:tcBorders>
              <w:top w:color="000000" w:sz="4" w:val="single"/>
              <w:left w:color="000000" w:sz="4" w:val="single"/>
              <w:bottom w:color="000000" w:sz="4" w:val="single"/>
              <w:right w:color="000000" w:sz="4" w:val="single"/>
            </w:tcBorders>
          </w:tcPr>
          <w:p w14:paraId="BF050000">
            <w:pPr>
              <w:pStyle w:val="Style_11"/>
            </w:pPr>
            <w:r>
              <w:t>Ширину санитарно-защитной полосы следует принимать по обе стороны от крайних линий водопровода:</w:t>
            </w:r>
          </w:p>
          <w:p w14:paraId="C0050000">
            <w:pPr>
              <w:pStyle w:val="Style_11"/>
            </w:pPr>
            <w:r>
              <w:t>а) при отсутствии грунтовых вод - не менее 10 метров при диаметре водоводов до 1000 миллиметров и не менее 20 метров - при диаметре водоводов более 1000 миллиметров;</w:t>
            </w:r>
          </w:p>
          <w:p w14:paraId="C1050000">
            <w:pPr>
              <w:pStyle w:val="Style_11"/>
            </w:pPr>
            <w:r>
              <w:t xml:space="preserve">б) при наличии грунтовых вод - не менее 50 метров, вне зависимости от диаметра водоводов </w:t>
            </w:r>
            <w:r>
              <w:rPr>
                <w:color w:val="0000FF"/>
              </w:rPr>
              <w:t>&lt;**&gt;</w:t>
            </w:r>
          </w:p>
        </w:tc>
        <w:tc>
          <w:tcPr>
            <w:tcW w:type="dxa" w:w="1519"/>
            <w:tcBorders>
              <w:top w:color="000000" w:sz="4" w:val="single"/>
              <w:left w:color="000000" w:sz="4" w:val="single"/>
              <w:bottom w:color="000000" w:sz="4" w:val="single"/>
              <w:right w:color="000000" w:sz="4" w:val="single"/>
            </w:tcBorders>
          </w:tcPr>
          <w:p w14:paraId="C2050000">
            <w:pPr>
              <w:spacing w:after="0" w:line="240" w:lineRule="auto"/>
              <w:ind/>
              <w:jc w:val="center"/>
              <w:rPr>
                <w:color w:val="000000"/>
                <w:sz w:val="24"/>
              </w:rPr>
            </w:pPr>
            <w:r>
              <w:rPr>
                <w:color w:val="000000"/>
                <w:sz w:val="24"/>
              </w:rPr>
              <w:t>2030</w:t>
            </w:r>
          </w:p>
        </w:tc>
      </w:tr>
    </w:tbl>
    <w:p w14:paraId="C3050000">
      <w:pPr>
        <w:spacing w:after="120" w:before="120" w:line="240" w:lineRule="auto"/>
        <w:ind w:firstLine="851" w:left="0"/>
        <w:jc w:val="both"/>
        <w:rPr>
          <w:sz w:val="26"/>
        </w:rPr>
      </w:pPr>
      <w:r>
        <w:rPr>
          <w:sz w:val="26"/>
        </w:rPr>
        <w:t xml:space="preserve">&lt;**&gt; </w:t>
      </w:r>
      <w:r>
        <w:rPr>
          <w:rStyle w:val="Style_3_ch"/>
          <w:color w:val="000000"/>
          <w:sz w:val="26"/>
          <w:u w:val="none"/>
        </w:rPr>
        <w:fldChar w:fldCharType="begin"/>
      </w:r>
      <w:r>
        <w:rPr>
          <w:rStyle w:val="Style_3_ch"/>
          <w:color w:val="000000"/>
          <w:sz w:val="26"/>
          <w:u w:val="none"/>
        </w:rPr>
        <w:instrText>HYPERLINK "consultantplus://offline/ref=42569F2C49EAEB9E2C6795285D0BEC31E4EE9F0E137B546FFF5AEE7AAD9EF2FF20B5AA73FF13FEB8B2ED4BCFnCl8O" \o "Постановление Главного государственного санитарного врача РФ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 (с изм. от 25.09.2014)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26{КонсультантПлюс}"</w:instrText>
      </w:r>
      <w:r>
        <w:rPr>
          <w:rStyle w:val="Style_3_ch"/>
          <w:color w:val="000000"/>
          <w:sz w:val="26"/>
          <w:u w:val="none"/>
        </w:rPr>
        <w:fldChar w:fldCharType="separate"/>
      </w:r>
      <w:r>
        <w:rPr>
          <w:rStyle w:val="Style_3_ch"/>
          <w:color w:val="000000"/>
          <w:sz w:val="26"/>
          <w:u w:val="none"/>
        </w:rPr>
        <w:t>постановление</w:t>
      </w:r>
      <w:r>
        <w:rPr>
          <w:rStyle w:val="Style_3_ch"/>
          <w:color w:val="000000"/>
          <w:sz w:val="26"/>
          <w:u w:val="none"/>
        </w:rPr>
        <w:fldChar w:fldCharType="end"/>
      </w:r>
      <w:r>
        <w:rPr>
          <w:sz w:val="26"/>
        </w:rPr>
        <w:t xml:space="preserve"> Главного государственного санитарного врача Российской Федерации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C4050000">
      <w:pPr>
        <w:spacing w:after="120" w:before="120" w:line="240" w:lineRule="auto"/>
        <w:ind w:firstLine="851" w:left="0"/>
        <w:jc w:val="both"/>
        <w:rPr>
          <w:sz w:val="26"/>
        </w:rPr>
      </w:pPr>
    </w:p>
    <w:p w14:paraId="C5050000">
      <w:pPr>
        <w:spacing w:after="120" w:before="120" w:line="240" w:lineRule="auto"/>
        <w:ind w:firstLine="851" w:left="0"/>
        <w:jc w:val="both"/>
        <w:rPr>
          <w:sz w:val="26"/>
        </w:rPr>
      </w:pPr>
      <w:r>
        <w:rPr>
          <w:sz w:val="26"/>
        </w:rPr>
        <w:t>Выполнение обоснования выбран</w:t>
      </w:r>
      <w:r>
        <w:rPr>
          <w:sz w:val="26"/>
        </w:rPr>
        <w:t>ного варианта размещения объекта</w:t>
      </w:r>
      <w:r>
        <w:rPr>
          <w:sz w:val="26"/>
        </w:rPr>
        <w:t xml:space="preserve"> регионального значения на основе анализа использования территории, возможных направлений их развития и прогнозируемых ограничений их использования для планируемых объектов регионального значения не требуется, так как предусмотрена реконструкция существующ</w:t>
      </w:r>
      <w:r>
        <w:rPr>
          <w:sz w:val="26"/>
        </w:rPr>
        <w:t>его</w:t>
      </w:r>
      <w:r>
        <w:rPr>
          <w:sz w:val="26"/>
        </w:rPr>
        <w:t xml:space="preserve"> объект</w:t>
      </w:r>
      <w:r>
        <w:rPr>
          <w:sz w:val="26"/>
        </w:rPr>
        <w:t>а</w:t>
      </w:r>
      <w:r>
        <w:rPr>
          <w:sz w:val="26"/>
        </w:rPr>
        <w:t xml:space="preserve">. </w:t>
      </w:r>
    </w:p>
    <w:p w14:paraId="C6050000">
      <w:pPr>
        <w:spacing w:after="120" w:before="120" w:line="240" w:lineRule="auto"/>
        <w:ind w:firstLine="851" w:left="0"/>
        <w:jc w:val="both"/>
        <w:rPr>
          <w:sz w:val="26"/>
          <w:highlight w:val="yellow"/>
        </w:rPr>
      </w:pPr>
      <w:r>
        <w:rPr>
          <w:sz w:val="26"/>
        </w:rPr>
        <w:t>В графической части проекта изменений на Карте расположения планируемых объектов федерального, регионального и местного (районного) значения. М 1:25000 с грифом «н/с», отображен</w:t>
      </w:r>
      <w:r>
        <w:rPr>
          <w:sz w:val="26"/>
        </w:rPr>
        <w:t>ы</w:t>
      </w:r>
      <w:r>
        <w:rPr>
          <w:sz w:val="26"/>
        </w:rPr>
        <w:t xml:space="preserve"> планируемы</w:t>
      </w:r>
      <w:r>
        <w:rPr>
          <w:sz w:val="26"/>
        </w:rPr>
        <w:t>е</w:t>
      </w:r>
      <w:r>
        <w:rPr>
          <w:sz w:val="26"/>
        </w:rPr>
        <w:t xml:space="preserve"> объект</w:t>
      </w:r>
      <w:r>
        <w:rPr>
          <w:sz w:val="26"/>
        </w:rPr>
        <w:t>ы</w:t>
      </w:r>
      <w:r>
        <w:rPr>
          <w:sz w:val="26"/>
        </w:rPr>
        <w:t xml:space="preserve"> </w:t>
      </w:r>
      <w:r>
        <w:rPr>
          <w:sz w:val="26"/>
        </w:rPr>
        <w:t>регионального</w:t>
      </w:r>
      <w:r>
        <w:rPr>
          <w:sz w:val="26"/>
        </w:rPr>
        <w:t xml:space="preserve"> значения.</w:t>
      </w:r>
    </w:p>
    <w:p w14:paraId="C7050000">
      <w:pPr>
        <w:spacing w:after="120" w:before="120" w:line="240" w:lineRule="auto"/>
        <w:ind w:firstLine="851" w:left="0"/>
        <w:jc w:val="both"/>
        <w:rPr>
          <w:rFonts w:ascii="Times New Roman" w:hAnsi="Times New Roman"/>
          <w:sz w:val="26"/>
        </w:rPr>
      </w:pPr>
    </w:p>
    <w:p w14:paraId="C8050000">
      <w:bookmarkStart w:id="17" w:name="__RefHeading___17"/>
      <w:bookmarkEnd w:id="17"/>
      <w:pPr>
        <w:pStyle w:val="Style_10"/>
        <w:numPr>
          <w:ilvl w:val="1"/>
          <w:numId w:val="7"/>
        </w:numPr>
        <w:spacing w:after="0" w:before="300"/>
        <w:ind w:firstLine="0" w:left="1418"/>
        <w:outlineLvl w:val="2"/>
        <w:rPr>
          <w:caps w:val="1"/>
          <w:color w:val="000000"/>
          <w:spacing w:val="20"/>
        </w:rPr>
      </w:pPr>
      <w:r>
        <w:rPr>
          <w:caps w:val="1"/>
          <w:color w:val="000000"/>
          <w:spacing w:val="20"/>
        </w:rPr>
        <w:t xml:space="preserve">Сведения о видах, назначении и наименованиях планируемых для размещения на территориИ </w:t>
      </w:r>
      <w:r>
        <w:rPr>
          <w:caps w:val="1"/>
          <w:color w:val="000000"/>
          <w:spacing w:val="20"/>
        </w:rPr>
        <w:t>МИШКИНСКОГО</w:t>
      </w:r>
      <w:r>
        <w:rPr>
          <w:caps w:val="1"/>
          <w:color w:val="000000"/>
          <w:spacing w:val="20"/>
        </w:rPr>
        <w:t xml:space="preserve"> СЕЛЬСКОГО ПОСЕЛЕНИЯ Аксайского района объектов местного (районного) значения.</w:t>
      </w:r>
    </w:p>
    <w:p w14:paraId="C9050000">
      <w:pPr>
        <w:spacing w:after="120" w:before="120" w:line="240" w:lineRule="auto"/>
        <w:ind w:firstLine="851" w:left="0"/>
        <w:jc w:val="both"/>
        <w:rPr>
          <w:rFonts w:ascii="Times New Roman" w:hAnsi="Times New Roman"/>
          <w:sz w:val="26"/>
        </w:rPr>
      </w:pPr>
      <w:r>
        <w:rPr>
          <w:rFonts w:ascii="Times New Roman" w:hAnsi="Times New Roman"/>
          <w:sz w:val="26"/>
        </w:rPr>
        <w:t xml:space="preserve">Приведенный в настоящем проекте перечень </w:t>
      </w:r>
      <w:r>
        <w:rPr>
          <w:rFonts w:ascii="Times New Roman" w:hAnsi="Times New Roman"/>
          <w:sz w:val="26"/>
        </w:rPr>
        <w:t xml:space="preserve">планируемых для размещения на территории </w:t>
      </w:r>
      <w:r>
        <w:rPr>
          <w:rFonts w:ascii="Times New Roman" w:hAnsi="Times New Roman"/>
          <w:sz w:val="26"/>
        </w:rPr>
        <w:t>Мишкинского</w:t>
      </w:r>
      <w:r>
        <w:rPr>
          <w:rFonts w:ascii="Times New Roman" w:hAnsi="Times New Roman"/>
          <w:sz w:val="26"/>
        </w:rPr>
        <w:t xml:space="preserve"> сельского поселения объектов </w:t>
      </w:r>
      <w:r>
        <w:rPr>
          <w:rFonts w:ascii="Times New Roman" w:hAnsi="Times New Roman"/>
          <w:sz w:val="26"/>
        </w:rPr>
        <w:t>местного (районного)</w:t>
      </w:r>
      <w:r>
        <w:rPr>
          <w:rFonts w:ascii="Times New Roman" w:hAnsi="Times New Roman"/>
          <w:sz w:val="26"/>
        </w:rPr>
        <w:t xml:space="preserve"> значения</w:t>
      </w:r>
      <w:r>
        <w:rPr>
          <w:rFonts w:ascii="Times New Roman" w:hAnsi="Times New Roman"/>
          <w:sz w:val="26"/>
          <w:vertAlign w:val="superscript"/>
        </w:rPr>
        <w:footnoteReference w:id="22"/>
      </w:r>
      <w:r>
        <w:rPr>
          <w:rFonts w:ascii="Times New Roman" w:hAnsi="Times New Roman"/>
          <w:sz w:val="26"/>
        </w:rPr>
        <w:t xml:space="preserve"> подготовлен на основе действующей редакции СТП </w:t>
      </w:r>
      <w:r>
        <w:rPr>
          <w:rFonts w:ascii="Times New Roman" w:hAnsi="Times New Roman"/>
          <w:sz w:val="26"/>
        </w:rPr>
        <w:t xml:space="preserve">Аксайского района </w:t>
      </w:r>
      <w:r>
        <w:rPr>
          <w:rFonts w:ascii="Times New Roman" w:hAnsi="Times New Roman"/>
          <w:sz w:val="26"/>
        </w:rPr>
        <w:t>Ростовской области (</w:t>
      </w:r>
      <w:r>
        <w:rPr>
          <w:rFonts w:ascii="Times New Roman" w:hAnsi="Times New Roman"/>
          <w:sz w:val="26"/>
        </w:rPr>
        <w:t xml:space="preserve">с учетом принятых изменений) и действующих </w:t>
      </w:r>
      <w:r>
        <w:rPr>
          <w:rFonts w:ascii="Times New Roman" w:hAnsi="Times New Roman"/>
          <w:sz w:val="26"/>
        </w:rPr>
        <w:t>муниципаль</w:t>
      </w:r>
      <w:r>
        <w:rPr>
          <w:rFonts w:ascii="Times New Roman" w:hAnsi="Times New Roman"/>
          <w:sz w:val="26"/>
        </w:rPr>
        <w:t xml:space="preserve">ных программ социально-экономического развития </w:t>
      </w:r>
      <w:r>
        <w:rPr>
          <w:rFonts w:ascii="Times New Roman" w:hAnsi="Times New Roman"/>
          <w:sz w:val="26"/>
        </w:rPr>
        <w:t xml:space="preserve">Аксайского района </w:t>
      </w:r>
      <w:r>
        <w:rPr>
          <w:rFonts w:ascii="Times New Roman" w:hAnsi="Times New Roman"/>
          <w:sz w:val="26"/>
        </w:rPr>
        <w:t xml:space="preserve">Ростовской области. </w:t>
      </w:r>
    </w:p>
    <w:p w14:paraId="CA050000">
      <w:pPr>
        <w:spacing w:after="120" w:before="120" w:line="240" w:lineRule="auto"/>
        <w:ind w:firstLine="851" w:left="0"/>
        <w:jc w:val="both"/>
        <w:rPr>
          <w:rFonts w:ascii="Times New Roman" w:hAnsi="Times New Roman"/>
          <w:sz w:val="26"/>
        </w:rPr>
      </w:pPr>
      <w:r>
        <w:rPr>
          <w:rFonts w:ascii="Times New Roman" w:hAnsi="Times New Roman"/>
          <w:sz w:val="26"/>
        </w:rPr>
        <w:t xml:space="preserve">Выполнение обоснования выбранного варианта размещения объектов </w:t>
      </w:r>
      <w:r>
        <w:rPr>
          <w:rFonts w:ascii="Times New Roman" w:hAnsi="Times New Roman"/>
          <w:sz w:val="26"/>
        </w:rPr>
        <w:t>местного (район</w:t>
      </w:r>
      <w:r>
        <w:rPr>
          <w:rFonts w:ascii="Times New Roman" w:hAnsi="Times New Roman"/>
          <w:sz w:val="26"/>
        </w:rPr>
        <w:t>ного</w:t>
      </w:r>
      <w:r>
        <w:rPr>
          <w:rFonts w:ascii="Times New Roman" w:hAnsi="Times New Roman"/>
          <w:sz w:val="26"/>
        </w:rPr>
        <w:t>)</w:t>
      </w:r>
      <w:r>
        <w:rPr>
          <w:rFonts w:ascii="Times New Roman" w:hAnsi="Times New Roman"/>
          <w:sz w:val="26"/>
        </w:rPr>
        <w:t xml:space="preserve"> значения на основе анализа использования территории, возможных направлений их развития и прогнозируемых ограничений их использования для планируемых объектов  не требуется, так как в настоящее время различными документами определены конкретные территории (земельные участки) для их размещения или предусмотрена реконструкция существующих объектов. </w:t>
      </w:r>
    </w:p>
    <w:p w14:paraId="CB050000">
      <w:pPr>
        <w:spacing w:after="120" w:before="120" w:line="240" w:lineRule="auto"/>
        <w:ind w:firstLine="851" w:left="0"/>
        <w:jc w:val="both"/>
      </w:pPr>
      <w:r>
        <w:rPr>
          <w:rFonts w:ascii="Times New Roman" w:hAnsi="Times New Roman"/>
          <w:sz w:val="26"/>
        </w:rPr>
        <w:t xml:space="preserve">В материалах по обоснованию графической части проекта отображены планируемые объекты </w:t>
      </w:r>
      <w:r>
        <w:rPr>
          <w:rFonts w:ascii="Times New Roman" w:hAnsi="Times New Roman"/>
          <w:sz w:val="26"/>
        </w:rPr>
        <w:t>местного (районного)</w:t>
      </w:r>
      <w:r>
        <w:rPr>
          <w:rFonts w:ascii="Times New Roman" w:hAnsi="Times New Roman"/>
          <w:sz w:val="26"/>
        </w:rPr>
        <w:t xml:space="preserve"> значения согласно приведенного ниже перечня (Табл. </w:t>
      </w:r>
      <w:r>
        <w:rPr>
          <w:rFonts w:ascii="Times New Roman" w:hAnsi="Times New Roman"/>
          <w:sz w:val="26"/>
        </w:rPr>
        <w:t>5</w:t>
      </w:r>
      <w:r>
        <w:rPr>
          <w:rFonts w:ascii="Times New Roman" w:hAnsi="Times New Roman"/>
          <w:sz w:val="26"/>
        </w:rPr>
        <w:t>.3</w:t>
      </w:r>
      <w:r>
        <w:rPr>
          <w:rFonts w:ascii="Times New Roman" w:hAnsi="Times New Roman"/>
          <w:sz w:val="26"/>
        </w:rPr>
        <w:t>.1.) и возможные зоны с особыми условиями использования территории, необходимые для их строительства и последующей эксплуатации.</w:t>
      </w:r>
    </w:p>
    <w:p w14:paraId="CC050000"/>
    <w:p w14:paraId="CD050000">
      <w:pPr>
        <w:sectPr>
          <w:headerReference r:id="rId15" w:type="default"/>
          <w:footerReference r:id="rId16" w:type="default"/>
          <w:pgSz w:h="16838" w:orient="portrait" w:w="11906"/>
          <w:pgMar w:bottom="1134" w:footer="708" w:gutter="0" w:header="708" w:left="1701" w:right="850" w:top="1134"/>
        </w:sectPr>
      </w:pPr>
    </w:p>
    <w:p w14:paraId="CE050000">
      <w:pPr>
        <w:spacing w:after="0"/>
        <w:ind/>
        <w:jc w:val="right"/>
        <w:rPr>
          <w:b w:val="1"/>
          <w:i w:val="1"/>
        </w:rPr>
      </w:pPr>
      <w:r>
        <w:rPr>
          <w:b w:val="1"/>
          <w:i w:val="1"/>
        </w:rPr>
        <w:t>Табл.</w:t>
      </w:r>
      <w:r>
        <w:rPr>
          <w:b w:val="1"/>
          <w:i w:val="1"/>
        </w:rPr>
        <w:t>5</w:t>
      </w:r>
      <w:r>
        <w:rPr>
          <w:b w:val="1"/>
          <w:i w:val="1"/>
        </w:rPr>
        <w:t>.3.1</w:t>
      </w:r>
      <w:r>
        <w:rPr>
          <w:b w:val="1"/>
          <w:i w:val="1"/>
        </w:rPr>
        <w:t xml:space="preserve">. </w:t>
      </w:r>
    </w:p>
    <w:p w14:paraId="CF050000">
      <w:pPr>
        <w:spacing w:after="0"/>
        <w:ind/>
        <w:jc w:val="right"/>
        <w:rPr>
          <w:b w:val="1"/>
          <w:i w:val="1"/>
        </w:rPr>
      </w:pPr>
      <w:r>
        <w:rPr>
          <w:b w:val="1"/>
          <w:i w:val="1"/>
        </w:rPr>
        <w:t xml:space="preserve">Планируемые для размещения на территории </w:t>
      </w:r>
      <w:r>
        <w:rPr>
          <w:b w:val="1"/>
          <w:i w:val="1"/>
        </w:rPr>
        <w:t>Мишкинского</w:t>
      </w:r>
      <w:r>
        <w:rPr>
          <w:b w:val="1"/>
          <w:i w:val="1"/>
        </w:rPr>
        <w:t xml:space="preserve"> СП Аксайского района объекты местного (районного) значения</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622"/>
        <w:gridCol w:w="1940"/>
        <w:gridCol w:w="3145"/>
        <w:gridCol w:w="3070"/>
        <w:gridCol w:w="2592"/>
        <w:gridCol w:w="1600"/>
        <w:gridCol w:w="1901"/>
      </w:tblGrid>
      <w:tr>
        <w:trPr>
          <w:trHeight w:hRule="atLeast" w:val="180"/>
          <w:tblHeader/>
        </w:trPr>
        <w:tc>
          <w:tcPr>
            <w:tcW w:type="dxa" w:w="622"/>
            <w:tcBorders>
              <w:top w:color="000000" w:sz="12" w:val="single"/>
              <w:left w:color="000000" w:sz="12" w:val="single"/>
              <w:bottom w:color="000000" w:sz="12" w:val="single"/>
              <w:right w:color="000000" w:sz="4" w:val="single"/>
            </w:tcBorders>
            <w:shd w:fill="D9D9D9" w:val="clear"/>
            <w:vAlign w:val="center"/>
          </w:tcPr>
          <w:p w14:paraId="D0050000">
            <w:pPr>
              <w:spacing w:after="0"/>
              <w:ind w:firstLine="0" w:left="-57" w:right="-57"/>
              <w:contextualSpacing w:val="1"/>
              <w:jc w:val="center"/>
            </w:pPr>
            <w:r>
              <w:t>№ пп</w:t>
            </w:r>
          </w:p>
        </w:tc>
        <w:tc>
          <w:tcPr>
            <w:tcW w:type="dxa" w:w="1940"/>
            <w:tcBorders>
              <w:top w:color="000000" w:sz="12" w:val="single"/>
              <w:left w:color="000000" w:sz="4" w:val="single"/>
              <w:bottom w:color="000000" w:sz="12" w:val="single"/>
              <w:right w:color="000000" w:sz="4" w:val="single"/>
            </w:tcBorders>
            <w:shd w:fill="D9D9D9" w:val="clear"/>
            <w:vAlign w:val="center"/>
          </w:tcPr>
          <w:p w14:paraId="D1050000">
            <w:pPr>
              <w:spacing w:after="0"/>
              <w:ind w:firstLine="0" w:left="-57" w:right="-57"/>
              <w:contextualSpacing w:val="1"/>
              <w:jc w:val="center"/>
            </w:pPr>
            <w:r>
              <w:t>Назначение объекта</w:t>
            </w:r>
          </w:p>
        </w:tc>
        <w:tc>
          <w:tcPr>
            <w:tcW w:type="dxa" w:w="3145"/>
            <w:tcBorders>
              <w:top w:color="000000" w:sz="12" w:val="single"/>
              <w:left w:color="000000" w:sz="4" w:val="single"/>
              <w:bottom w:color="000000" w:sz="12" w:val="single"/>
              <w:right w:color="000000" w:sz="4" w:val="single"/>
            </w:tcBorders>
            <w:shd w:fill="D9D9D9" w:val="clear"/>
            <w:vAlign w:val="center"/>
          </w:tcPr>
          <w:p w14:paraId="D2050000">
            <w:pPr>
              <w:spacing w:after="0"/>
              <w:ind w:firstLine="0" w:left="-57" w:right="-57"/>
              <w:contextualSpacing w:val="1"/>
              <w:jc w:val="center"/>
            </w:pPr>
            <w:r>
              <w:t>Наименование объекта</w:t>
            </w:r>
          </w:p>
        </w:tc>
        <w:tc>
          <w:tcPr>
            <w:tcW w:type="dxa" w:w="3070"/>
            <w:tcBorders>
              <w:top w:color="000000" w:sz="12" w:val="single"/>
              <w:left w:color="000000" w:sz="4" w:val="single"/>
              <w:bottom w:color="000000" w:sz="12" w:val="single"/>
              <w:right w:color="000000" w:sz="4" w:val="single"/>
            </w:tcBorders>
            <w:shd w:fill="D9D9D9" w:val="clear"/>
            <w:vAlign w:val="center"/>
          </w:tcPr>
          <w:p w14:paraId="D3050000">
            <w:pPr>
              <w:spacing w:after="0"/>
              <w:ind w:firstLine="0" w:left="-57" w:right="-57"/>
              <w:contextualSpacing w:val="1"/>
              <w:jc w:val="center"/>
            </w:pPr>
            <w:r>
              <w:t>Основные характеристики объекта</w:t>
            </w:r>
          </w:p>
        </w:tc>
        <w:tc>
          <w:tcPr>
            <w:tcW w:type="dxa" w:w="2592"/>
            <w:tcBorders>
              <w:top w:color="000000" w:sz="12" w:val="single"/>
              <w:left w:color="000000" w:sz="4" w:val="single"/>
              <w:bottom w:color="000000" w:sz="12" w:val="single"/>
              <w:right w:color="000000" w:sz="4" w:val="single"/>
            </w:tcBorders>
            <w:shd w:fill="D9D9D9" w:val="clear"/>
            <w:vAlign w:val="center"/>
          </w:tcPr>
          <w:p w14:paraId="D4050000">
            <w:pPr>
              <w:spacing w:after="0"/>
              <w:ind w:firstLine="0" w:left="-57" w:right="-57"/>
              <w:contextualSpacing w:val="1"/>
              <w:jc w:val="center"/>
            </w:pPr>
            <w:r>
              <w:t>Местоположение объекта</w:t>
            </w:r>
          </w:p>
        </w:tc>
        <w:tc>
          <w:tcPr>
            <w:tcW w:type="dxa" w:w="1600"/>
            <w:tcBorders>
              <w:top w:color="000000" w:sz="12" w:val="single"/>
              <w:left w:color="000000" w:sz="4" w:val="single"/>
              <w:bottom w:color="000000" w:sz="12" w:val="single"/>
              <w:right w:color="000000" w:sz="4" w:val="single"/>
            </w:tcBorders>
            <w:shd w:fill="D9D9D9" w:val="clear"/>
            <w:vAlign w:val="center"/>
          </w:tcPr>
          <w:p w14:paraId="D5050000">
            <w:pPr>
              <w:spacing w:after="0"/>
              <w:ind w:firstLine="0" w:left="-57" w:right="-57"/>
              <w:contextualSpacing w:val="1"/>
              <w:jc w:val="center"/>
            </w:pPr>
            <w:r>
              <w:t>Очередность строительства</w:t>
            </w:r>
          </w:p>
        </w:tc>
        <w:tc>
          <w:tcPr>
            <w:tcW w:type="dxa" w:w="1901"/>
            <w:tcBorders>
              <w:top w:color="000000" w:sz="12" w:val="single"/>
              <w:left w:color="000000" w:sz="4" w:val="single"/>
              <w:bottom w:color="000000" w:sz="12" w:val="single"/>
              <w:right w:color="000000" w:sz="12" w:val="single"/>
            </w:tcBorders>
            <w:shd w:fill="D9D9D9" w:val="clear"/>
          </w:tcPr>
          <w:p w14:paraId="D6050000">
            <w:pPr>
              <w:spacing w:after="0"/>
              <w:ind w:firstLine="0" w:left="-57" w:right="-57"/>
              <w:contextualSpacing w:val="1"/>
              <w:jc w:val="center"/>
            </w:pPr>
            <w:r>
              <w:t>Характеристики ЗОУИТ</w:t>
            </w:r>
          </w:p>
        </w:tc>
      </w:tr>
      <w:tr>
        <w:trPr>
          <w:trHeight w:hRule="atLeast" w:val="911"/>
        </w:trPr>
        <w:tc>
          <w:tcPr>
            <w:tcW w:type="dxa" w:w="622"/>
            <w:tcBorders>
              <w:top w:color="000000" w:sz="12" w:val="single"/>
              <w:left w:color="000000" w:sz="4" w:val="single"/>
              <w:bottom w:color="000000" w:sz="2" w:val="single"/>
              <w:right w:color="000000" w:sz="4" w:val="single"/>
            </w:tcBorders>
            <w:vAlign w:val="center"/>
          </w:tcPr>
          <w:p w14:paraId="D7050000">
            <w:pPr>
              <w:spacing w:after="0"/>
              <w:ind w:firstLine="0" w:left="-57" w:right="-57"/>
              <w:jc w:val="center"/>
              <w:rPr>
                <w:sz w:val="21"/>
              </w:rPr>
            </w:pPr>
            <w:r>
              <w:rPr>
                <w:sz w:val="21"/>
              </w:rPr>
              <w:t>1</w:t>
            </w:r>
          </w:p>
        </w:tc>
        <w:tc>
          <w:tcPr>
            <w:tcW w:type="dxa" w:w="1940"/>
            <w:tcBorders>
              <w:top w:color="000000" w:sz="12" w:val="single"/>
              <w:left w:color="000000" w:sz="4" w:val="single"/>
              <w:bottom w:color="000000" w:sz="4" w:val="single"/>
              <w:right w:color="000000" w:sz="4" w:val="single"/>
            </w:tcBorders>
            <w:vAlign w:val="center"/>
          </w:tcPr>
          <w:p w14:paraId="D8050000">
            <w:pPr>
              <w:spacing w:after="0"/>
              <w:ind w:firstLine="0" w:left="-57" w:right="-57"/>
              <w:jc w:val="center"/>
              <w:rPr>
                <w:sz w:val="21"/>
              </w:rPr>
            </w:pPr>
            <w:r>
              <w:rPr>
                <w:sz w:val="21"/>
              </w:rPr>
              <w:t>ГРП (ГРПБ)</w:t>
            </w:r>
          </w:p>
        </w:tc>
        <w:tc>
          <w:tcPr>
            <w:tcW w:type="dxa" w:w="3145"/>
            <w:tcBorders>
              <w:top w:color="000000" w:sz="12" w:val="single"/>
              <w:left w:color="000000" w:sz="4" w:val="single"/>
              <w:bottom w:color="000000" w:sz="2" w:val="single"/>
              <w:right w:color="000000" w:sz="4" w:val="single"/>
            </w:tcBorders>
            <w:vAlign w:val="center"/>
          </w:tcPr>
          <w:p w14:paraId="D9050000">
            <w:pPr>
              <w:spacing w:after="0"/>
              <w:ind w:firstLine="0" w:left="-57" w:right="-57"/>
              <w:jc w:val="center"/>
              <w:rPr>
                <w:sz w:val="21"/>
              </w:rPr>
            </w:pPr>
            <w:r>
              <w:rPr>
                <w:sz w:val="21"/>
              </w:rPr>
              <w:t>Установка ГРПБ</w:t>
            </w:r>
          </w:p>
        </w:tc>
        <w:tc>
          <w:tcPr>
            <w:tcW w:type="dxa" w:w="3070"/>
            <w:tcBorders>
              <w:top w:color="000000" w:sz="12" w:val="single"/>
              <w:left w:color="000000" w:sz="4" w:val="single"/>
              <w:bottom w:color="000000" w:sz="2" w:val="single"/>
              <w:right w:color="000000" w:sz="4" w:val="single"/>
            </w:tcBorders>
            <w:vAlign w:val="center"/>
          </w:tcPr>
          <w:p w14:paraId="DA050000">
            <w:pPr>
              <w:spacing w:after="60" w:before="60"/>
              <w:ind w:firstLine="0" w:left="-57" w:right="-57"/>
              <w:jc w:val="center"/>
            </w:pPr>
            <w:r>
              <w:t>Газорегуляторный пункт блочный в количестве 1 шт. Мощность ГРПБ определить проектом.</w:t>
            </w:r>
          </w:p>
        </w:tc>
        <w:tc>
          <w:tcPr>
            <w:tcW w:type="dxa" w:w="2592"/>
            <w:tcBorders>
              <w:top w:color="000000" w:sz="12" w:val="single"/>
              <w:left w:color="000000" w:sz="4" w:val="single"/>
              <w:bottom w:color="000000" w:sz="2" w:val="single"/>
              <w:right w:color="000000" w:sz="4" w:val="single"/>
            </w:tcBorders>
            <w:vAlign w:val="center"/>
          </w:tcPr>
          <w:p w14:paraId="DB050000">
            <w:pPr>
              <w:ind w:firstLine="0" w:left="-57" w:right="-57"/>
              <w:jc w:val="center"/>
            </w:pPr>
            <w:r>
              <w:t>Мишкинское СП, х. Киров, Аксайский район</w:t>
            </w:r>
          </w:p>
        </w:tc>
        <w:tc>
          <w:tcPr>
            <w:tcW w:type="dxa" w:w="1600"/>
            <w:tcBorders>
              <w:top w:color="000000" w:sz="12" w:val="single"/>
              <w:left w:color="000000" w:sz="4" w:val="single"/>
              <w:bottom w:color="000000" w:sz="2" w:val="single"/>
              <w:right w:color="000000" w:sz="4" w:val="single"/>
            </w:tcBorders>
            <w:vAlign w:val="center"/>
          </w:tcPr>
          <w:p w14:paraId="DC050000">
            <w:pPr>
              <w:spacing w:after="0"/>
              <w:ind w:firstLine="0" w:left="-57" w:right="-57"/>
              <w:jc w:val="center"/>
              <w:rPr>
                <w:sz w:val="21"/>
              </w:rPr>
            </w:pPr>
            <w:r>
              <w:rPr>
                <w:sz w:val="21"/>
              </w:rPr>
              <w:t>до 2025г.</w:t>
            </w:r>
          </w:p>
        </w:tc>
        <w:tc>
          <w:tcPr>
            <w:tcW w:type="dxa" w:w="1901"/>
            <w:tcBorders>
              <w:top w:color="000000" w:sz="12" w:val="single"/>
              <w:left w:color="000000" w:sz="4" w:val="single"/>
              <w:bottom w:color="000000" w:sz="2" w:val="single"/>
              <w:right w:color="000000" w:sz="4" w:val="single"/>
            </w:tcBorders>
            <w:vAlign w:val="center"/>
          </w:tcPr>
          <w:p w14:paraId="DD050000">
            <w:pPr>
              <w:spacing w:after="0"/>
              <w:ind w:firstLine="0" w:left="-57" w:right="-57"/>
              <w:jc w:val="center"/>
              <w:rPr>
                <w:sz w:val="21"/>
              </w:rPr>
            </w:pPr>
            <w:r>
              <w:rPr>
                <w:sz w:val="21"/>
              </w:rPr>
              <w:t>Характеристики ЗОУИТ определить проектом</w:t>
            </w:r>
          </w:p>
        </w:tc>
      </w:tr>
      <w:tr>
        <w:trPr>
          <w:trHeight w:hRule="atLeast" w:val="1218"/>
        </w:trPr>
        <w:tc>
          <w:tcPr>
            <w:tcW w:type="dxa" w:w="622"/>
            <w:tcBorders>
              <w:top w:color="000000" w:sz="2" w:val="single"/>
              <w:left w:color="000000" w:sz="4" w:val="single"/>
              <w:bottom w:color="000000" w:sz="2" w:val="single"/>
              <w:right w:color="000000" w:sz="4" w:val="single"/>
            </w:tcBorders>
            <w:vAlign w:val="center"/>
          </w:tcPr>
          <w:p w14:paraId="DE050000">
            <w:pPr>
              <w:spacing w:after="0"/>
              <w:ind w:firstLine="0" w:left="-57" w:right="-57"/>
              <w:jc w:val="center"/>
              <w:rPr>
                <w:sz w:val="21"/>
              </w:rPr>
            </w:pPr>
            <w:r>
              <w:rPr>
                <w:sz w:val="21"/>
              </w:rPr>
              <w:t>2</w:t>
            </w:r>
          </w:p>
        </w:tc>
        <w:tc>
          <w:tcPr>
            <w:tcW w:type="dxa" w:w="1940"/>
            <w:tcBorders>
              <w:top w:color="000000" w:sz="4" w:val="single"/>
              <w:left w:color="000000" w:sz="4" w:val="single"/>
              <w:bottom w:color="000000" w:sz="4" w:val="single"/>
              <w:right w:color="000000" w:sz="4" w:val="single"/>
            </w:tcBorders>
            <w:vAlign w:val="center"/>
          </w:tcPr>
          <w:p w14:paraId="DF050000">
            <w:pPr>
              <w:spacing w:after="0"/>
              <w:ind w:firstLine="0" w:left="-57" w:right="-57"/>
              <w:jc w:val="center"/>
              <w:rPr>
                <w:sz w:val="21"/>
              </w:rPr>
            </w:pPr>
            <w:r>
              <w:rPr>
                <w:sz w:val="21"/>
              </w:rPr>
              <w:t>Межпоселковые газопроводы высокого давления</w:t>
            </w:r>
          </w:p>
        </w:tc>
        <w:tc>
          <w:tcPr>
            <w:tcW w:type="dxa" w:w="3145"/>
            <w:tcBorders>
              <w:top w:color="000000" w:sz="2" w:val="single"/>
              <w:left w:color="000000" w:sz="4" w:val="single"/>
              <w:bottom w:color="000000" w:sz="2" w:val="single"/>
              <w:right w:color="000000" w:sz="4" w:val="single"/>
            </w:tcBorders>
            <w:vAlign w:val="center"/>
          </w:tcPr>
          <w:p w14:paraId="E0050000">
            <w:pPr>
              <w:spacing w:after="0"/>
              <w:ind w:firstLine="0" w:left="-57" w:right="-57"/>
              <w:jc w:val="center"/>
              <w:rPr>
                <w:sz w:val="21"/>
              </w:rPr>
            </w:pPr>
            <w:r>
              <w:rPr>
                <w:sz w:val="21"/>
              </w:rPr>
              <w:t>Межпоселковый газопровод высокого давления</w:t>
            </w:r>
          </w:p>
        </w:tc>
        <w:tc>
          <w:tcPr>
            <w:tcW w:type="dxa" w:w="3070"/>
            <w:tcBorders>
              <w:top w:color="000000" w:sz="2" w:val="single"/>
              <w:left w:color="000000" w:sz="4" w:val="single"/>
              <w:bottom w:color="000000" w:sz="2" w:val="single"/>
              <w:right w:color="000000" w:sz="4" w:val="single"/>
            </w:tcBorders>
            <w:vAlign w:val="center"/>
          </w:tcPr>
          <w:p w14:paraId="E1050000">
            <w:pPr>
              <w:ind w:firstLine="0" w:left="-57" w:right="-57"/>
              <w:jc w:val="center"/>
            </w:pPr>
            <w:r>
              <w:t>Межпоселковый газопровод высокого давления длиной 12,5 км.</w:t>
            </w:r>
          </w:p>
        </w:tc>
        <w:tc>
          <w:tcPr>
            <w:tcW w:type="dxa" w:w="2592"/>
            <w:tcBorders>
              <w:top w:color="000000" w:sz="2" w:val="single"/>
              <w:left w:color="000000" w:sz="4" w:val="single"/>
              <w:bottom w:color="000000" w:sz="2" w:val="single"/>
              <w:right w:color="000000" w:sz="4" w:val="single"/>
            </w:tcBorders>
            <w:vAlign w:val="center"/>
          </w:tcPr>
          <w:p w14:paraId="E2050000">
            <w:pPr>
              <w:ind w:firstLine="0" w:left="-57" w:right="-57"/>
              <w:jc w:val="center"/>
            </w:pPr>
            <w:r>
              <w:t>Мишкинское СП, Рассветовское СП, Аксайский район. От ГРС с-з «Аксайский», п. Мускатный Рассветовского СП до проектируемого ГРПБ х. Киров Мишкинского СП</w:t>
            </w:r>
          </w:p>
        </w:tc>
        <w:tc>
          <w:tcPr>
            <w:tcW w:type="dxa" w:w="1600"/>
            <w:tcBorders>
              <w:top w:color="000000" w:sz="2" w:val="single"/>
              <w:left w:color="000000" w:sz="4" w:val="single"/>
              <w:bottom w:color="000000" w:sz="2" w:val="single"/>
              <w:right w:color="000000" w:sz="4" w:val="single"/>
            </w:tcBorders>
            <w:vAlign w:val="center"/>
          </w:tcPr>
          <w:p w14:paraId="E3050000">
            <w:pPr>
              <w:spacing w:after="0"/>
              <w:ind w:firstLine="0" w:left="-57" w:right="-57"/>
              <w:jc w:val="center"/>
              <w:rPr>
                <w:sz w:val="21"/>
              </w:rPr>
            </w:pPr>
            <w:r>
              <w:rPr>
                <w:sz w:val="21"/>
              </w:rPr>
              <w:t>до 2025г.</w:t>
            </w:r>
          </w:p>
        </w:tc>
        <w:tc>
          <w:tcPr>
            <w:tcW w:type="dxa" w:w="1901"/>
            <w:tcBorders>
              <w:top w:color="000000" w:sz="2" w:val="single"/>
              <w:left w:color="000000" w:sz="4" w:val="single"/>
              <w:bottom w:color="000000" w:sz="2" w:val="single"/>
              <w:right w:color="000000" w:sz="4" w:val="single"/>
            </w:tcBorders>
            <w:vAlign w:val="center"/>
          </w:tcPr>
          <w:p w14:paraId="E4050000">
            <w:pPr>
              <w:spacing w:after="0"/>
              <w:ind w:firstLine="0" w:left="-57" w:right="-57"/>
              <w:jc w:val="center"/>
              <w:rPr>
                <w:sz w:val="21"/>
              </w:rPr>
            </w:pPr>
            <w:r>
              <w:rPr>
                <w:sz w:val="21"/>
              </w:rPr>
              <w:t>Характеристики ЗОУИТ определить проектом</w:t>
            </w:r>
          </w:p>
        </w:tc>
      </w:tr>
      <w:tr>
        <w:trPr>
          <w:trHeight w:hRule="atLeast" w:val="135"/>
        </w:trPr>
        <w:tc>
          <w:tcPr>
            <w:tcW w:type="dxa" w:w="622"/>
            <w:tcBorders>
              <w:top w:color="000000" w:sz="4" w:val="single"/>
              <w:left w:color="000000" w:sz="4" w:val="single"/>
              <w:bottom w:color="000000" w:sz="2" w:val="single"/>
              <w:right w:color="000000" w:sz="4" w:val="single"/>
            </w:tcBorders>
            <w:vAlign w:val="center"/>
          </w:tcPr>
          <w:p w14:paraId="E5050000">
            <w:pPr>
              <w:spacing w:after="0"/>
              <w:ind w:firstLine="0" w:left="-57" w:right="-57"/>
              <w:jc w:val="center"/>
              <w:rPr>
                <w:sz w:val="21"/>
              </w:rPr>
            </w:pPr>
            <w:r>
              <w:rPr>
                <w:sz w:val="21"/>
              </w:rPr>
              <w:t>3</w:t>
            </w:r>
          </w:p>
        </w:tc>
        <w:tc>
          <w:tcPr>
            <w:tcW w:type="dxa" w:w="1940"/>
            <w:vMerge w:val="restart"/>
            <w:tcBorders>
              <w:top w:color="000000" w:sz="2" w:val="single"/>
              <w:left w:color="000000" w:sz="4" w:val="single"/>
              <w:bottom w:color="000000" w:sz="4" w:val="single"/>
              <w:right w:color="000000" w:sz="4" w:val="single"/>
            </w:tcBorders>
            <w:vAlign w:val="center"/>
          </w:tcPr>
          <w:p w14:paraId="E6050000">
            <w:pPr>
              <w:spacing w:after="0"/>
              <w:ind w:firstLine="0" w:left="-57" w:right="-57"/>
              <w:jc w:val="center"/>
              <w:rPr>
                <w:sz w:val="21"/>
              </w:rPr>
            </w:pPr>
            <w:r>
              <w:rPr>
                <w:sz w:val="21"/>
              </w:rPr>
              <w:t>Автомобильные дороги и искусственные сооружения  местного значения вне населенных пунктов</w:t>
            </w:r>
          </w:p>
        </w:tc>
        <w:tc>
          <w:tcPr>
            <w:tcW w:type="dxa" w:w="3145"/>
            <w:tcBorders>
              <w:top w:color="000000" w:sz="4" w:val="single"/>
              <w:left w:color="000000" w:sz="4" w:val="single"/>
              <w:bottom w:color="000000" w:sz="2" w:val="single"/>
              <w:right w:color="000000" w:sz="4" w:val="single"/>
            </w:tcBorders>
            <w:vAlign w:val="center"/>
          </w:tcPr>
          <w:p w14:paraId="E7050000">
            <w:pPr>
              <w:ind w:firstLine="0" w:left="-57" w:right="-57"/>
              <w:jc w:val="center"/>
            </w:pPr>
            <w:r>
              <w:t>Строительство автодороги  ст. Мишкинская – х. Малый Мишкин»</w:t>
            </w:r>
          </w:p>
        </w:tc>
        <w:tc>
          <w:tcPr>
            <w:tcW w:type="dxa" w:w="3070"/>
            <w:tcBorders>
              <w:top w:color="000000" w:sz="4" w:val="single"/>
              <w:left w:color="000000" w:sz="4" w:val="single"/>
              <w:bottom w:color="000000" w:sz="2" w:val="single"/>
              <w:right w:color="000000" w:sz="4" w:val="single"/>
            </w:tcBorders>
            <w:vAlign w:val="center"/>
          </w:tcPr>
          <w:p w14:paraId="E8050000">
            <w:pPr>
              <w:spacing w:after="60" w:before="60"/>
              <w:ind w:firstLine="0" w:left="-57" w:right="-57"/>
              <w:jc w:val="center"/>
            </w:pPr>
            <w:r>
              <w:t xml:space="preserve">Автодорога </w:t>
            </w:r>
            <w:r>
              <w:t>IV</w:t>
            </w:r>
            <w:r>
              <w:t xml:space="preserve"> технической категории длиной 2,2 км,</w:t>
            </w:r>
          </w:p>
        </w:tc>
        <w:tc>
          <w:tcPr>
            <w:tcW w:type="dxa" w:w="2592"/>
            <w:tcBorders>
              <w:top w:color="000000" w:sz="4" w:val="single"/>
              <w:left w:color="000000" w:sz="4" w:val="single"/>
              <w:bottom w:color="000000" w:sz="2" w:val="single"/>
              <w:right w:color="000000" w:sz="4" w:val="single"/>
            </w:tcBorders>
            <w:vAlign w:val="center"/>
          </w:tcPr>
          <w:p w14:paraId="E9050000">
            <w:pPr>
              <w:ind w:right="-57"/>
              <w:jc w:val="center"/>
            </w:pPr>
            <w:r>
              <w:t>Мишкинское СП,  от  ст. Мишкинская  до х. Малый Мишкин»</w:t>
            </w:r>
          </w:p>
        </w:tc>
        <w:tc>
          <w:tcPr>
            <w:tcW w:type="dxa" w:w="1600"/>
            <w:tcBorders>
              <w:top w:color="000000" w:sz="4" w:val="single"/>
              <w:left w:color="000000" w:sz="4" w:val="single"/>
              <w:bottom w:color="000000" w:sz="2" w:val="single"/>
              <w:right w:color="000000" w:sz="4" w:val="single"/>
            </w:tcBorders>
            <w:vAlign w:val="center"/>
          </w:tcPr>
          <w:p w14:paraId="EA050000">
            <w:pPr>
              <w:ind w:firstLine="0" w:left="-57" w:right="-57"/>
              <w:jc w:val="center"/>
            </w:pPr>
            <w:r>
              <w:t>до 2025г.</w:t>
            </w:r>
          </w:p>
        </w:tc>
        <w:tc>
          <w:tcPr>
            <w:tcW w:type="dxa" w:w="1901"/>
            <w:tcBorders>
              <w:top w:color="000000" w:sz="4" w:val="single"/>
              <w:left w:color="000000" w:sz="4" w:val="single"/>
              <w:bottom w:color="000000" w:sz="2" w:val="single"/>
              <w:right w:color="000000" w:sz="4" w:val="single"/>
            </w:tcBorders>
            <w:vAlign w:val="center"/>
          </w:tcPr>
          <w:p w14:paraId="EB050000">
            <w:pPr>
              <w:spacing w:after="0"/>
              <w:ind w:firstLine="0" w:left="-57" w:right="-57"/>
              <w:jc w:val="center"/>
              <w:rPr>
                <w:sz w:val="21"/>
              </w:rPr>
            </w:pPr>
            <w:r>
              <w:rPr>
                <w:sz w:val="21"/>
              </w:rPr>
              <w:t>Установление ЗОУИТ не требуется</w:t>
            </w:r>
          </w:p>
        </w:tc>
      </w:tr>
      <w:tr>
        <w:trPr>
          <w:trHeight w:hRule="atLeast" w:val="135"/>
        </w:trPr>
        <w:tc>
          <w:tcPr>
            <w:tcW w:type="dxa" w:w="622"/>
            <w:tcBorders>
              <w:top w:color="000000" w:sz="4" w:val="single"/>
              <w:left w:color="000000" w:sz="4" w:val="single"/>
              <w:bottom w:color="000000" w:sz="2" w:val="single"/>
              <w:right w:color="000000" w:sz="4" w:val="single"/>
            </w:tcBorders>
            <w:vAlign w:val="center"/>
          </w:tcPr>
          <w:p w14:paraId="EC050000">
            <w:pPr>
              <w:spacing w:after="0"/>
              <w:ind w:firstLine="0" w:left="-57" w:right="-57"/>
              <w:jc w:val="center"/>
              <w:rPr>
                <w:sz w:val="21"/>
              </w:rPr>
            </w:pPr>
            <w:r>
              <w:rPr>
                <w:sz w:val="21"/>
              </w:rPr>
              <w:t>4</w:t>
            </w:r>
          </w:p>
        </w:tc>
        <w:tc>
          <w:tcPr>
            <w:tcW w:type="dxa" w:w="1940"/>
            <w:gridSpan w:val="1"/>
            <w:vMerge w:val="continue"/>
            <w:tcBorders>
              <w:top w:color="000000" w:sz="2" w:val="single"/>
              <w:left w:color="000000" w:sz="4" w:val="single"/>
              <w:bottom w:color="000000" w:sz="4" w:val="single"/>
              <w:right w:color="000000" w:sz="4" w:val="single"/>
            </w:tcBorders>
            <w:vAlign w:val="center"/>
          </w:tcPr>
          <w:p/>
        </w:tc>
        <w:tc>
          <w:tcPr>
            <w:tcW w:type="dxa" w:w="3145"/>
            <w:tcBorders>
              <w:top w:color="000000" w:sz="4" w:val="single"/>
              <w:left w:color="000000" w:sz="4" w:val="single"/>
              <w:bottom w:color="000000" w:sz="2" w:val="single"/>
              <w:right w:color="000000" w:sz="4" w:val="single"/>
            </w:tcBorders>
            <w:vAlign w:val="center"/>
          </w:tcPr>
          <w:p w14:paraId="ED050000">
            <w:pPr>
              <w:ind w:firstLine="0" w:left="-57" w:right="-57"/>
              <w:jc w:val="center"/>
            </w:pPr>
            <w:r>
              <w:t>Строительство автодороги  ст. Мишкинская – х. Александровка</w:t>
            </w:r>
          </w:p>
        </w:tc>
        <w:tc>
          <w:tcPr>
            <w:tcW w:type="dxa" w:w="3070"/>
            <w:tcBorders>
              <w:top w:color="000000" w:sz="4" w:val="single"/>
              <w:left w:color="000000" w:sz="4" w:val="single"/>
              <w:bottom w:color="000000" w:sz="2" w:val="single"/>
              <w:right w:color="000000" w:sz="4" w:val="single"/>
            </w:tcBorders>
            <w:vAlign w:val="center"/>
          </w:tcPr>
          <w:p w14:paraId="EE050000">
            <w:pPr>
              <w:spacing w:after="60" w:before="60"/>
              <w:ind w:firstLine="0" w:left="-57" w:right="-57"/>
              <w:jc w:val="center"/>
            </w:pPr>
            <w:r>
              <w:t xml:space="preserve">Автодорога </w:t>
            </w:r>
            <w:r>
              <w:t>IV</w:t>
            </w:r>
            <w:r>
              <w:t xml:space="preserve"> технической категории длиной 4,9 км,</w:t>
            </w:r>
          </w:p>
        </w:tc>
        <w:tc>
          <w:tcPr>
            <w:tcW w:type="dxa" w:w="2592"/>
            <w:tcBorders>
              <w:top w:color="000000" w:sz="4" w:val="single"/>
              <w:left w:color="000000" w:sz="4" w:val="single"/>
              <w:bottom w:color="000000" w:sz="2" w:val="single"/>
              <w:right w:color="000000" w:sz="4" w:val="single"/>
            </w:tcBorders>
            <w:vAlign w:val="center"/>
          </w:tcPr>
          <w:p w14:paraId="EF050000">
            <w:pPr>
              <w:ind w:right="-57"/>
              <w:jc w:val="center"/>
            </w:pPr>
            <w:r>
              <w:t>Мишкинское СП,  от  ст. Мишкинская  до х. Александровка</w:t>
            </w:r>
          </w:p>
        </w:tc>
        <w:tc>
          <w:tcPr>
            <w:tcW w:type="dxa" w:w="1600"/>
            <w:tcBorders>
              <w:top w:color="000000" w:sz="4" w:val="single"/>
              <w:left w:color="000000" w:sz="4" w:val="single"/>
              <w:bottom w:color="000000" w:sz="2" w:val="single"/>
              <w:right w:color="000000" w:sz="4" w:val="single"/>
            </w:tcBorders>
            <w:vAlign w:val="center"/>
          </w:tcPr>
          <w:p w14:paraId="F0050000">
            <w:pPr>
              <w:ind w:firstLine="0" w:left="-57" w:right="-57"/>
              <w:jc w:val="center"/>
            </w:pPr>
            <w:r>
              <w:t>до 2025г.</w:t>
            </w:r>
          </w:p>
        </w:tc>
        <w:tc>
          <w:tcPr>
            <w:tcW w:type="dxa" w:w="1901"/>
            <w:tcBorders>
              <w:top w:color="000000" w:sz="4" w:val="single"/>
              <w:left w:color="000000" w:sz="4" w:val="single"/>
              <w:bottom w:color="000000" w:sz="2" w:val="single"/>
              <w:right w:color="000000" w:sz="4" w:val="single"/>
            </w:tcBorders>
            <w:vAlign w:val="center"/>
          </w:tcPr>
          <w:p w14:paraId="F1050000">
            <w:pPr>
              <w:spacing w:after="0"/>
              <w:ind w:firstLine="0" w:left="-57" w:right="-57"/>
              <w:jc w:val="center"/>
              <w:rPr>
                <w:sz w:val="21"/>
              </w:rPr>
            </w:pPr>
            <w:r>
              <w:rPr>
                <w:sz w:val="21"/>
              </w:rPr>
              <w:t>Установление ЗОУИТ не требуется</w:t>
            </w:r>
          </w:p>
        </w:tc>
      </w:tr>
    </w:tbl>
    <w:p w14:paraId="F2050000">
      <w:pPr>
        <w:sectPr>
          <w:headerReference r:id="rId1" w:type="default"/>
          <w:footerReference r:id="rId2" w:type="default"/>
          <w:pgSz w:h="11906" w:orient="landscape" w:w="16838"/>
          <w:pgMar w:bottom="850" w:footer="708" w:gutter="0" w:header="708" w:left="1134" w:right="1134" w:top="1701"/>
        </w:sectPr>
      </w:pPr>
    </w:p>
    <w:p w14:paraId="F3050000">
      <w:bookmarkStart w:id="18" w:name="__RefHeading___18"/>
      <w:bookmarkEnd w:id="18"/>
      <w:pPr>
        <w:numPr>
          <w:ilvl w:val="0"/>
          <w:numId w:val="7"/>
        </w:numPr>
        <w:spacing w:after="0" w:before="300"/>
        <w:ind w:firstLine="0" w:left="360"/>
        <w:contextualSpacing w:val="1"/>
        <w:outlineLvl w:val="1"/>
        <w:rPr>
          <w:caps w:val="1"/>
          <w:spacing w:val="15"/>
        </w:rPr>
      </w:pPr>
      <w:r>
        <w:rPr>
          <w:caps w:val="1"/>
          <w:spacing w:val="15"/>
        </w:rPr>
        <w:t>Перечень и характеристика основных факторов риска возникновения ЧС природного и техногенного характера</w:t>
      </w:r>
    </w:p>
    <w:p w14:paraId="F4050000">
      <w:pPr>
        <w:spacing w:after="120" w:before="120" w:line="240" w:lineRule="auto"/>
        <w:ind/>
        <w:jc w:val="both"/>
        <w:rPr>
          <w:caps w:val="1"/>
          <w:spacing w:val="15"/>
          <w:sz w:val="2"/>
        </w:rPr>
      </w:pPr>
    </w:p>
    <w:p w14:paraId="F5050000">
      <w:bookmarkStart w:id="19" w:name="__RefHeading___19"/>
      <w:bookmarkEnd w:id="19"/>
      <w:pPr>
        <w:numPr>
          <w:ilvl w:val="1"/>
          <w:numId w:val="7"/>
        </w:numPr>
        <w:spacing w:after="0" w:before="300"/>
        <w:ind w:hanging="567" w:left="1418"/>
        <w:contextualSpacing w:val="1"/>
        <w:outlineLvl w:val="2"/>
        <w:rPr>
          <w:caps w:val="1"/>
          <w:color w:val="000000"/>
          <w:spacing w:val="20"/>
        </w:rPr>
      </w:pPr>
      <w:r>
        <w:rPr>
          <w:caps w:val="1"/>
          <w:color w:val="000000"/>
          <w:spacing w:val="20"/>
        </w:rPr>
        <w:t xml:space="preserve">Чрезвычайные ситуации природного характера на территории </w:t>
      </w:r>
      <w:r>
        <w:rPr>
          <w:caps w:val="1"/>
          <w:color w:val="000000"/>
          <w:spacing w:val="20"/>
        </w:rPr>
        <w:t>МО Мишкинское сельское поселение аксайского района ростовской области</w:t>
      </w:r>
      <w:r>
        <w:rPr>
          <w:caps w:val="1"/>
          <w:color w:val="000000"/>
          <w:spacing w:val="20"/>
          <w:vertAlign w:val="superscript"/>
        </w:rPr>
        <w:footnoteReference w:id="23"/>
      </w:r>
      <w:r>
        <w:rPr>
          <w:caps w:val="1"/>
          <w:color w:val="000000"/>
          <w:spacing w:val="20"/>
        </w:rPr>
        <w:t>.</w:t>
      </w:r>
    </w:p>
    <w:p w14:paraId="F6050000">
      <w:pPr>
        <w:spacing w:after="120" w:before="120" w:line="240" w:lineRule="auto"/>
        <w:ind/>
        <w:jc w:val="both"/>
        <w:rPr>
          <w:rFonts w:ascii="Times New Roman" w:hAnsi="Times New Roman"/>
          <w:sz w:val="26"/>
        </w:rPr>
      </w:pPr>
      <w:r>
        <w:rPr>
          <w:rFonts w:ascii="Times New Roman" w:hAnsi="Times New Roman"/>
          <w:i w:val="1"/>
          <w:sz w:val="26"/>
          <w:u w:val="single"/>
        </w:rPr>
        <w:t>Природная чрезвычайная ситуация</w:t>
      </w:r>
      <w:r>
        <w:rPr>
          <w:rFonts w:ascii="Times New Roman" w:hAnsi="Times New Roman"/>
          <w:b w:val="1"/>
          <w:sz w:val="26"/>
        </w:rPr>
        <w:t xml:space="preserve"> </w:t>
      </w:r>
      <w:r>
        <w:rPr>
          <w:rFonts w:ascii="Times New Roman" w:hAnsi="Times New Roman"/>
          <w:sz w:val="26"/>
        </w:rPr>
        <w:t xml:space="preserve">– </w:t>
      </w:r>
      <w:r>
        <w:rPr>
          <w:rFonts w:ascii="Times New Roman" w:hAnsi="Times New Roman"/>
          <w:sz w:val="26"/>
        </w:rPr>
        <w:t>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14:paraId="F7050000">
      <w:pPr>
        <w:widowControl w:val="0"/>
        <w:spacing w:after="120" w:before="120" w:line="240" w:lineRule="auto"/>
        <w:ind/>
        <w:jc w:val="both"/>
        <w:rPr>
          <w:rFonts w:ascii="Times New Roman" w:hAnsi="Times New Roman"/>
          <w:sz w:val="26"/>
        </w:rPr>
      </w:pPr>
      <w:r>
        <w:rPr>
          <w:rFonts w:ascii="Times New Roman" w:hAnsi="Times New Roman"/>
          <w:i w:val="1"/>
          <w:sz w:val="26"/>
          <w:u w:val="single"/>
        </w:rPr>
        <w:t>Источник природной чрезвычайной ситуации</w:t>
      </w:r>
      <w:r>
        <w:rPr>
          <w:rFonts w:ascii="Times New Roman" w:hAnsi="Times New Roman"/>
          <w:b w:val="1"/>
          <w:sz w:val="26"/>
        </w:rPr>
        <w:t xml:space="preserve"> </w:t>
      </w:r>
      <w:r>
        <w:rPr>
          <w:rFonts w:ascii="Times New Roman" w:hAnsi="Times New Roman"/>
          <w:sz w:val="26"/>
        </w:rPr>
        <w:t xml:space="preserve">– </w:t>
      </w:r>
      <w:r>
        <w:rPr>
          <w:rFonts w:ascii="Times New Roman" w:hAnsi="Times New Roman"/>
          <w:sz w:val="26"/>
        </w:rPr>
        <w:t>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F8050000">
      <w:pPr>
        <w:spacing w:after="120" w:before="120" w:line="240" w:lineRule="auto"/>
        <w:ind/>
        <w:jc w:val="both"/>
        <w:rPr>
          <w:rFonts w:ascii="Times New Roman" w:hAnsi="Times New Roman"/>
          <w:sz w:val="26"/>
        </w:rPr>
      </w:pPr>
      <w:r>
        <w:rPr>
          <w:rFonts w:ascii="Times New Roman" w:hAnsi="Times New Roman"/>
          <w:i w:val="1"/>
          <w:sz w:val="26"/>
          <w:u w:val="single"/>
        </w:rPr>
        <w:t>Опасное природное явление</w:t>
      </w:r>
      <w:r>
        <w:rPr>
          <w:rFonts w:ascii="Times New Roman" w:hAnsi="Times New Roman"/>
          <w:sz w:val="26"/>
        </w:rPr>
        <w:t xml:space="preserve">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F9050000">
      <w:pPr>
        <w:spacing w:after="120" w:before="120" w:line="240" w:lineRule="auto"/>
        <w:ind/>
        <w:jc w:val="both"/>
        <w:rPr>
          <w:rFonts w:ascii="Times New Roman" w:hAnsi="Times New Roman"/>
          <w:sz w:val="26"/>
        </w:rPr>
      </w:pPr>
      <w:r>
        <w:rPr>
          <w:rFonts w:ascii="Times New Roman" w:hAnsi="Times New Roman"/>
          <w:sz w:val="26"/>
        </w:rPr>
        <w:t>Цикличность природных явлений и процессов создают условия для возникновения чрезвычайных ситуаций, характерных для территории МО Мишкинское сельское поселение. К ним относятся чрезвычайные ситуации, связанные с подтоплением, затоплением территории, сильными ветрами со скоростью 25 м/сек и более, грозами, снежными заносами, градом, туманом, продолжительными дождями, природными пожарами.</w:t>
      </w:r>
    </w:p>
    <w:p w14:paraId="FA050000">
      <w:pPr>
        <w:keepNext w:val="1"/>
        <w:spacing w:after="240" w:before="240" w:line="240" w:lineRule="auto"/>
        <w:ind/>
        <w:contextualSpacing w:val="1"/>
        <w:jc w:val="center"/>
        <w:rPr>
          <w:rFonts w:ascii="Times New Roman" w:hAnsi="Times New Roman"/>
          <w:b w:val="1"/>
          <w:sz w:val="26"/>
        </w:rPr>
      </w:pPr>
      <w:r>
        <w:rPr>
          <w:rFonts w:ascii="Times New Roman" w:hAnsi="Times New Roman"/>
          <w:b w:val="1"/>
          <w:sz w:val="26"/>
        </w:rPr>
        <w:t>Опасные геологические явления и процессы</w:t>
      </w:r>
    </w:p>
    <w:p w14:paraId="FB050000">
      <w:pPr>
        <w:spacing w:after="120" w:before="120" w:line="240" w:lineRule="auto"/>
        <w:ind/>
        <w:jc w:val="both"/>
        <w:rPr>
          <w:rFonts w:ascii="Times New Roman" w:hAnsi="Times New Roman"/>
          <w:sz w:val="26"/>
        </w:rPr>
      </w:pPr>
      <w:r>
        <w:rPr>
          <w:rFonts w:ascii="Times New Roman" w:hAnsi="Times New Roman"/>
          <w:sz w:val="26"/>
        </w:rPr>
        <w:t>В соответствии с паспортом территории Мишкинского сельского поселения Аксайского района Ростовской области на территории Мишкинского сельского  поселения Аксайского района отсутствуют риски возникновения опасных геологических явлений  в связи с отсутствием геологически-опасных объектов.</w:t>
      </w:r>
    </w:p>
    <w:p w14:paraId="FC050000">
      <w:pPr>
        <w:keepNext w:val="1"/>
        <w:spacing w:after="240" w:before="240" w:line="240" w:lineRule="auto"/>
        <w:ind/>
        <w:contextualSpacing w:val="1"/>
        <w:jc w:val="center"/>
        <w:rPr>
          <w:rFonts w:ascii="Times New Roman" w:hAnsi="Times New Roman"/>
          <w:b w:val="1"/>
          <w:sz w:val="26"/>
        </w:rPr>
      </w:pPr>
      <w:r>
        <w:rPr>
          <w:rFonts w:ascii="Times New Roman" w:hAnsi="Times New Roman"/>
          <w:b w:val="1"/>
          <w:sz w:val="26"/>
        </w:rPr>
        <w:t>Опасные гидрологические явления и процессы</w:t>
      </w:r>
    </w:p>
    <w:p w14:paraId="FD050000">
      <w:pPr>
        <w:spacing w:after="120" w:before="120" w:line="240" w:lineRule="auto"/>
        <w:ind/>
        <w:jc w:val="both"/>
        <w:rPr>
          <w:rFonts w:ascii="Times New Roman" w:hAnsi="Times New Roman"/>
          <w:sz w:val="26"/>
        </w:rPr>
      </w:pPr>
      <w:r>
        <w:rPr>
          <w:rFonts w:ascii="Times New Roman" w:hAnsi="Times New Roman"/>
          <w:i w:val="1"/>
          <w:sz w:val="26"/>
          <w:u w:val="single"/>
        </w:rPr>
        <w:t>Опасное гидрологическое явление</w:t>
      </w:r>
      <w:r>
        <w:rPr>
          <w:rFonts w:ascii="Times New Roman" w:hAnsi="Times New Roman"/>
          <w:sz w:val="26"/>
        </w:rPr>
        <w:t xml:space="preserve">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14:paraId="FE050000">
      <w:pPr>
        <w:spacing w:after="120" w:before="120" w:line="240" w:lineRule="auto"/>
        <w:ind/>
        <w:jc w:val="both"/>
        <w:rPr>
          <w:rFonts w:ascii="Times New Roman" w:hAnsi="Times New Roman"/>
          <w:sz w:val="26"/>
        </w:rPr>
      </w:pPr>
      <w:r>
        <w:rPr>
          <w:rFonts w:ascii="Times New Roman" w:hAnsi="Times New Roman"/>
          <w:sz w:val="26"/>
        </w:rPr>
        <w:t xml:space="preserve">На территории </w:t>
      </w:r>
      <w:r>
        <w:rPr>
          <w:rFonts w:ascii="Times New Roman" w:hAnsi="Times New Roman"/>
          <w:sz w:val="26"/>
        </w:rPr>
        <w:t xml:space="preserve">МО Мишкинское сельское поселение </w:t>
      </w:r>
      <w:r>
        <w:rPr>
          <w:rFonts w:ascii="Times New Roman" w:hAnsi="Times New Roman"/>
          <w:sz w:val="26"/>
        </w:rPr>
        <w:t>к опасным гидрологическим явлениям и процессам относятся:</w:t>
      </w:r>
    </w:p>
    <w:p w14:paraId="FF05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затопление территории (катастрофическое затопление при прорыве плотины Цимлянского водохранилища);</w:t>
      </w:r>
    </w:p>
    <w:p w14:paraId="0006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повышенный уровень грунтовых вод (инфильтрация), штормовой нагон.</w:t>
      </w:r>
    </w:p>
    <w:p w14:paraId="01060000">
      <w:pPr>
        <w:spacing w:after="120" w:before="120" w:line="240" w:lineRule="auto"/>
        <w:ind/>
        <w:jc w:val="both"/>
        <w:rPr>
          <w:rFonts w:ascii="Times New Roman" w:hAnsi="Times New Roman"/>
          <w:sz w:val="26"/>
        </w:rPr>
      </w:pPr>
      <w:r>
        <w:rPr>
          <w:rFonts w:ascii="Times New Roman" w:hAnsi="Times New Roman"/>
          <w:i w:val="1"/>
          <w:sz w:val="26"/>
        </w:rPr>
        <w:t>Затопление</w:t>
      </w:r>
      <w:r>
        <w:rPr>
          <w:rFonts w:ascii="Times New Roman" w:hAnsi="Times New Roman"/>
          <w:sz w:val="26"/>
        </w:rPr>
        <w:t xml:space="preserve"> - это процесс заполнения водой пониженных частей речной поймы, береговой зоны водоема в результате повышения уровней воды водотока, водоема или подземных вод, приводящий к образованию свободной поверхности воды на участке территории.</w:t>
      </w:r>
    </w:p>
    <w:p w14:paraId="02060000">
      <w:pPr>
        <w:spacing w:after="120" w:before="120" w:line="240" w:lineRule="auto"/>
        <w:ind/>
        <w:jc w:val="both"/>
        <w:rPr>
          <w:rFonts w:ascii="Times New Roman" w:hAnsi="Times New Roman"/>
          <w:sz w:val="26"/>
        </w:rPr>
      </w:pPr>
      <w:r>
        <w:rPr>
          <w:rFonts w:ascii="Times New Roman" w:hAnsi="Times New Roman"/>
          <w:sz w:val="26"/>
        </w:rPr>
        <w:t>Затопление обычно является естественным процессом, вызываемым интенсивными осадками и весенним снеготаянием. При строительстве населенных пунктов обычно учитываются зоны затопления, для которых рассчитываются уровни воды различной повторяемости. Для борьбы с затоплениями принимаются различные меры, начиная от временной эвакуации людей и кончая строительством защитных дамб.</w:t>
      </w:r>
    </w:p>
    <w:p w14:paraId="03060000">
      <w:pPr>
        <w:spacing w:after="60" w:before="60" w:line="240" w:lineRule="auto"/>
        <w:ind/>
        <w:jc w:val="both"/>
        <w:rPr>
          <w:rFonts w:ascii="Times New Roman" w:hAnsi="Times New Roman"/>
          <w:sz w:val="26"/>
        </w:rPr>
      </w:pPr>
      <w:r>
        <w:rPr>
          <w:rFonts w:ascii="Times New Roman" w:hAnsi="Times New Roman"/>
          <w:sz w:val="26"/>
        </w:rPr>
        <w:t xml:space="preserve">В соответствии с </w:t>
      </w:r>
      <w:r>
        <w:rPr>
          <w:rFonts w:ascii="Times New Roman" w:hAnsi="Times New Roman"/>
          <w:sz w:val="26"/>
        </w:rPr>
        <w:t>паспортом территории Мишкинского сельского поселения Аксайского района Ростовской области территория Мишкинского сельского поселения не подвержена подтоплению и затоплению в результате весеннего половодья.</w:t>
      </w:r>
    </w:p>
    <w:p w14:paraId="04060000">
      <w:pPr>
        <w:spacing w:after="60" w:before="60" w:line="240" w:lineRule="auto"/>
        <w:ind/>
        <w:jc w:val="both"/>
        <w:rPr>
          <w:rFonts w:ascii="Times New Roman" w:hAnsi="Times New Roman"/>
          <w:sz w:val="26"/>
        </w:rPr>
      </w:pPr>
      <w:r>
        <w:rPr>
          <w:rFonts w:ascii="Times New Roman" w:hAnsi="Times New Roman"/>
          <w:sz w:val="26"/>
        </w:rPr>
        <w:t>Так как р. Дон в нижнем течении зарегулирована Цимлянским водохранилищем, риски возникновения подтоплений нижележащих территорий  весенними паводковыми водами находятся в прямой зависимости от сверхнормативных сбросов при переполнении водохранилища. В последние годы отмечается уменьшение стока Верхнего Дона и соответственно водохранилище не наполняется даже до НПУ. В связи с вышесказанным, возникновение затопления территории весенними паводковыми водами является весьма маловероятным.</w:t>
      </w:r>
    </w:p>
    <w:p w14:paraId="05060000">
      <w:pPr>
        <w:spacing w:after="60" w:before="60" w:line="240" w:lineRule="auto"/>
        <w:ind/>
        <w:jc w:val="both"/>
        <w:rPr>
          <w:rFonts w:ascii="Times New Roman" w:hAnsi="Times New Roman"/>
          <w:sz w:val="26"/>
        </w:rPr>
      </w:pPr>
      <w:r>
        <w:rPr>
          <w:rFonts w:ascii="Times New Roman" w:hAnsi="Times New Roman"/>
          <w:sz w:val="26"/>
        </w:rPr>
        <w:t>Последний раз затопление пойменной части Аксайского района весенним паводком зафиксировано в 1994 году. В 2018 году в связи с повышенными сбросовыми режимами Цимлянского гидроузла наблюдалось частичное подтопление прибрежных пойменных территорий (не более 5-7 % от площади поселения). Подтопления населенных пунктов не наблюдалось.</w:t>
      </w:r>
    </w:p>
    <w:p w14:paraId="06060000">
      <w:pPr>
        <w:spacing w:after="60" w:before="60" w:line="240" w:lineRule="auto"/>
        <w:ind/>
        <w:jc w:val="both"/>
        <w:rPr>
          <w:rFonts w:ascii="Times New Roman" w:hAnsi="Times New Roman"/>
          <w:sz w:val="26"/>
        </w:rPr>
      </w:pPr>
    </w:p>
    <w:p w14:paraId="07060000">
      <w:pPr>
        <w:spacing w:after="60" w:before="60" w:line="240" w:lineRule="auto"/>
        <w:ind/>
        <w:jc w:val="both"/>
        <w:rPr>
          <w:rFonts w:ascii="Times New Roman" w:hAnsi="Times New Roman"/>
          <w:sz w:val="26"/>
        </w:rPr>
      </w:pPr>
      <w:r>
        <w:rPr>
          <w:rFonts w:ascii="Times New Roman" w:hAnsi="Times New Roman"/>
          <w:sz w:val="26"/>
        </w:rPr>
        <w:t xml:space="preserve">В результате воздействия длительных (более 1,5-2 суток) и сильных (15-18 м/с и более) ветров западного направления в реках на территории Аксайского района возникает подъем уровней воды вследствие нагонных явлений из Азовского моря и устьевого участка р. Дон. </w:t>
      </w:r>
    </w:p>
    <w:p w14:paraId="08060000">
      <w:pPr>
        <w:spacing w:after="60" w:before="60" w:line="240" w:lineRule="auto"/>
        <w:ind/>
        <w:jc w:val="both"/>
        <w:rPr>
          <w:rFonts w:ascii="Times New Roman" w:hAnsi="Times New Roman"/>
          <w:sz w:val="26"/>
        </w:rPr>
      </w:pPr>
      <w:r>
        <w:rPr>
          <w:rFonts w:ascii="Times New Roman" w:hAnsi="Times New Roman"/>
          <w:sz w:val="26"/>
        </w:rPr>
        <w:t>Как показывают многолетние наблюдения, подъем уровней воды в р. Дон и р. Аксай вследствие возникновения нагонных явлений может достигать 100-120 см., в особо неблагоприятных условиях до 150 см., при этом возможен вылив воды из русел рек на пойму. Неблагоприятных и опасных отметок уровни воды не достигают. Угрозы подтопления населенных пунктов, объектов социальной сферы, ЖКХ, транспортной инфраструктуры не возникает.</w:t>
      </w:r>
    </w:p>
    <w:p w14:paraId="09060000">
      <w:pPr>
        <w:spacing w:after="60" w:before="60" w:line="240" w:lineRule="auto"/>
        <w:ind/>
        <w:jc w:val="both"/>
        <w:rPr>
          <w:rFonts w:ascii="Times New Roman" w:hAnsi="Times New Roman"/>
          <w:sz w:val="26"/>
        </w:rPr>
      </w:pPr>
    </w:p>
    <w:p w14:paraId="0A060000">
      <w:pPr>
        <w:spacing w:after="60" w:before="60" w:line="240" w:lineRule="auto"/>
        <w:ind/>
        <w:jc w:val="both"/>
        <w:rPr>
          <w:rFonts w:ascii="Times New Roman" w:hAnsi="Times New Roman"/>
          <w:sz w:val="26"/>
        </w:rPr>
      </w:pPr>
      <w:r>
        <w:rPr>
          <w:rFonts w:ascii="Times New Roman" w:hAnsi="Times New Roman"/>
          <w:sz w:val="26"/>
        </w:rPr>
        <w:t>Возникновение подтоплений грунтовыми водами не является характерным для территории Аксайского района Ростовской области.</w:t>
      </w:r>
    </w:p>
    <w:p w14:paraId="0B060000">
      <w:pPr>
        <w:spacing w:after="60" w:before="60" w:line="240" w:lineRule="auto"/>
        <w:ind/>
        <w:jc w:val="both"/>
        <w:rPr>
          <w:rFonts w:ascii="Times New Roman" w:hAnsi="Times New Roman"/>
          <w:sz w:val="26"/>
        </w:rPr>
      </w:pPr>
      <w:r>
        <w:rPr>
          <w:rFonts w:ascii="Times New Roman" w:hAnsi="Times New Roman"/>
          <w:sz w:val="26"/>
        </w:rPr>
        <w:t xml:space="preserve">На территории Аксайского района Ростовской области отсутствуют гидротехнические сооружения такого масштаба, чтобы аварии на них послужили причиной катастрофического затопления населенных пунктов и объектов экономики. </w:t>
      </w:r>
    </w:p>
    <w:p w14:paraId="0C060000">
      <w:pPr>
        <w:spacing w:after="60" w:before="60" w:line="240" w:lineRule="auto"/>
        <w:ind/>
        <w:jc w:val="both"/>
        <w:rPr>
          <w:rFonts w:ascii="Times New Roman" w:hAnsi="Times New Roman"/>
          <w:sz w:val="26"/>
        </w:rPr>
      </w:pPr>
      <w:r>
        <w:rPr>
          <w:rFonts w:ascii="Times New Roman" w:hAnsi="Times New Roman"/>
          <w:sz w:val="26"/>
        </w:rPr>
        <w:t>Причиной катастрофического затопления пойменной части Аксайского района может стать авария (прорыв плотины) Цимлянского водохранилища</w:t>
      </w:r>
    </w:p>
    <w:p w14:paraId="0D060000">
      <w:pPr>
        <w:spacing w:after="60" w:before="60" w:line="240" w:lineRule="auto"/>
        <w:ind/>
        <w:jc w:val="both"/>
        <w:rPr>
          <w:rFonts w:ascii="Times New Roman" w:hAnsi="Times New Roman"/>
          <w:sz w:val="26"/>
        </w:rPr>
      </w:pPr>
      <w:r>
        <w:rPr>
          <w:rFonts w:ascii="Times New Roman" w:hAnsi="Times New Roman"/>
          <w:sz w:val="26"/>
        </w:rPr>
        <w:t>Вид гидротехнических сооружений - водохранилищный гидроузел.</w:t>
      </w:r>
    </w:p>
    <w:p w14:paraId="0E060000">
      <w:pPr>
        <w:spacing w:after="60" w:before="60" w:line="240" w:lineRule="auto"/>
        <w:ind/>
        <w:jc w:val="both"/>
        <w:rPr>
          <w:rFonts w:ascii="Times New Roman" w:hAnsi="Times New Roman"/>
          <w:sz w:val="26"/>
        </w:rPr>
      </w:pPr>
      <w:r>
        <w:rPr>
          <w:rFonts w:ascii="Times New Roman" w:hAnsi="Times New Roman"/>
          <w:sz w:val="26"/>
        </w:rPr>
        <w:t>Основные гидротехнические сооружения напорного фронта Цимлянского гидроузла: 3 земляные плотины, бетонная водосливная плотина, гидроэлектростанция, совмещенная с рыбоподъемником, головное водозаборное сооружение Донского магистрального канала. Указанные гидротехнические сооружения относятся к сооружениям I класса - гидротехнические сооружения чрезвычайно высокой опасности. В состав гидроузла входят также судоходные сооружения - два однокамерных судоходных шлюза.</w:t>
      </w:r>
    </w:p>
    <w:p w14:paraId="0F060000">
      <w:pPr>
        <w:spacing w:after="60" w:before="60" w:line="240" w:lineRule="auto"/>
        <w:ind/>
        <w:jc w:val="both"/>
        <w:rPr>
          <w:rFonts w:ascii="Times New Roman" w:hAnsi="Times New Roman"/>
          <w:sz w:val="26"/>
        </w:rPr>
      </w:pPr>
      <w:r>
        <w:rPr>
          <w:rFonts w:ascii="Times New Roman" w:hAnsi="Times New Roman"/>
          <w:sz w:val="26"/>
        </w:rPr>
        <w:t>Затоплению вследствие аварии на ГТС может подвергнуться северная пониженная часть земель сельского поселения, относящаяся к левобережным пойменным землям реки Дон.</w:t>
      </w:r>
    </w:p>
    <w:p w14:paraId="10060000">
      <w:pPr>
        <w:spacing w:after="60" w:before="60" w:line="240" w:lineRule="auto"/>
        <w:ind/>
        <w:jc w:val="both"/>
        <w:rPr>
          <w:rFonts w:ascii="Times New Roman" w:hAnsi="Times New Roman"/>
          <w:sz w:val="26"/>
        </w:rPr>
      </w:pPr>
      <w:r>
        <w:rPr>
          <w:rFonts w:ascii="Times New Roman" w:hAnsi="Times New Roman"/>
          <w:sz w:val="26"/>
        </w:rPr>
        <w:t>Территории</w:t>
      </w:r>
      <w:r>
        <w:rPr>
          <w:rFonts w:ascii="Times New Roman" w:hAnsi="Times New Roman"/>
          <w:b w:val="1"/>
          <w:sz w:val="26"/>
        </w:rPr>
        <w:t xml:space="preserve"> </w:t>
      </w:r>
      <w:r>
        <w:rPr>
          <w:rFonts w:ascii="Times New Roman" w:hAnsi="Times New Roman"/>
          <w:sz w:val="26"/>
        </w:rPr>
        <w:t>населенных пунктов сельского поселения не подвержены угрозе затопления вследствие аварии на ГТС.</w:t>
      </w:r>
    </w:p>
    <w:p w14:paraId="11060000">
      <w:pPr>
        <w:spacing w:after="60" w:before="60" w:line="240" w:lineRule="auto"/>
        <w:ind/>
        <w:jc w:val="both"/>
        <w:rPr>
          <w:rFonts w:ascii="Times New Roman" w:hAnsi="Times New Roman"/>
          <w:sz w:val="26"/>
        </w:rPr>
      </w:pPr>
      <w:r>
        <w:rPr>
          <w:rFonts w:ascii="Times New Roman" w:hAnsi="Times New Roman"/>
          <w:sz w:val="26"/>
        </w:rPr>
        <w:t>При различных сценариях развития аварии на плотине Цимлянского водохранилища характеристики волны прорыва существенно различаются: время дохождения волны прорыва до границы Аксайского района оценивается от 8-10  часов до 2-3 суток, глубина затопления пойменной части района предполагается  от 1-1,5 до 8,0 метров.</w:t>
      </w:r>
    </w:p>
    <w:p w14:paraId="12060000">
      <w:pPr>
        <w:spacing w:after="60" w:before="60" w:line="240" w:lineRule="auto"/>
        <w:ind/>
        <w:jc w:val="both"/>
        <w:rPr>
          <w:rFonts w:ascii="Times New Roman" w:hAnsi="Times New Roman"/>
          <w:sz w:val="26"/>
        </w:rPr>
      </w:pPr>
      <w:r>
        <w:rPr>
          <w:rFonts w:ascii="Times New Roman" w:hAnsi="Times New Roman"/>
          <w:sz w:val="26"/>
        </w:rPr>
        <w:t xml:space="preserve"> В низменной, пойменной части района находятся территории Старочеркасского, Ольгинского, Истоминского, Ленинского, частично Большелогского, Мишкинского сельских поселений и часть Аксайского городского поселения.</w:t>
      </w:r>
    </w:p>
    <w:p w14:paraId="13060000">
      <w:pPr>
        <w:spacing w:after="60" w:before="60" w:line="240" w:lineRule="auto"/>
        <w:ind/>
        <w:jc w:val="both"/>
        <w:rPr>
          <w:rFonts w:ascii="Times New Roman" w:hAnsi="Times New Roman"/>
          <w:sz w:val="26"/>
        </w:rPr>
      </w:pPr>
    </w:p>
    <w:p w14:paraId="14060000">
      <w:pPr>
        <w:spacing w:after="60" w:before="60" w:line="240" w:lineRule="auto"/>
        <w:ind/>
        <w:jc w:val="center"/>
        <w:rPr>
          <w:rFonts w:ascii="Times New Roman" w:hAnsi="Times New Roman"/>
          <w:sz w:val="26"/>
        </w:rPr>
      </w:pPr>
      <w:r>
        <w:rPr>
          <w:rFonts w:ascii="Arial" w:hAnsi="Arial"/>
          <w:b w:val="1"/>
          <w:i w:val="1"/>
          <w:sz w:val="20"/>
        </w:rPr>
        <w:drawing>
          <wp:inline>
            <wp:extent cx="5940679" cy="3803777"/>
            <wp:docPr hidden="false" id="56" name="Picture 56"/>
            <a:graphic>
              <a:graphicData uri="http://schemas.openxmlformats.org/drawingml/2006/picture">
                <pic:pic>
                  <pic:nvPicPr>
                    <pic:cNvPr hidden="false" id="55" name="Picture 55"/>
                    <pic:cNvPicPr preferRelativeResize="true"/>
                  </pic:nvPicPr>
                  <pic:blipFill>
                    <a:blip r:embed="rId48"/>
                    <a:srcRect b="0" l="0" r="0" t="0"/>
                    <a:stretch/>
                  </pic:blipFill>
                  <pic:spPr>
                    <a:xfrm flipH="false" flipV="false" rot="0">
                      <a:ext cx="5940679" cy="3803777"/>
                    </a:xfrm>
                    <a:prstGeom prst="rect"/>
                  </pic:spPr>
                </pic:pic>
              </a:graphicData>
            </a:graphic>
          </wp:inline>
        </w:drawing>
      </w:r>
    </w:p>
    <w:p w14:paraId="15060000">
      <w:pPr>
        <w:spacing w:after="0" w:line="240" w:lineRule="auto"/>
        <w:ind/>
        <w:jc w:val="center"/>
        <w:rPr>
          <w:rFonts w:ascii="Arial" w:hAnsi="Arial"/>
          <w:b w:val="1"/>
          <w:i w:val="1"/>
          <w:sz w:val="20"/>
        </w:rPr>
      </w:pPr>
      <w:r>
        <w:rPr>
          <w:rFonts w:ascii="Arial" w:hAnsi="Arial"/>
          <w:b w:val="1"/>
          <w:i w:val="1"/>
          <w:sz w:val="20"/>
        </w:rPr>
        <w:t>Рис. 1.1.1.</w:t>
      </w:r>
    </w:p>
    <w:p w14:paraId="16060000">
      <w:pPr>
        <w:spacing w:after="60" w:before="60" w:line="240" w:lineRule="auto"/>
        <w:ind/>
        <w:jc w:val="center"/>
        <w:rPr>
          <w:rFonts w:ascii="Arial" w:hAnsi="Arial"/>
          <w:b w:val="1"/>
          <w:i w:val="1"/>
          <w:sz w:val="20"/>
        </w:rPr>
      </w:pPr>
      <w:r>
        <w:rPr>
          <w:rFonts w:ascii="Arial" w:hAnsi="Arial"/>
          <w:b w:val="1"/>
          <w:i w:val="1"/>
          <w:sz w:val="20"/>
        </w:rPr>
        <w:t>Сведения об объектах экономики, ПОО, скотомогильниках, магистральных газопроводах, нефтепроводах, ЛЭП, автодорогах, мостах, попадающих в зону затопления.</w:t>
      </w:r>
    </w:p>
    <w:p w14:paraId="17060000">
      <w:pPr>
        <w:spacing w:after="120" w:before="120" w:line="240" w:lineRule="auto"/>
        <w:ind/>
        <w:jc w:val="both"/>
        <w:rPr>
          <w:rFonts w:ascii="Times New Roman" w:hAnsi="Times New Roman"/>
          <w:i w:val="1"/>
          <w:sz w:val="26"/>
          <w:u w:val="single"/>
        </w:rPr>
      </w:pPr>
      <w:r>
        <w:rPr>
          <w:rFonts w:ascii="Times New Roman" w:hAnsi="Times New Roman"/>
          <w:i w:val="1"/>
          <w:sz w:val="26"/>
          <w:u w:val="single"/>
        </w:rPr>
        <w:t>Мероприятия по предупреждению чрезвычайных ситуаций на ГТС</w:t>
      </w:r>
    </w:p>
    <w:p w14:paraId="18060000">
      <w:pPr>
        <w:spacing w:after="120" w:before="120" w:line="240" w:lineRule="auto"/>
        <w:ind/>
        <w:jc w:val="both"/>
        <w:rPr>
          <w:rFonts w:ascii="Times New Roman" w:hAnsi="Times New Roman"/>
          <w:sz w:val="26"/>
        </w:rPr>
      </w:pPr>
      <w:r>
        <w:rPr>
          <w:rFonts w:ascii="Times New Roman" w:hAnsi="Times New Roman"/>
          <w:sz w:val="26"/>
        </w:rPr>
        <w:t>В соответствии с Федеральным законом «О безопасности гидротехнических сооружений» №117-ФЗ от 21 июля 1997г. собственник гидротехнического сооружения и эксплуатирующая организация обязаны:</w:t>
      </w:r>
    </w:p>
    <w:p w14:paraId="19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соблюдение обязательных требований при строительстве, капитальном ремонте, эксплуатации, реконструкции, консервации и ликвидации гидротехнических сооружений, а также их техническое обслуживание, эксплуатационный контроль и текущий ремонт;</w:t>
      </w:r>
    </w:p>
    <w:p w14:paraId="1A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контроль (мониторинг) за показателями состояния гидротехнического сооружения, природных и техногенных воздействий и на основании полученных данных осуществлять оценку безопасности гидротехнического сооружения, в том числе регулярную оценку безопасности гидротехнического сооружения и анализ причин ее снижения с учетом работы гидротехнического сооружения в каскаде, вредных природных и техногенных воздействий, результатов хозяйственной и иной деятельности, в том числе деятельности, связанной со строительством и с эксплуатацией объектов на водных объектах и на прилегающих к ним территориях ниже и выше гидротехнического сооружения;</w:t>
      </w:r>
    </w:p>
    <w:p w14:paraId="1B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разработку и своевременное уточнение критериев безопасности гидротехнического сооружения, а также правил его эксплуатации, требования к содержанию которых устанавливаются федеральными органами исполнительной власти в соответствии с их компетенцией;</w:t>
      </w:r>
    </w:p>
    <w:p w14:paraId="1C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развивать системы контроля за состоянием гидротехнического сооружения;</w:t>
      </w:r>
    </w:p>
    <w:p w14:paraId="1D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систематически анализировать причины снижения безопасности гидротехнического сооружения и своевременно осуществлять разработку и реализацию мер по обеспечению технически исправного состояния гидротехнического сооружения и его безопасности, а также по предотвращению аварии гидротехнического сооружения;</w:t>
      </w:r>
    </w:p>
    <w:p w14:paraId="1E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проведение регулярных обследований гидротехнического сооружения;</w:t>
      </w:r>
    </w:p>
    <w:p w14:paraId="1F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создавать финансовые и материальные резервы, предназначенные для ликвидации аварии гидротехнического сооружения, в порядке, установленном Правительством Российской Федерации для создания и использования резервов материальных ресурсов для ликвидации чрезвычайных ситуаций природного и техногенного характера;</w:t>
      </w:r>
    </w:p>
    <w:p w14:paraId="20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организовывать эксплуатацию гидротехнического сооружения в соответствии с разработанными и согласованными с федеральными органами исполнительной власти, уполномоченными на проведение федерального государственного надзора в области безопасности гидротехнических сооружений, правилами эксплуатации гидротехнического сооружения и обеспечивать соответствующую обязательным требованиям квалификацию работников эксплуатирующей организации;</w:t>
      </w:r>
    </w:p>
    <w:p w14:paraId="21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создавать и поддерживать в состоянии готовности локальные системы оповещения на гидротехнических сооружениях I и II классов;</w:t>
      </w:r>
    </w:p>
    <w:p w14:paraId="22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содействовать федеральным органам исполнительной власти, уполномоченным на проведение федерального государственного надзора в области безопасности гидротехнических сооружений, в реализации их функций;</w:t>
      </w:r>
    </w:p>
    <w:p w14:paraId="23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совместно с органами местного самоуправления информировать население о вопросах безопасности гидротехнических сооружений;</w:t>
      </w:r>
    </w:p>
    <w:p w14:paraId="24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финансировать мероприятия по эксплуатации гидротехнического сооружения, обеспечению его безопасности, а также работы по предотвращению и ликвидации последствий аварий гидротехнического сооружения;</w:t>
      </w:r>
    </w:p>
    <w:p w14:paraId="25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заключать договор обязательного страхования гражданской ответственности в соответствии с законодательством Российской Федерации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14:paraId="26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осуществлять капитальный ремонт, реконструкцию, консервацию и ликвидацию гидротехнического сооружения в случае его несоответствия обязательным требованиям;</w:t>
      </w:r>
    </w:p>
    <w:p w14:paraId="27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внесение в Регистр сведений о гидротехническом сооружении;</w:t>
      </w:r>
    </w:p>
    <w:p w14:paraId="28060000">
      <w:pPr>
        <w:numPr>
          <w:ilvl w:val="0"/>
          <w:numId w:val="15"/>
        </w:numPr>
        <w:spacing w:after="120" w:before="120" w:line="240" w:lineRule="auto"/>
        <w:ind w:hanging="425" w:left="1276"/>
        <w:jc w:val="both"/>
        <w:rPr>
          <w:rFonts w:ascii="Times New Roman" w:hAnsi="Times New Roman"/>
          <w:sz w:val="26"/>
        </w:rPr>
      </w:pPr>
      <w:r>
        <w:rPr>
          <w:rFonts w:ascii="Times New Roman" w:hAnsi="Times New Roman"/>
          <w:sz w:val="26"/>
        </w:rPr>
        <w:t>обеспечивать проведение аттестации работников по вопросам безопасности гидротехнических сооружений в случаях, предусмотренных настоящим Федеральным законом.</w:t>
      </w:r>
    </w:p>
    <w:p w14:paraId="29060000">
      <w:pPr>
        <w:spacing w:after="120" w:before="120" w:line="240" w:lineRule="auto"/>
        <w:ind/>
        <w:jc w:val="both"/>
        <w:rPr>
          <w:rFonts w:ascii="Times New Roman" w:hAnsi="Times New Roman"/>
          <w:sz w:val="26"/>
        </w:rPr>
      </w:pPr>
      <w:r>
        <w:rPr>
          <w:rFonts w:ascii="Times New Roman" w:hAnsi="Times New Roman"/>
          <w:sz w:val="26"/>
        </w:rPr>
        <w:t xml:space="preserve">Собственник гидротехнического сооружения и (или) эксплуатирующая организация несет ответственность за безопасность гидротехнического сооружения (в </w:t>
      </w:r>
      <w:r>
        <w:rPr>
          <w:rFonts w:ascii="Times New Roman" w:hAnsi="Times New Roman"/>
          <w:sz w:val="26"/>
        </w:rPr>
        <w:t>том числе возмещает в соответствии со статьями 16, 17 и 18 настоящего Федерального закона ущерб, нанесенный в результате аварии гидротехнического сооружения) вплоть до момента перехода прав собственности к другому физическому или юридическому лицу либо до полного завершения работ по ликвидации гидротехнического сооружения.</w:t>
      </w:r>
    </w:p>
    <w:p w14:paraId="2A060000">
      <w:pPr>
        <w:spacing w:after="60" w:before="60" w:line="240" w:lineRule="auto"/>
        <w:ind/>
        <w:jc w:val="both"/>
        <w:rPr>
          <w:rFonts w:ascii="Times New Roman" w:hAnsi="Times New Roman"/>
          <w:i w:val="1"/>
          <w:sz w:val="26"/>
        </w:rPr>
      </w:pPr>
      <w:r>
        <w:rPr>
          <w:rFonts w:ascii="Times New Roman" w:hAnsi="Times New Roman"/>
          <w:i w:val="1"/>
          <w:sz w:val="26"/>
        </w:rPr>
        <w:t>Возможная обстановка, связанная с рисками затопления (подтопления), формируемыми другими гидрологическими явлениями (штормовой нагон, подтопление грунтовыми водами).</w:t>
      </w:r>
    </w:p>
    <w:p w14:paraId="2B060000">
      <w:pPr>
        <w:spacing w:after="60" w:before="60" w:line="240" w:lineRule="auto"/>
        <w:ind/>
        <w:jc w:val="both"/>
        <w:rPr>
          <w:rFonts w:ascii="Times New Roman" w:hAnsi="Times New Roman"/>
          <w:sz w:val="26"/>
        </w:rPr>
      </w:pPr>
      <w:r>
        <w:rPr>
          <w:rFonts w:ascii="Times New Roman" w:hAnsi="Times New Roman"/>
          <w:sz w:val="26"/>
        </w:rPr>
        <w:t>В результате воздействия длительных (более 1,5-2 суток) и сильных (15-18 м/с и более) ветров западного направления в реках на территории Аксайского района возникает подъем уровней воды вследствие нагонных явлений из Азовского моря и устьевого участка р. Дон.</w:t>
      </w:r>
    </w:p>
    <w:p w14:paraId="2C060000">
      <w:pPr>
        <w:spacing w:after="60" w:before="60" w:line="240" w:lineRule="auto"/>
        <w:ind/>
        <w:jc w:val="both"/>
        <w:rPr>
          <w:rFonts w:ascii="Times New Roman" w:hAnsi="Times New Roman"/>
          <w:sz w:val="26"/>
        </w:rPr>
      </w:pPr>
      <w:r>
        <w:rPr>
          <w:rFonts w:ascii="Times New Roman" w:hAnsi="Times New Roman"/>
          <w:sz w:val="26"/>
        </w:rPr>
        <w:t>Как показывают многолетние наблюдения, подъем уровней воды в р. Дон и р. Аксай вследствие возникновения нагонных явлений может достигать 100-120 см., в особо неблагоприятных условиях до 150 см., при этом возможен вылив воды из русел рек на пойму. Неблагоприятных и опасных отметок уровни воды не достигают. Угрозы подтопления населенных пунктов, объектов социальной сферы, ЖКХ, транспортной инфраструктуры не возникает.</w:t>
      </w:r>
    </w:p>
    <w:p w14:paraId="2D060000">
      <w:pPr>
        <w:spacing w:after="60" w:before="60" w:line="240" w:lineRule="auto"/>
        <w:ind/>
        <w:jc w:val="both"/>
        <w:rPr>
          <w:rFonts w:ascii="Times New Roman" w:hAnsi="Times New Roman"/>
          <w:sz w:val="26"/>
        </w:rPr>
      </w:pPr>
      <w:r>
        <w:rPr>
          <w:rFonts w:ascii="Times New Roman" w:hAnsi="Times New Roman"/>
          <w:sz w:val="26"/>
        </w:rPr>
        <w:t>Территория сельского поселения не подвержена затоплениям (подтоплениям), формируемым другими гидрологическими явлениями (штормовой нагон, подтопление грунтовыми водами).</w:t>
      </w:r>
    </w:p>
    <w:p w14:paraId="2E060000">
      <w:pPr>
        <w:keepNext w:val="1"/>
        <w:spacing w:after="240" w:before="240" w:line="240" w:lineRule="auto"/>
        <w:ind/>
        <w:contextualSpacing w:val="1"/>
        <w:jc w:val="center"/>
        <w:rPr>
          <w:rFonts w:ascii="Times New Roman" w:hAnsi="Times New Roman"/>
          <w:b w:val="1"/>
          <w:sz w:val="26"/>
        </w:rPr>
      </w:pPr>
      <w:r>
        <w:rPr>
          <w:rFonts w:ascii="Times New Roman" w:hAnsi="Times New Roman"/>
          <w:b w:val="1"/>
          <w:sz w:val="26"/>
        </w:rPr>
        <w:t>Опасные метеорологические явления</w:t>
      </w:r>
    </w:p>
    <w:p w14:paraId="2F060000">
      <w:pPr>
        <w:spacing w:after="100" w:before="100" w:line="240" w:lineRule="auto"/>
        <w:ind/>
        <w:jc w:val="both"/>
        <w:rPr>
          <w:rFonts w:ascii="Times New Roman" w:hAnsi="Times New Roman"/>
          <w:sz w:val="26"/>
        </w:rPr>
      </w:pPr>
      <w:r>
        <w:rPr>
          <w:rFonts w:ascii="Times New Roman" w:hAnsi="Times New Roman"/>
          <w:i w:val="1"/>
          <w:sz w:val="26"/>
          <w:u w:val="single"/>
        </w:rPr>
        <w:t>Опасные метеорологические явления</w:t>
      </w:r>
      <w:r>
        <w:rPr>
          <w:rFonts w:ascii="Times New Roman" w:hAnsi="Times New Roman"/>
          <w:sz w:val="26"/>
        </w:rPr>
        <w:t xml:space="preserve">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14:paraId="30060000">
      <w:pPr>
        <w:spacing w:after="120" w:before="120" w:line="240" w:lineRule="auto"/>
        <w:ind/>
        <w:jc w:val="both"/>
        <w:rPr>
          <w:rFonts w:ascii="Times New Roman" w:hAnsi="Times New Roman"/>
          <w:sz w:val="26"/>
        </w:rPr>
      </w:pPr>
      <w:r>
        <w:rPr>
          <w:rFonts w:ascii="Times New Roman" w:hAnsi="Times New Roman"/>
          <w:sz w:val="26"/>
        </w:rPr>
        <w:t>На территории Мишкинского СП к опасным метеорологическим явлениям и процессам относятся:</w:t>
      </w:r>
    </w:p>
    <w:p w14:paraId="3106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сильные ветры со скоростью более 20 м/с (ураганы);</w:t>
      </w:r>
    </w:p>
    <w:p w14:paraId="3206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ливни с интенсивностью 30 мм/час и более;</w:t>
      </w:r>
    </w:p>
    <w:p w14:paraId="3306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 xml:space="preserve">град с диаметром частиц более </w:t>
      </w:r>
      <w:r>
        <w:rPr>
          <w:rFonts w:ascii="Times New Roman" w:hAnsi="Times New Roman"/>
          <w:sz w:val="26"/>
        </w:rPr>
        <w:t>20 мм</w:t>
      </w:r>
      <w:r>
        <w:rPr>
          <w:rFonts w:ascii="Times New Roman" w:hAnsi="Times New Roman"/>
          <w:sz w:val="26"/>
        </w:rPr>
        <w:t>;</w:t>
      </w:r>
    </w:p>
    <w:p w14:paraId="34060000">
      <w:pPr>
        <w:numPr>
          <w:ilvl w:val="1"/>
          <w:numId w:val="14"/>
        </w:numPr>
        <w:spacing w:after="120" w:before="120" w:line="240" w:lineRule="auto"/>
        <w:ind w:firstLine="0" w:left="851"/>
        <w:jc w:val="both"/>
        <w:rPr>
          <w:rFonts w:ascii="Times New Roman" w:hAnsi="Times New Roman"/>
          <w:sz w:val="26"/>
        </w:rPr>
      </w:pPr>
      <w:r>
        <w:rPr>
          <w:rFonts w:ascii="Times New Roman" w:hAnsi="Times New Roman"/>
          <w:sz w:val="26"/>
        </w:rPr>
        <w:t xml:space="preserve">гололед с диаметром отложений более </w:t>
      </w:r>
      <w:r>
        <w:rPr>
          <w:rFonts w:ascii="Times New Roman" w:hAnsi="Times New Roman"/>
          <w:sz w:val="26"/>
        </w:rPr>
        <w:t>200 мм</w:t>
      </w:r>
      <w:r>
        <w:rPr>
          <w:rFonts w:ascii="Times New Roman" w:hAnsi="Times New Roman"/>
          <w:sz w:val="26"/>
        </w:rPr>
        <w:t>.</w:t>
      </w:r>
    </w:p>
    <w:p w14:paraId="35060000">
      <w:pPr>
        <w:spacing w:after="120" w:before="120" w:line="240" w:lineRule="auto"/>
        <w:ind/>
        <w:jc w:val="both"/>
        <w:rPr>
          <w:rFonts w:ascii="Times New Roman" w:hAnsi="Times New Roman"/>
          <w:sz w:val="26"/>
        </w:rPr>
      </w:pPr>
      <w:r>
        <w:rPr>
          <w:rFonts w:ascii="Times New Roman" w:hAnsi="Times New Roman"/>
          <w:sz w:val="26"/>
        </w:rPr>
        <w:t>Анализ многолетних материалов показывает, что наибольшая повторяемость неблагоприятных метеорологических процессов приходится на ливневые осадки.</w:t>
      </w:r>
    </w:p>
    <w:p w14:paraId="36060000">
      <w:pPr>
        <w:spacing w:after="120" w:before="120" w:line="240" w:lineRule="auto"/>
        <w:ind/>
        <w:jc w:val="both"/>
        <w:rPr>
          <w:rFonts w:ascii="Times New Roman" w:hAnsi="Times New Roman"/>
          <w:sz w:val="26"/>
        </w:rPr>
      </w:pPr>
      <w:r>
        <w:rPr>
          <w:rFonts w:ascii="Times New Roman" w:hAnsi="Times New Roman"/>
          <w:sz w:val="26"/>
        </w:rPr>
        <w:t xml:space="preserve">Ущерб, наносимый экономике значительными ливневыми осадками, зависит от количества и продолжительности их выпадения, фазового состояния осадков, водно-физических свойств почвы, растительного покрова и т.д. Продолжительность ливневых дождей, как правило, составляет 2-12 ч. (при интенсивности 0,045 мм/мин). Повторяемость ливней другой продолжительности незначительная. Наиболее вероятны ливни от 30 до </w:t>
      </w:r>
      <w:r>
        <w:rPr>
          <w:rFonts w:ascii="Times New Roman" w:hAnsi="Times New Roman"/>
          <w:sz w:val="26"/>
        </w:rPr>
        <w:t>50 мм</w:t>
      </w:r>
      <w:r>
        <w:rPr>
          <w:rFonts w:ascii="Times New Roman" w:hAnsi="Times New Roman"/>
          <w:sz w:val="26"/>
        </w:rPr>
        <w:t>, на их долю приходится около 70-75% общего числа всех ливней.</w:t>
      </w:r>
    </w:p>
    <w:p w14:paraId="37060000">
      <w:pPr>
        <w:spacing w:after="120" w:before="120" w:line="240" w:lineRule="auto"/>
        <w:ind/>
        <w:jc w:val="both"/>
        <w:rPr>
          <w:rFonts w:ascii="Times New Roman" w:hAnsi="Times New Roman"/>
          <w:sz w:val="26"/>
        </w:rPr>
      </w:pPr>
      <w:r>
        <w:rPr>
          <w:rFonts w:ascii="Times New Roman" w:hAnsi="Times New Roman"/>
          <w:i w:val="1"/>
          <w:sz w:val="26"/>
          <w:u w:val="single"/>
        </w:rPr>
        <w:t>Сильные ветры.</w:t>
      </w:r>
      <w:r>
        <w:rPr>
          <w:rFonts w:ascii="Times New Roman" w:hAnsi="Times New Roman"/>
          <w:sz w:val="26"/>
        </w:rPr>
        <w:t xml:space="preserve"> К числу опасных явлений погоды относят ветер со скоростью более 20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w:t>
      </w:r>
    </w:p>
    <w:p w14:paraId="38060000">
      <w:pPr>
        <w:spacing w:after="120" w:before="120" w:line="240" w:lineRule="auto"/>
        <w:ind/>
        <w:jc w:val="both"/>
        <w:rPr>
          <w:rFonts w:ascii="Times New Roman" w:hAnsi="Times New Roman"/>
          <w:sz w:val="26"/>
        </w:rPr>
      </w:pPr>
      <w:r>
        <w:rPr>
          <w:rFonts w:ascii="Times New Roman" w:hAnsi="Times New Roman"/>
          <w:sz w:val="26"/>
        </w:rPr>
        <w:t>При низких температурах ветры способствуют возникновению таких опасных метеорологических явлений, как гололед, изморозь, наледь.</w:t>
      </w:r>
    </w:p>
    <w:p w14:paraId="39060000">
      <w:pPr>
        <w:spacing w:after="120" w:before="120" w:line="240" w:lineRule="auto"/>
        <w:ind/>
        <w:jc w:val="both"/>
        <w:rPr>
          <w:rFonts w:ascii="Times New Roman" w:hAnsi="Times New Roman"/>
          <w:sz w:val="26"/>
        </w:rPr>
      </w:pPr>
      <w:r>
        <w:rPr>
          <w:rFonts w:ascii="Times New Roman" w:hAnsi="Times New Roman"/>
          <w:i w:val="1"/>
          <w:sz w:val="26"/>
          <w:u w:val="single"/>
        </w:rPr>
        <w:t>Буря</w:t>
      </w:r>
      <w:r>
        <w:rPr>
          <w:rFonts w:ascii="Times New Roman" w:hAnsi="Times New Roman"/>
          <w:sz w:val="26"/>
        </w:rPr>
        <w:t xml:space="preserve"> – это ливень, сопровождающийся сильным ветром шквального характера. Буре часто предшествует гроза, сильные электрические разряды молнии.</w:t>
      </w:r>
    </w:p>
    <w:p w14:paraId="3A060000">
      <w:pPr>
        <w:spacing w:after="120" w:before="120" w:line="240" w:lineRule="auto"/>
        <w:ind/>
        <w:jc w:val="both"/>
        <w:rPr>
          <w:rFonts w:ascii="Times New Roman" w:hAnsi="Times New Roman"/>
          <w:sz w:val="26"/>
        </w:rPr>
      </w:pPr>
      <w:r>
        <w:rPr>
          <w:rFonts w:ascii="Times New Roman" w:hAnsi="Times New Roman"/>
          <w:sz w:val="26"/>
        </w:rPr>
        <w:t xml:space="preserve">Территория Мишкинского СП подвержена бурям. Это природное явление характерно для межсезонных периодов, особенно часто это происходит весной. </w:t>
      </w:r>
    </w:p>
    <w:p w14:paraId="3B060000">
      <w:pPr>
        <w:spacing w:after="120" w:before="120" w:line="240" w:lineRule="auto"/>
        <w:ind/>
        <w:jc w:val="both"/>
        <w:rPr>
          <w:rFonts w:ascii="Times New Roman" w:hAnsi="Times New Roman"/>
          <w:sz w:val="26"/>
        </w:rPr>
      </w:pPr>
      <w:r>
        <w:rPr>
          <w:rFonts w:ascii="Times New Roman" w:hAnsi="Times New Roman"/>
          <w:i w:val="1"/>
          <w:sz w:val="26"/>
          <w:u w:val="single"/>
        </w:rPr>
        <w:t>Туман.</w:t>
      </w:r>
      <w:r>
        <w:rPr>
          <w:rFonts w:ascii="Times New Roman" w:hAnsi="Times New Roman"/>
          <w:sz w:val="26"/>
        </w:rPr>
        <w:t xml:space="preserve"> Важной характеристикой туманов является их продолжительность, которая колеблется в очень широких пределах и имеет четко выраженный годовой ход с максимумом зимой и минимумом летом.</w:t>
      </w:r>
    </w:p>
    <w:p w14:paraId="3C060000">
      <w:pPr>
        <w:spacing w:after="120" w:before="120" w:line="240" w:lineRule="auto"/>
        <w:ind/>
        <w:jc w:val="both"/>
        <w:rPr>
          <w:rFonts w:ascii="Times New Roman" w:hAnsi="Times New Roman"/>
          <w:sz w:val="26"/>
        </w:rPr>
      </w:pPr>
      <w:r>
        <w:rPr>
          <w:rFonts w:ascii="Times New Roman" w:hAnsi="Times New Roman"/>
          <w:sz w:val="26"/>
        </w:rPr>
        <w:t>Во время тумана наиболее вероятны случаи дорожно-транспортных происшествий.</w:t>
      </w:r>
    </w:p>
    <w:p w14:paraId="3D060000">
      <w:pPr>
        <w:spacing w:after="120" w:before="120" w:line="240" w:lineRule="auto"/>
        <w:ind/>
        <w:jc w:val="both"/>
        <w:rPr>
          <w:rFonts w:ascii="Times New Roman" w:hAnsi="Times New Roman"/>
          <w:sz w:val="26"/>
        </w:rPr>
      </w:pPr>
      <w:r>
        <w:rPr>
          <w:rFonts w:ascii="Times New Roman" w:hAnsi="Times New Roman"/>
          <w:i w:val="1"/>
          <w:sz w:val="26"/>
          <w:u w:val="single"/>
        </w:rPr>
        <w:t>Обледенения</w:t>
      </w:r>
      <w:r>
        <w:rPr>
          <w:rFonts w:ascii="Times New Roman" w:hAnsi="Times New Roman"/>
          <w:sz w:val="26"/>
        </w:rPr>
        <w:t xml:space="preserve"> (гололедно-изморозевые отложения), возникающие в холодный период года, способствуют появлению отложений льда на деталях сооружений, проводах воздушных линий связи и электропередачи, на ветвях и стволах деревьев. </w:t>
      </w:r>
    </w:p>
    <w:p w14:paraId="3E060000">
      <w:pPr>
        <w:spacing w:after="120" w:before="120" w:line="240" w:lineRule="auto"/>
        <w:ind/>
        <w:jc w:val="both"/>
        <w:rPr>
          <w:rFonts w:ascii="Times New Roman" w:hAnsi="Times New Roman"/>
          <w:sz w:val="26"/>
        </w:rPr>
      </w:pPr>
      <w:r>
        <w:rPr>
          <w:rFonts w:ascii="Times New Roman" w:hAnsi="Times New Roman"/>
          <w:sz w:val="26"/>
        </w:rPr>
        <w:t>Из всех видов обледенения наиболее частым является гололед. Для образования гололеда характерен интервал температур от 0 до минус 5 С</w:t>
      </w:r>
      <w:r>
        <w:rPr>
          <w:rFonts w:ascii="Times New Roman" w:hAnsi="Times New Roman"/>
          <w:sz w:val="26"/>
        </w:rPr>
        <w:drawing>
          <wp:inline>
            <wp:extent cx="85725" cy="190500"/>
            <wp:docPr hidden="false" id="58" name="Picture 58"/>
            <a:graphic>
              <a:graphicData uri="http://schemas.openxmlformats.org/drawingml/2006/picture">
                <pic:pic>
                  <pic:nvPicPr>
                    <pic:cNvPr hidden="false" id="57" name="Picture 57"/>
                    <pic:cNvPicPr preferRelativeResize="true"/>
                  </pic:nvPicPr>
                  <pic:blipFill>
                    <a:blip r:embed="rId49"/>
                    <a:srcRect b="0" l="0" r="0" t="0"/>
                    <a:stretch/>
                  </pic:blipFill>
                  <pic:spPr>
                    <a:xfrm flipH="false" flipV="false" rot="0">
                      <a:ext cx="85725" cy="190500"/>
                    </a:xfrm>
                    <a:prstGeom prst="rect"/>
                  </pic:spPr>
                </pic:pic>
              </a:graphicData>
            </a:graphic>
          </wp:inline>
        </w:drawing>
      </w:r>
      <w:r>
        <w:rPr>
          <w:rFonts w:ascii="Times New Roman" w:hAnsi="Times New Roman"/>
          <w:sz w:val="26"/>
        </w:rPr>
        <w:t xml:space="preserve"> и скорость ветра от 1 до 9 м/с, а для изморози температура воздуха колеблется от минус 5 до минус 10 С</w:t>
      </w:r>
      <w:r>
        <w:rPr>
          <w:rFonts w:ascii="Times New Roman" w:hAnsi="Times New Roman"/>
          <w:sz w:val="26"/>
        </w:rPr>
        <w:drawing>
          <wp:inline>
            <wp:extent cx="85725" cy="190500"/>
            <wp:docPr hidden="false" id="60" name="Picture 60"/>
            <a:graphic>
              <a:graphicData uri="http://schemas.openxmlformats.org/drawingml/2006/picture">
                <pic:pic>
                  <pic:nvPicPr>
                    <pic:cNvPr hidden="false" id="59" name="Picture 59"/>
                    <pic:cNvPicPr preferRelativeResize="true"/>
                  </pic:nvPicPr>
                  <pic:blipFill>
                    <a:blip r:embed="rId50"/>
                    <a:srcRect b="0" l="0" r="0" t="0"/>
                    <a:stretch/>
                  </pic:blipFill>
                  <pic:spPr>
                    <a:xfrm flipH="false" flipV="false" rot="0">
                      <a:ext cx="85725" cy="190500"/>
                    </a:xfrm>
                    <a:prstGeom prst="rect"/>
                  </pic:spPr>
                </pic:pic>
              </a:graphicData>
            </a:graphic>
          </wp:inline>
        </w:drawing>
      </w:r>
      <w:r>
        <w:rPr>
          <w:rFonts w:ascii="Times New Roman" w:hAnsi="Times New Roman"/>
          <w:sz w:val="26"/>
        </w:rPr>
        <w:t xml:space="preserve"> при скорости ветра от 0 до 5 м/с. Чаще всего гололедно-изморозевые отложения образуются при восточных ветрах. </w:t>
      </w:r>
    </w:p>
    <w:p w14:paraId="3F060000">
      <w:pPr>
        <w:keepNext w:val="1"/>
        <w:spacing w:after="240" w:before="240" w:line="240" w:lineRule="auto"/>
        <w:ind/>
        <w:contextualSpacing w:val="1"/>
        <w:jc w:val="center"/>
        <w:rPr>
          <w:rFonts w:ascii="Times New Roman" w:hAnsi="Times New Roman"/>
          <w:b w:val="1"/>
          <w:sz w:val="26"/>
        </w:rPr>
      </w:pPr>
      <w:r>
        <w:rPr>
          <w:rFonts w:ascii="Times New Roman" w:hAnsi="Times New Roman"/>
          <w:b w:val="1"/>
          <w:sz w:val="26"/>
        </w:rPr>
        <w:t>Природные и техногенные пожары</w:t>
      </w:r>
    </w:p>
    <w:p w14:paraId="40060000">
      <w:pPr>
        <w:spacing w:after="120" w:before="120" w:line="240" w:lineRule="auto"/>
        <w:ind/>
        <w:jc w:val="both"/>
        <w:rPr>
          <w:rFonts w:ascii="Times New Roman" w:hAnsi="Times New Roman"/>
          <w:i w:val="1"/>
          <w:sz w:val="26"/>
          <w:u w:val="single"/>
        </w:rPr>
      </w:pPr>
      <w:r>
        <w:rPr>
          <w:rFonts w:ascii="Times New Roman" w:hAnsi="Times New Roman"/>
          <w:i w:val="1"/>
          <w:sz w:val="26"/>
          <w:u w:val="single"/>
        </w:rPr>
        <w:t>Природные пожары.</w:t>
      </w:r>
    </w:p>
    <w:p w14:paraId="41060000">
      <w:pPr>
        <w:spacing w:after="120" w:before="120" w:line="240" w:lineRule="auto"/>
        <w:ind/>
        <w:jc w:val="both"/>
        <w:rPr>
          <w:rFonts w:ascii="Times New Roman" w:hAnsi="Times New Roman"/>
          <w:sz w:val="26"/>
        </w:rPr>
      </w:pPr>
      <w:r>
        <w:rPr>
          <w:rFonts w:ascii="Times New Roman" w:hAnsi="Times New Roman"/>
          <w:sz w:val="26"/>
        </w:rPr>
        <w:t>В соответствии с паспортом территории Мишкинского СП Аксайского района на территории Мишкинского СП существует незначительная вероятность возникновения природных пожаров.</w:t>
      </w:r>
    </w:p>
    <w:p w14:paraId="42060000">
      <w:pPr>
        <w:spacing w:after="120" w:before="120" w:line="240" w:lineRule="auto"/>
        <w:ind/>
        <w:jc w:val="both"/>
        <w:rPr>
          <w:rFonts w:ascii="Times New Roman" w:hAnsi="Times New Roman"/>
          <w:sz w:val="26"/>
        </w:rPr>
      </w:pPr>
      <w:r>
        <w:rPr>
          <w:rFonts w:ascii="Times New Roman" w:hAnsi="Times New Roman"/>
          <w:i w:val="1"/>
          <w:sz w:val="26"/>
          <w:u w:val="single"/>
        </w:rPr>
        <w:t>Природный пожар:</w:t>
      </w:r>
      <w:r>
        <w:rPr>
          <w:rFonts w:ascii="Times New Roman" w:hAnsi="Times New Roman"/>
          <w:sz w:val="26"/>
        </w:rPr>
        <w:t xml:space="preserve"> неконтролируемый процесс горения, стихийно возникающий и распространяющийся в природной среде, охватывающий различные компоненты природного ландшафта.</w:t>
      </w:r>
    </w:p>
    <w:p w14:paraId="43060000">
      <w:pPr>
        <w:spacing w:after="120" w:before="120" w:line="240" w:lineRule="auto"/>
        <w:ind/>
        <w:jc w:val="both"/>
        <w:rPr>
          <w:rFonts w:ascii="Times New Roman" w:hAnsi="Times New Roman"/>
          <w:sz w:val="26"/>
        </w:rPr>
      </w:pPr>
      <w:r>
        <w:rPr>
          <w:rFonts w:ascii="Times New Roman" w:hAnsi="Times New Roman"/>
          <w:i w:val="1"/>
          <w:sz w:val="26"/>
          <w:u w:val="single"/>
        </w:rPr>
        <w:t>Зона пожаров:</w:t>
      </w:r>
      <w:r>
        <w:rPr>
          <w:rFonts w:ascii="Times New Roman" w:hAnsi="Times New Roman"/>
          <w:sz w:val="26"/>
        </w:rPr>
        <w:t xml:space="preserve"> территория, в пределах которой в результате стихийных бедствий, аварий или катастроф, неосторожных действий людей возникли и распространились пожары.</w:t>
      </w:r>
    </w:p>
    <w:p w14:paraId="44060000">
      <w:pPr>
        <w:spacing w:after="120" w:before="120" w:line="240" w:lineRule="auto"/>
        <w:ind/>
        <w:jc w:val="both"/>
        <w:rPr>
          <w:rFonts w:ascii="Times New Roman" w:hAnsi="Times New Roman"/>
          <w:sz w:val="26"/>
        </w:rPr>
      </w:pPr>
      <w:r>
        <w:rPr>
          <w:rFonts w:ascii="Times New Roman" w:hAnsi="Times New Roman"/>
          <w:sz w:val="26"/>
        </w:rPr>
        <w:t>Лесные пожары.</w:t>
      </w:r>
    </w:p>
    <w:p w14:paraId="45060000">
      <w:pPr>
        <w:spacing w:after="120" w:before="120" w:line="240" w:lineRule="auto"/>
        <w:ind/>
        <w:jc w:val="both"/>
        <w:rPr>
          <w:rFonts w:ascii="Times New Roman" w:hAnsi="Times New Roman"/>
          <w:sz w:val="26"/>
        </w:rPr>
      </w:pPr>
      <w:r>
        <w:rPr>
          <w:rFonts w:ascii="Times New Roman" w:hAnsi="Times New Roman"/>
          <w:sz w:val="26"/>
        </w:rPr>
        <w:t xml:space="preserve">На территории Мишкинского </w:t>
      </w:r>
      <w:r>
        <w:rPr>
          <w:rFonts w:ascii="Times New Roman" w:hAnsi="Times New Roman"/>
          <w:sz w:val="26"/>
        </w:rPr>
        <w:t>сельского поселения Аксайского района отсутствуют населенные пункты, потенциально-опасные объекты и объекты экономики, попадающие в зону возможных лесных пожаров (на территории района отсутствуют населенные пункты и объекты, входящие в перечень, приведенный в Постановлении Администрации Ростовской области от  02.04.2014  № 223)</w:t>
      </w:r>
      <w:r>
        <w:rPr>
          <w:rFonts w:ascii="Times New Roman" w:hAnsi="Times New Roman"/>
          <w:sz w:val="26"/>
        </w:rPr>
        <w:t>.</w:t>
      </w:r>
    </w:p>
    <w:p w14:paraId="46060000">
      <w:pPr>
        <w:spacing w:after="120" w:before="120" w:line="240" w:lineRule="auto"/>
        <w:ind/>
        <w:jc w:val="both"/>
        <w:rPr>
          <w:rFonts w:ascii="Times New Roman" w:hAnsi="Times New Roman"/>
          <w:sz w:val="26"/>
        </w:rPr>
      </w:pPr>
      <w:r>
        <w:rPr>
          <w:rFonts w:ascii="Times New Roman" w:hAnsi="Times New Roman"/>
          <w:sz w:val="26"/>
        </w:rPr>
        <w:t>Торфяные пожары.</w:t>
      </w:r>
    </w:p>
    <w:p w14:paraId="47060000">
      <w:pPr>
        <w:spacing w:after="120" w:before="120" w:line="240" w:lineRule="auto"/>
        <w:ind/>
        <w:jc w:val="both"/>
        <w:rPr>
          <w:rFonts w:ascii="Times New Roman" w:hAnsi="Times New Roman"/>
          <w:sz w:val="26"/>
        </w:rPr>
      </w:pPr>
      <w:r>
        <w:rPr>
          <w:rFonts w:ascii="Times New Roman" w:hAnsi="Times New Roman"/>
          <w:sz w:val="26"/>
        </w:rPr>
        <w:t>На территории Мишкинского поселения Аксайского района отсутствуют населенные пункты, потенциально-опасные объекты и объекты экономики, попадающие в зону возможных лесных пожаров (на территории района отсутствуют населенные пункты и объекты, входящие в перечень, приведенный в Постановлении Администрации Ростовской области от  02.04.2014  № 223).</w:t>
      </w:r>
    </w:p>
    <w:p w14:paraId="48060000">
      <w:pPr>
        <w:spacing w:after="120" w:before="120" w:line="240" w:lineRule="auto"/>
        <w:ind/>
        <w:jc w:val="both"/>
        <w:rPr>
          <w:rFonts w:ascii="Times New Roman" w:hAnsi="Times New Roman"/>
          <w:sz w:val="26"/>
        </w:rPr>
      </w:pPr>
      <w:r>
        <w:rPr>
          <w:rFonts w:ascii="Times New Roman" w:hAnsi="Times New Roman"/>
          <w:sz w:val="26"/>
        </w:rPr>
        <w:t>Ландшафтные пожары.</w:t>
      </w:r>
    </w:p>
    <w:p w14:paraId="49060000">
      <w:pPr>
        <w:spacing w:after="120" w:before="120" w:line="240" w:lineRule="auto"/>
        <w:ind/>
        <w:jc w:val="both"/>
        <w:rPr>
          <w:rFonts w:ascii="Times New Roman" w:hAnsi="Times New Roman"/>
          <w:sz w:val="26"/>
        </w:rPr>
      </w:pPr>
      <w:r>
        <w:rPr>
          <w:rFonts w:ascii="Times New Roman" w:hAnsi="Times New Roman"/>
          <w:sz w:val="26"/>
        </w:rPr>
        <w:t>Угрозе возникновения ландшафтных пожаров (горение травы, камыша) подвержена значительная часть территории сельского поселения, включая земли всех населенных пунктов, садоводческих товариществ и коттеджных поселков. Особую угрозу представляют собой ландшафтные пожары в пойменной части района, где в связи с затрудненным доступом горение травы и камыша может охватывать значительные площади, достигая размеров в десятки гектар.</w:t>
      </w:r>
    </w:p>
    <w:p w14:paraId="4A060000">
      <w:pPr>
        <w:spacing w:after="120" w:before="120" w:line="240" w:lineRule="auto"/>
        <w:ind/>
        <w:jc w:val="both"/>
        <w:rPr>
          <w:rFonts w:ascii="Times New Roman" w:hAnsi="Times New Roman"/>
          <w:sz w:val="26"/>
        </w:rPr>
      </w:pPr>
      <w:r>
        <w:rPr>
          <w:rFonts w:ascii="Times New Roman" w:hAnsi="Times New Roman"/>
          <w:sz w:val="26"/>
        </w:rPr>
        <w:t>На территории Аксайского района, в том числе Мишкинского СП, отсутствуют водоемы, предназначенные для забора воды при тушении природных пожаров БЕ-200ЧС. Ближайший водоем, пригодный для забора воды самолетом-амфибией БЕ-200ЧС – Таганрогский залив (расстояние 55-60 км).</w:t>
      </w:r>
    </w:p>
    <w:p w14:paraId="4B060000">
      <w:pPr>
        <w:spacing w:after="120" w:before="120" w:line="240" w:lineRule="auto"/>
        <w:ind/>
        <w:jc w:val="both"/>
        <w:rPr>
          <w:rFonts w:ascii="Times New Roman" w:hAnsi="Times New Roman"/>
          <w:i w:val="1"/>
          <w:sz w:val="26"/>
          <w:u w:val="single"/>
        </w:rPr>
      </w:pPr>
      <w:r>
        <w:rPr>
          <w:rFonts w:ascii="Times New Roman" w:hAnsi="Times New Roman"/>
          <w:i w:val="1"/>
          <w:sz w:val="26"/>
          <w:u w:val="single"/>
        </w:rPr>
        <w:t>Техногенные пожары.</w:t>
      </w:r>
    </w:p>
    <w:p w14:paraId="4C060000">
      <w:pPr>
        <w:spacing w:after="120" w:before="120" w:line="240" w:lineRule="auto"/>
        <w:ind/>
        <w:jc w:val="both"/>
        <w:rPr>
          <w:rFonts w:ascii="Times New Roman" w:hAnsi="Times New Roman"/>
          <w:sz w:val="26"/>
        </w:rPr>
      </w:pPr>
      <w:r>
        <w:rPr>
          <w:rFonts w:ascii="Times New Roman" w:hAnsi="Times New Roman"/>
          <w:sz w:val="26"/>
        </w:rPr>
        <w:t>В соответствии с паспортом территории Мишкинского СП Аксайского района риск возникновения техногенных пожаров на территории муниципального образования существует, в связи с возможным возникновением ЧС на АЗС, котельной, магистральных газопроводах.</w:t>
      </w:r>
    </w:p>
    <w:p w14:paraId="4D060000">
      <w:pPr>
        <w:spacing w:after="120" w:before="120" w:line="240" w:lineRule="auto"/>
        <w:ind/>
        <w:jc w:val="both"/>
        <w:rPr>
          <w:rFonts w:ascii="Times New Roman" w:hAnsi="Times New Roman"/>
          <w:sz w:val="26"/>
        </w:rPr>
      </w:pPr>
      <w:r>
        <w:rPr>
          <w:rFonts w:ascii="Times New Roman" w:hAnsi="Times New Roman"/>
          <w:sz w:val="26"/>
        </w:rPr>
        <w:t>Основными причинами техногенных пожаров являются: неосторожное обращение с огнем, нарушение правил пожарной безопасности при эксплуатации электрооборудования и т.д.</w:t>
      </w:r>
    </w:p>
    <w:p w14:paraId="4E060000">
      <w:pPr>
        <w:spacing w:after="120" w:before="120" w:line="240" w:lineRule="auto"/>
        <w:ind/>
        <w:jc w:val="center"/>
        <w:rPr>
          <w:rFonts w:ascii="Times New Roman" w:hAnsi="Times New Roman"/>
          <w:sz w:val="26"/>
        </w:rPr>
      </w:pPr>
      <w:r>
        <w:rPr>
          <w:rFonts w:ascii="Times New Roman" w:hAnsi="Times New Roman"/>
          <w:sz w:val="26"/>
        </w:rPr>
        <w:drawing>
          <wp:inline>
            <wp:extent cx="5935726" cy="4097020"/>
            <wp:docPr hidden="false" id="62" name="Picture 62"/>
            <a:graphic>
              <a:graphicData uri="http://schemas.openxmlformats.org/drawingml/2006/picture">
                <pic:pic>
                  <pic:nvPicPr>
                    <pic:cNvPr hidden="false" id="61" name="Picture 61"/>
                    <pic:cNvPicPr preferRelativeResize="true"/>
                  </pic:nvPicPr>
                  <pic:blipFill>
                    <a:blip r:embed="rId51"/>
                    <a:srcRect b="0" l="0" r="0" t="0"/>
                    <a:stretch/>
                  </pic:blipFill>
                  <pic:spPr>
                    <a:xfrm flipH="false" flipV="false" rot="0">
                      <a:ext cx="5935726" cy="4097020"/>
                    </a:xfrm>
                    <a:prstGeom prst="rect"/>
                  </pic:spPr>
                </pic:pic>
              </a:graphicData>
            </a:graphic>
          </wp:inline>
        </w:drawing>
      </w:r>
    </w:p>
    <w:p w14:paraId="4F060000">
      <w:pPr>
        <w:spacing w:after="0" w:line="240" w:lineRule="auto"/>
        <w:ind/>
        <w:jc w:val="center"/>
        <w:rPr>
          <w:rFonts w:ascii="Arial" w:hAnsi="Arial"/>
          <w:b w:val="1"/>
          <w:i w:val="1"/>
          <w:sz w:val="20"/>
        </w:rPr>
      </w:pPr>
      <w:r>
        <w:rPr>
          <w:rFonts w:ascii="Arial" w:hAnsi="Arial"/>
          <w:b w:val="1"/>
          <w:i w:val="1"/>
          <w:sz w:val="20"/>
        </w:rPr>
        <w:t>Рис. 1.1.2.</w:t>
      </w:r>
    </w:p>
    <w:p w14:paraId="50060000">
      <w:pPr>
        <w:spacing w:after="0" w:line="240" w:lineRule="auto"/>
        <w:ind/>
        <w:jc w:val="center"/>
        <w:rPr>
          <w:rFonts w:ascii="Arial" w:hAnsi="Arial"/>
          <w:b w:val="1"/>
          <w:i w:val="1"/>
          <w:sz w:val="20"/>
        </w:rPr>
      </w:pPr>
      <w:r>
        <w:rPr>
          <w:rFonts w:ascii="Arial" w:hAnsi="Arial"/>
          <w:b w:val="1"/>
          <w:i w:val="1"/>
          <w:sz w:val="20"/>
        </w:rPr>
        <w:t xml:space="preserve">Риски возникновения техногенных пожаров на территории Мишкинского сельского поселения Аксайского района Ростовской области </w:t>
      </w:r>
    </w:p>
    <w:p w14:paraId="51060000">
      <w:pPr>
        <w:spacing w:after="120" w:before="120" w:line="240" w:lineRule="auto"/>
        <w:ind/>
        <w:jc w:val="both"/>
        <w:rPr>
          <w:rFonts w:ascii="Times New Roman" w:hAnsi="Times New Roman"/>
          <w:sz w:val="26"/>
        </w:rPr>
      </w:pPr>
    </w:p>
    <w:p w14:paraId="52060000">
      <w:bookmarkStart w:id="20" w:name="__RefHeading___20"/>
      <w:bookmarkEnd w:id="20"/>
      <w:pPr>
        <w:numPr>
          <w:ilvl w:val="1"/>
          <w:numId w:val="7"/>
        </w:numPr>
        <w:spacing w:after="0" w:before="300"/>
        <w:ind w:firstLine="0" w:left="1418"/>
        <w:contextualSpacing w:val="1"/>
        <w:outlineLvl w:val="2"/>
        <w:rPr>
          <w:caps w:val="1"/>
          <w:color w:val="000000"/>
          <w:spacing w:val="20"/>
        </w:rPr>
      </w:pPr>
      <w:r>
        <w:rPr>
          <w:caps w:val="1"/>
          <w:color w:val="000000"/>
          <w:spacing w:val="20"/>
        </w:rPr>
        <w:t>Чрезвычайные ситуации биолого-социального и техногенного характера</w:t>
      </w:r>
    </w:p>
    <w:p w14:paraId="53060000">
      <w:pPr>
        <w:spacing w:after="120" w:before="120" w:line="240" w:lineRule="auto"/>
        <w:ind/>
        <w:jc w:val="both"/>
        <w:rPr>
          <w:rFonts w:ascii="Times New Roman" w:hAnsi="Times New Roman"/>
          <w:sz w:val="26"/>
        </w:rPr>
      </w:pPr>
      <w:r>
        <w:rPr>
          <w:rFonts w:ascii="Times New Roman" w:hAnsi="Times New Roman"/>
          <w:sz w:val="26"/>
        </w:rPr>
        <w:t xml:space="preserve">Чрезвычайные ситуации биолого-социального характера, исходя из статистики эпидемиологической обстановки, на территории </w:t>
      </w:r>
      <w:r>
        <w:rPr>
          <w:rFonts w:ascii="Times New Roman" w:hAnsi="Times New Roman"/>
          <w:sz w:val="26"/>
        </w:rPr>
        <w:t>МО Мишкинское сельское поселение</w:t>
      </w:r>
      <w:r>
        <w:rPr>
          <w:rFonts w:ascii="Times New Roman" w:hAnsi="Times New Roman"/>
          <w:sz w:val="26"/>
        </w:rPr>
        <w:t xml:space="preserve"> </w:t>
      </w:r>
      <w:r>
        <w:rPr>
          <w:rFonts w:ascii="Times New Roman" w:hAnsi="Times New Roman"/>
          <w:sz w:val="26"/>
        </w:rPr>
        <w:t>имеют незначительный характер</w:t>
      </w:r>
      <w:r>
        <w:rPr>
          <w:rFonts w:ascii="Times New Roman" w:hAnsi="Times New Roman"/>
          <w:sz w:val="26"/>
        </w:rPr>
        <w:t xml:space="preserve">. </w:t>
      </w:r>
    </w:p>
    <w:p w14:paraId="54060000">
      <w:pPr>
        <w:tabs>
          <w:tab w:leader="none" w:pos="1290" w:val="left"/>
        </w:tabs>
        <w:spacing w:after="120" w:before="120" w:line="240" w:lineRule="auto"/>
        <w:ind/>
        <w:jc w:val="both"/>
        <w:rPr>
          <w:rFonts w:ascii="Times New Roman" w:hAnsi="Times New Roman"/>
          <w:sz w:val="26"/>
        </w:rPr>
      </w:pPr>
      <w:r>
        <w:rPr>
          <w:rFonts w:ascii="Times New Roman" w:hAnsi="Times New Roman"/>
          <w:sz w:val="26"/>
        </w:rPr>
        <w:t xml:space="preserve">Согласно паспорту </w:t>
      </w:r>
      <w:r>
        <w:rPr>
          <w:rFonts w:ascii="Times New Roman" w:hAnsi="Times New Roman"/>
          <w:sz w:val="26"/>
        </w:rPr>
        <w:t>территории Мишкинского СП Аксайского района</w:t>
      </w:r>
      <w:r>
        <w:rPr>
          <w:rFonts w:ascii="Times New Roman" w:hAnsi="Times New Roman"/>
          <w:sz w:val="26"/>
        </w:rPr>
        <w:t xml:space="preserve"> на территории </w:t>
      </w:r>
      <w:r>
        <w:rPr>
          <w:rFonts w:ascii="Times New Roman" w:hAnsi="Times New Roman"/>
          <w:sz w:val="26"/>
        </w:rPr>
        <w:t>Мишкинского СП,</w:t>
      </w:r>
      <w:r>
        <w:rPr>
          <w:rFonts w:ascii="Times New Roman" w:hAnsi="Times New Roman"/>
          <w:sz w:val="26"/>
        </w:rPr>
        <w:t xml:space="preserve"> </w:t>
      </w:r>
      <w:r>
        <w:rPr>
          <w:rFonts w:ascii="Times New Roman" w:hAnsi="Times New Roman"/>
          <w:sz w:val="26"/>
        </w:rPr>
        <w:t xml:space="preserve">могут регистрироваться отдельные случаи заболевания людей дизентерией и острыми кишечными инфекциями. </w:t>
      </w:r>
    </w:p>
    <w:p w14:paraId="55060000">
      <w:pPr>
        <w:tabs>
          <w:tab w:leader="none" w:pos="1290" w:val="left"/>
        </w:tabs>
        <w:spacing w:after="120" w:before="120" w:line="240" w:lineRule="auto"/>
        <w:ind/>
        <w:jc w:val="both"/>
        <w:rPr>
          <w:rFonts w:ascii="Times New Roman" w:hAnsi="Times New Roman"/>
          <w:sz w:val="26"/>
        </w:rPr>
      </w:pPr>
      <w:r>
        <w:rPr>
          <w:rFonts w:ascii="Times New Roman" w:hAnsi="Times New Roman"/>
          <w:sz w:val="26"/>
        </w:rPr>
        <w:t xml:space="preserve">На территории </w:t>
      </w:r>
      <w:r>
        <w:rPr>
          <w:rFonts w:ascii="Times New Roman" w:hAnsi="Times New Roman"/>
          <w:sz w:val="26"/>
        </w:rPr>
        <w:t>МО Мишкинское сельское поселение</w:t>
      </w:r>
      <w:r>
        <w:rPr>
          <w:rFonts w:ascii="Times New Roman" w:hAnsi="Times New Roman"/>
          <w:sz w:val="26"/>
        </w:rPr>
        <w:t xml:space="preserve"> </w:t>
      </w:r>
      <w:r>
        <w:rPr>
          <w:rFonts w:ascii="Times New Roman" w:hAnsi="Times New Roman"/>
          <w:sz w:val="26"/>
        </w:rPr>
        <w:t>существует риск возможного возникновения эпидемии птичьего гриппа, эпидемии африканской чумы свиней.</w:t>
      </w:r>
    </w:p>
    <w:p w14:paraId="56060000">
      <w:pPr>
        <w:tabs>
          <w:tab w:leader="none" w:pos="1290" w:val="left"/>
        </w:tabs>
        <w:spacing w:after="120" w:before="120" w:line="240" w:lineRule="auto"/>
        <w:ind/>
        <w:jc w:val="both"/>
        <w:rPr>
          <w:rFonts w:ascii="Times New Roman" w:hAnsi="Times New Roman"/>
          <w:i w:val="1"/>
          <w:sz w:val="26"/>
        </w:rPr>
      </w:pPr>
      <w:r>
        <w:rPr>
          <w:rFonts w:ascii="Times New Roman" w:hAnsi="Times New Roman"/>
          <w:i w:val="1"/>
          <w:sz w:val="26"/>
        </w:rPr>
        <w:t>Перечень превентивных мероприятий, направленных на недопущение инфекционной заболеваемости людей:</w:t>
      </w:r>
    </w:p>
    <w:p w14:paraId="57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 xml:space="preserve">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 </w:t>
      </w:r>
    </w:p>
    <w:p w14:paraId="58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 xml:space="preserve">мероприятия,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59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5A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 xml:space="preserve">обеспечение медицинских формирований медицинским и специальным имуществом. </w:t>
      </w:r>
    </w:p>
    <w:p w14:paraId="5B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обеспечение антибиотиками и профилактическими препаратами населения, проживающего в местах природно-очаговых инфекций.</w:t>
      </w:r>
    </w:p>
    <w:p w14:paraId="5C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 xml:space="preserve">создание резерва медицинского имущества на ЧС, определение перечня и объема медицинского имущества. </w:t>
      </w:r>
    </w:p>
    <w:p w14:paraId="5D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создание переходящего неснижаемого запаса медикаментов.</w:t>
      </w:r>
    </w:p>
    <w:p w14:paraId="5E060000">
      <w:pPr>
        <w:tabs>
          <w:tab w:leader="none" w:pos="1290" w:val="left"/>
        </w:tabs>
        <w:spacing w:after="120" w:before="120" w:line="240" w:lineRule="auto"/>
        <w:ind/>
        <w:jc w:val="both"/>
        <w:rPr>
          <w:rFonts w:ascii="Times New Roman" w:hAnsi="Times New Roman"/>
          <w:i w:val="1"/>
          <w:sz w:val="26"/>
        </w:rPr>
      </w:pPr>
      <w:r>
        <w:rPr>
          <w:rFonts w:ascii="Times New Roman" w:hAnsi="Times New Roman"/>
          <w:i w:val="1"/>
          <w:sz w:val="26"/>
        </w:rPr>
        <w:t>Перечень превентивных мероприятий, направленных на недопущение заболеваемости с/х животных:</w:t>
      </w:r>
    </w:p>
    <w:p w14:paraId="5F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обеспечение работы птицеводческих, свиноводческих хозяйств всех форм собственности по режиму предприятий закрытого типа.</w:t>
      </w:r>
    </w:p>
    <w:p w14:paraId="60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 xml:space="preserve">проведение инсектоакарицидных обработок свиней и помещений, для их содержания. </w:t>
      </w:r>
    </w:p>
    <w:p w14:paraId="61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осуществление контроля с целью недопущения ввоза на территорию Мишкинского сельского поселения животноводческой продукции и всех видов животных, в том числе свиней из регионов, в которых зарегистрированы вспышки гриппа птиц, АЧС.</w:t>
      </w:r>
    </w:p>
    <w:p w14:paraId="62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проведение проверок по соблюдению ветеринарно-санитарных правил в свиноводческих хозяйствах и предприятиях занятых заготовкой, переработкой, хранением и реализацией животноводческой продукции подконтрольной государственному ветеринарному надзору.</w:t>
      </w:r>
    </w:p>
    <w:p w14:paraId="63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проведение мониторинговых исследований по своевременному выявлению гриппа птиц, африканской чумы свиней.</w:t>
      </w:r>
    </w:p>
    <w:p w14:paraId="64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обеспечение своевременного сбора и вывоза бытовых отходов на территории поселения, не допуская переполнения мусорных контейнеров.</w:t>
      </w:r>
    </w:p>
    <w:p w14:paraId="65060000">
      <w:pPr>
        <w:numPr>
          <w:ilvl w:val="1"/>
          <w:numId w:val="16"/>
        </w:numPr>
        <w:spacing w:after="120" w:before="120" w:line="240" w:lineRule="auto"/>
        <w:ind w:hanging="425" w:left="1276"/>
        <w:jc w:val="both"/>
        <w:rPr>
          <w:rFonts w:ascii="Times New Roman" w:hAnsi="Times New Roman"/>
          <w:sz w:val="26"/>
        </w:rPr>
      </w:pPr>
      <w:r>
        <w:rPr>
          <w:rFonts w:ascii="Times New Roman" w:hAnsi="Times New Roman"/>
          <w:sz w:val="26"/>
        </w:rPr>
        <w:t>проведение разъяснительной работы через средства массовой информации среди населения по вопросам профилактики гриппа птиц, африканской чумы свиней.</w:t>
      </w:r>
    </w:p>
    <w:p w14:paraId="66060000">
      <w:pPr>
        <w:spacing w:after="120" w:before="120" w:line="240" w:lineRule="auto"/>
        <w:ind/>
        <w:jc w:val="both"/>
        <w:rPr>
          <w:rFonts w:ascii="Times New Roman" w:hAnsi="Times New Roman"/>
          <w:sz w:val="26"/>
        </w:rPr>
      </w:pPr>
      <w:r>
        <w:rPr>
          <w:rFonts w:ascii="Times New Roman" w:hAnsi="Times New Roman"/>
          <w:sz w:val="26"/>
        </w:rPr>
        <w:t xml:space="preserve">Биологическую опасность для населения </w:t>
      </w:r>
      <w:r>
        <w:rPr>
          <w:rFonts w:ascii="Times New Roman" w:hAnsi="Times New Roman"/>
          <w:sz w:val="26"/>
        </w:rPr>
        <w:t>МО Мишкинское сельское поселение Аксайского района могут так же представлять скотомогильники, расположенные на территории района.</w:t>
      </w:r>
    </w:p>
    <w:p w14:paraId="67060000">
      <w:pPr>
        <w:spacing w:after="120" w:before="120" w:line="240" w:lineRule="auto"/>
        <w:ind/>
        <w:jc w:val="both"/>
        <w:rPr>
          <w:rFonts w:ascii="Times New Roman" w:hAnsi="Times New Roman"/>
          <w:sz w:val="26"/>
        </w:rPr>
      </w:pPr>
      <w:r>
        <w:rPr>
          <w:rFonts w:ascii="Times New Roman" w:hAnsi="Times New Roman"/>
          <w:sz w:val="26"/>
        </w:rPr>
        <w:drawing>
          <wp:inline>
            <wp:extent cx="5938774" cy="3953256"/>
            <wp:docPr hidden="false" id="64" name="Picture 64"/>
            <a:graphic>
              <a:graphicData uri="http://schemas.openxmlformats.org/drawingml/2006/picture">
                <pic:pic>
                  <pic:nvPicPr>
                    <pic:cNvPr hidden="false" id="63" name="Picture 63"/>
                    <pic:cNvPicPr preferRelativeResize="true"/>
                  </pic:nvPicPr>
                  <pic:blipFill>
                    <a:blip r:embed="rId52"/>
                    <a:srcRect b="0" l="0" r="0" t="0"/>
                    <a:stretch/>
                  </pic:blipFill>
                  <pic:spPr>
                    <a:xfrm flipH="false" flipV="false" rot="0">
                      <a:ext cx="5938774" cy="3953256"/>
                    </a:xfrm>
                    <a:prstGeom prst="rect"/>
                  </pic:spPr>
                </pic:pic>
              </a:graphicData>
            </a:graphic>
          </wp:inline>
        </w:drawing>
      </w:r>
    </w:p>
    <w:p w14:paraId="68060000">
      <w:pPr>
        <w:spacing w:after="0" w:line="240" w:lineRule="auto"/>
        <w:ind/>
        <w:jc w:val="center"/>
        <w:rPr>
          <w:rFonts w:ascii="Arial" w:hAnsi="Arial"/>
          <w:b w:val="1"/>
          <w:i w:val="1"/>
          <w:sz w:val="20"/>
        </w:rPr>
      </w:pPr>
      <w:r>
        <w:rPr>
          <w:rFonts w:ascii="Arial" w:hAnsi="Arial"/>
          <w:b w:val="1"/>
          <w:i w:val="1"/>
          <w:sz w:val="20"/>
        </w:rPr>
        <w:t>Рис. 1.2.1.</w:t>
      </w:r>
    </w:p>
    <w:p w14:paraId="69060000">
      <w:pPr>
        <w:spacing w:after="0" w:line="240" w:lineRule="auto"/>
        <w:ind/>
        <w:jc w:val="center"/>
        <w:rPr>
          <w:rFonts w:ascii="Arial" w:hAnsi="Arial"/>
          <w:b w:val="1"/>
          <w:i w:val="1"/>
          <w:sz w:val="20"/>
        </w:rPr>
      </w:pPr>
      <w:r>
        <w:rPr>
          <w:rFonts w:ascii="Arial" w:hAnsi="Arial"/>
          <w:b w:val="1"/>
          <w:i w:val="1"/>
          <w:sz w:val="20"/>
        </w:rPr>
        <w:t>Зоны, неблагоприятные по санитарно - эпидемиологическим показателям</w:t>
      </w:r>
      <w:r>
        <w:rPr>
          <w:rFonts w:ascii="Arial" w:hAnsi="Arial"/>
          <w:b w:val="1"/>
          <w:i w:val="1"/>
          <w:sz w:val="20"/>
        </w:rPr>
        <w:t xml:space="preserve"> на территории Аксайского района Ростовской области </w:t>
      </w:r>
    </w:p>
    <w:p w14:paraId="6A060000">
      <w:pPr>
        <w:spacing w:after="120" w:before="120" w:line="240" w:lineRule="auto"/>
        <w:ind/>
        <w:jc w:val="both"/>
        <w:rPr>
          <w:rFonts w:ascii="Times New Roman" w:hAnsi="Times New Roman"/>
          <w:sz w:val="26"/>
        </w:rPr>
      </w:pPr>
      <w:r>
        <w:rPr>
          <w:rFonts w:ascii="Times New Roman" w:hAnsi="Times New Roman"/>
          <w:sz w:val="26"/>
        </w:rPr>
        <w:t xml:space="preserve">Наибольшую угрозу для функционирования </w:t>
      </w:r>
      <w:r>
        <w:rPr>
          <w:rFonts w:ascii="Times New Roman" w:hAnsi="Times New Roman"/>
          <w:sz w:val="26"/>
        </w:rPr>
        <w:t>МО Мишкинское сельское поселение</w:t>
      </w:r>
      <w:r>
        <w:rPr>
          <w:rFonts w:ascii="Times New Roman" w:hAnsi="Times New Roman"/>
          <w:sz w:val="26"/>
        </w:rPr>
        <w:t xml:space="preserve"> </w:t>
      </w:r>
      <w:r>
        <w:rPr>
          <w:rFonts w:ascii="Times New Roman" w:hAnsi="Times New Roman"/>
          <w:sz w:val="26"/>
        </w:rPr>
        <w:t>представляют взрывопожароопасные вещества, создающие возможность возникновения при авариях поражающих факторов теплового излучения и избыточной волны давления.</w:t>
      </w:r>
    </w:p>
    <w:p w14:paraId="6B060000">
      <w:pPr>
        <w:spacing w:after="120" w:before="120" w:line="240" w:lineRule="auto"/>
        <w:ind/>
        <w:jc w:val="both"/>
        <w:rPr>
          <w:rFonts w:ascii="Times New Roman" w:hAnsi="Times New Roman"/>
          <w:sz w:val="26"/>
        </w:rPr>
      </w:pPr>
      <w:r>
        <w:rPr>
          <w:rFonts w:ascii="Times New Roman" w:hAnsi="Times New Roman"/>
          <w:i w:val="1"/>
          <w:sz w:val="26"/>
          <w:u w:val="single"/>
        </w:rPr>
        <w:t>Техногенная чрезвычайная ситуация; техногенная ЧС:</w:t>
      </w:r>
      <w:r>
        <w:rPr>
          <w:rFonts w:ascii="Times New Roman" w:hAnsi="Times New Roman"/>
          <w:sz w:val="26"/>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6C060000">
      <w:pPr>
        <w:spacing w:after="120" w:before="120" w:line="240" w:lineRule="auto"/>
        <w:ind/>
        <w:jc w:val="both"/>
        <w:rPr>
          <w:rFonts w:ascii="Times New Roman" w:hAnsi="Times New Roman"/>
          <w:sz w:val="26"/>
        </w:rPr>
      </w:pPr>
      <w:r>
        <w:rPr>
          <w:rFonts w:ascii="Times New Roman" w:hAnsi="Times New Roman"/>
          <w:i w:val="1"/>
          <w:sz w:val="26"/>
          <w:u w:val="single"/>
        </w:rPr>
        <w:t>Источник техногенной чрезвычайной ситуации; источник техногенной ЧС:</w:t>
      </w:r>
      <w:r>
        <w:rPr>
          <w:rFonts w:ascii="Times New Roman" w:hAnsi="Times New Roman"/>
          <w:sz w:val="26"/>
        </w:rPr>
        <w:t xml:space="preserve">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w:t>
      </w:r>
    </w:p>
    <w:p w14:paraId="6D060000">
      <w:pPr>
        <w:spacing w:after="120" w:before="120" w:line="240" w:lineRule="auto"/>
        <w:ind/>
        <w:jc w:val="both"/>
        <w:rPr>
          <w:rFonts w:ascii="Times New Roman" w:hAnsi="Times New Roman"/>
          <w:sz w:val="26"/>
        </w:rPr>
      </w:pPr>
      <w:r>
        <w:rPr>
          <w:rFonts w:ascii="Times New Roman" w:hAnsi="Times New Roman"/>
          <w:i w:val="1"/>
          <w:sz w:val="26"/>
          <w:u w:val="single"/>
        </w:rPr>
        <w:t>Авария</w:t>
      </w:r>
      <w:r>
        <w:rPr>
          <w:rFonts w:ascii="Times New Roman" w:hAnsi="Times New Roman"/>
          <w:sz w:val="26"/>
        </w:rPr>
        <w:t xml:space="preserve">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14:paraId="6E060000">
      <w:pPr>
        <w:spacing w:after="120" w:before="120" w:line="240" w:lineRule="auto"/>
        <w:ind/>
        <w:jc w:val="both"/>
        <w:rPr>
          <w:rFonts w:ascii="Times New Roman" w:hAnsi="Times New Roman"/>
          <w:sz w:val="26"/>
        </w:rPr>
      </w:pPr>
      <w:r>
        <w:rPr>
          <w:rFonts w:ascii="Times New Roman" w:hAnsi="Times New Roman"/>
          <w:i w:val="1"/>
          <w:sz w:val="26"/>
          <w:u w:val="single"/>
        </w:rPr>
        <w:t xml:space="preserve">Виды возможных техногенных чрезвычайных ситуаций </w:t>
      </w:r>
      <w:r>
        <w:rPr>
          <w:rFonts w:ascii="Times New Roman" w:hAnsi="Times New Roman"/>
          <w:sz w:val="26"/>
        </w:rPr>
        <w:t xml:space="preserve">на территории </w:t>
      </w:r>
      <w:r>
        <w:rPr>
          <w:rFonts w:ascii="Times New Roman" w:hAnsi="Times New Roman"/>
          <w:sz w:val="26"/>
        </w:rPr>
        <w:t>МО Мишкинское сельское поселение</w:t>
      </w:r>
      <w:r>
        <w:rPr>
          <w:rFonts w:ascii="Times New Roman" w:hAnsi="Times New Roman"/>
          <w:sz w:val="26"/>
        </w:rPr>
        <w:t>:</w:t>
      </w:r>
    </w:p>
    <w:p w14:paraId="6F060000">
      <w:pPr>
        <w:numPr>
          <w:ilvl w:val="0"/>
          <w:numId w:val="17"/>
        </w:numPr>
        <w:spacing w:after="120" w:before="120" w:line="240" w:lineRule="auto"/>
        <w:ind w:hanging="540" w:left="540"/>
        <w:jc w:val="both"/>
        <w:rPr>
          <w:rFonts w:ascii="Times New Roman" w:hAnsi="Times New Roman"/>
          <w:sz w:val="26"/>
        </w:rPr>
      </w:pPr>
      <w:r>
        <w:rPr>
          <w:rFonts w:ascii="Times New Roman" w:hAnsi="Times New Roman"/>
          <w:sz w:val="26"/>
        </w:rPr>
        <w:t>чрезвычайные ситуации на пожаро- и взрывоопасных объектах;</w:t>
      </w:r>
    </w:p>
    <w:p w14:paraId="70060000">
      <w:pPr>
        <w:numPr>
          <w:ilvl w:val="0"/>
          <w:numId w:val="17"/>
        </w:numPr>
        <w:spacing w:after="120" w:before="120" w:line="240" w:lineRule="auto"/>
        <w:ind w:hanging="540" w:left="540"/>
        <w:jc w:val="both"/>
        <w:rPr>
          <w:rFonts w:ascii="Times New Roman" w:hAnsi="Times New Roman"/>
          <w:sz w:val="26"/>
        </w:rPr>
      </w:pPr>
      <w:r>
        <w:rPr>
          <w:rFonts w:ascii="Times New Roman" w:hAnsi="Times New Roman"/>
          <w:sz w:val="26"/>
        </w:rPr>
        <w:t>чрезвычайные ситуации на электроэнергетических системах;</w:t>
      </w:r>
    </w:p>
    <w:p w14:paraId="71060000">
      <w:pPr>
        <w:numPr>
          <w:ilvl w:val="0"/>
          <w:numId w:val="17"/>
        </w:numPr>
        <w:spacing w:after="120" w:before="120" w:line="240" w:lineRule="auto"/>
        <w:ind w:hanging="540" w:left="540"/>
        <w:jc w:val="both"/>
        <w:rPr>
          <w:rFonts w:ascii="Times New Roman" w:hAnsi="Times New Roman"/>
          <w:sz w:val="26"/>
        </w:rPr>
      </w:pPr>
      <w:r>
        <w:rPr>
          <w:rFonts w:ascii="Times New Roman" w:hAnsi="Times New Roman"/>
          <w:sz w:val="26"/>
        </w:rPr>
        <w:t>чрезвычайные ситуации на коммунальных системах жизнеобеспечения;</w:t>
      </w:r>
    </w:p>
    <w:p w14:paraId="72060000">
      <w:pPr>
        <w:numPr>
          <w:ilvl w:val="0"/>
          <w:numId w:val="17"/>
        </w:numPr>
        <w:spacing w:after="120" w:before="120" w:line="240" w:lineRule="auto"/>
        <w:ind w:firstLine="0" w:left="900"/>
        <w:jc w:val="both"/>
        <w:rPr>
          <w:rFonts w:ascii="Times New Roman" w:hAnsi="Times New Roman"/>
          <w:sz w:val="26"/>
        </w:rPr>
      </w:pPr>
      <w:r>
        <w:rPr>
          <w:rFonts w:ascii="Times New Roman" w:hAnsi="Times New Roman"/>
          <w:sz w:val="26"/>
        </w:rPr>
        <w:t>чрезвычайные ситуации на транспорте</w:t>
      </w:r>
      <w:r>
        <w:rPr>
          <w:rFonts w:ascii="Times New Roman" w:hAnsi="Times New Roman"/>
          <w:sz w:val="26"/>
        </w:rPr>
        <w:t>;</w:t>
      </w:r>
    </w:p>
    <w:p w14:paraId="73060000">
      <w:pPr>
        <w:numPr>
          <w:ilvl w:val="0"/>
          <w:numId w:val="17"/>
        </w:numPr>
        <w:spacing w:after="120" w:before="120" w:line="240" w:lineRule="auto"/>
        <w:ind w:firstLine="0" w:left="900"/>
        <w:jc w:val="both"/>
        <w:rPr>
          <w:rFonts w:ascii="Times New Roman" w:hAnsi="Times New Roman"/>
          <w:sz w:val="26"/>
        </w:rPr>
      </w:pPr>
      <w:r>
        <w:rPr>
          <w:rFonts w:ascii="Times New Roman" w:hAnsi="Times New Roman"/>
          <w:sz w:val="26"/>
        </w:rPr>
        <w:t>чрезвычайные ситуации на трубопроводном транспорте.</w:t>
      </w:r>
    </w:p>
    <w:p w14:paraId="74060000">
      <w:pPr>
        <w:spacing w:after="120" w:before="120" w:line="240" w:lineRule="auto"/>
        <w:ind/>
        <w:jc w:val="both"/>
        <w:rPr>
          <w:rFonts w:ascii="Times New Roman" w:hAnsi="Times New Roman"/>
          <w:sz w:val="26"/>
        </w:rPr>
      </w:pPr>
      <w:r>
        <w:rPr>
          <w:rFonts w:ascii="Times New Roman" w:hAnsi="Times New Roman"/>
          <w:sz w:val="26"/>
        </w:rPr>
        <w:t>Перечень поражающих факторов источников техногенных ЧС, характер их действий и проявлений согласно ГОСТ Р 22.0.07-95 «Источники техногенных чрезвычайных ситуаций. Поражающие факторы» представлен в таблице 1.2.1</w:t>
      </w:r>
    </w:p>
    <w:p w14:paraId="75060000">
      <w:pPr>
        <w:spacing w:after="0" w:before="120" w:line="240" w:lineRule="auto"/>
        <w:ind/>
        <w:jc w:val="right"/>
        <w:rPr>
          <w:rFonts w:ascii="Arial" w:hAnsi="Arial"/>
          <w:b w:val="1"/>
          <w:i w:val="1"/>
          <w:sz w:val="20"/>
        </w:rPr>
      </w:pPr>
      <w:r>
        <w:rPr>
          <w:rFonts w:ascii="Arial" w:hAnsi="Arial"/>
          <w:b w:val="1"/>
          <w:i w:val="1"/>
          <w:sz w:val="20"/>
        </w:rPr>
        <w:t>Табл. 1.2.1</w:t>
      </w:r>
    </w:p>
    <w:p w14:paraId="76060000">
      <w:pPr>
        <w:spacing w:after="0" w:line="240" w:lineRule="auto"/>
        <w:ind/>
        <w:jc w:val="right"/>
        <w:rPr>
          <w:rFonts w:ascii="Arial" w:hAnsi="Arial"/>
          <w:b w:val="1"/>
          <w:i w:val="1"/>
          <w:sz w:val="20"/>
          <w:highlight w:val="cyan"/>
        </w:rPr>
      </w:pPr>
      <w:r>
        <w:rPr>
          <w:rFonts w:ascii="Arial" w:hAnsi="Arial"/>
          <w:b w:val="1"/>
          <w:i w:val="1"/>
          <w:sz w:val="20"/>
        </w:rPr>
        <w:t>Перечень поражающих факторов источников техногенных ЧС.</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CellMar>
          <w:left w:type="dxa" w:w="45"/>
          <w:right w:type="dxa" w:w="45"/>
        </w:tblCellMar>
      </w:tblPr>
      <w:tblGrid>
        <w:gridCol w:w="3245"/>
        <w:gridCol w:w="2434"/>
        <w:gridCol w:w="3966"/>
      </w:tblGrid>
      <w:tr>
        <w:trPr>
          <w:tblHeader/>
        </w:trPr>
        <w:tc>
          <w:tcPr>
            <w:tcW w:type="dxa" w:w="3245"/>
            <w:tcBorders>
              <w:top w:color="000000" w:sz="4" w:val="single"/>
              <w:left w:color="000000" w:sz="4" w:val="single"/>
              <w:bottom w:color="000000" w:sz="4" w:val="single"/>
              <w:right w:color="000000" w:sz="4" w:val="single"/>
            </w:tcBorders>
            <w:shd w:fill="BFBFBF" w:val="clear"/>
            <w:tcMar>
              <w:left w:type="dxa" w:w="45"/>
              <w:right w:type="dxa" w:w="45"/>
            </w:tcMar>
            <w:vAlign w:val="center"/>
          </w:tcPr>
          <w:p w14:paraId="77060000">
            <w:pPr>
              <w:spacing w:after="0" w:line="240" w:lineRule="auto"/>
              <w:ind/>
              <w:jc w:val="center"/>
            </w:pPr>
            <w:r>
              <w:t>Источник техногенной ЧС</w:t>
            </w:r>
          </w:p>
        </w:tc>
        <w:tc>
          <w:tcPr>
            <w:tcW w:type="dxa" w:w="2434"/>
            <w:tcBorders>
              <w:top w:color="000000" w:sz="4" w:val="single"/>
              <w:left w:color="000000" w:sz="4" w:val="single"/>
              <w:bottom w:color="000000" w:sz="4" w:val="single"/>
              <w:right w:color="000000" w:sz="4" w:val="single"/>
            </w:tcBorders>
            <w:shd w:fill="BFBFBF" w:val="clear"/>
            <w:tcMar>
              <w:left w:type="dxa" w:w="45"/>
              <w:right w:type="dxa" w:w="45"/>
            </w:tcMar>
            <w:vAlign w:val="center"/>
          </w:tcPr>
          <w:p w14:paraId="78060000">
            <w:pPr>
              <w:spacing w:after="0" w:line="240" w:lineRule="auto"/>
              <w:ind/>
              <w:jc w:val="center"/>
            </w:pPr>
            <w:r>
              <w:t>Наименование поражающего фактора техногенной ЧС</w:t>
            </w:r>
          </w:p>
        </w:tc>
        <w:tc>
          <w:tcPr>
            <w:tcW w:type="dxa" w:w="3966"/>
            <w:tcBorders>
              <w:top w:color="000000" w:sz="4" w:val="single"/>
              <w:left w:color="000000" w:sz="4" w:val="single"/>
              <w:bottom w:color="000000" w:sz="4" w:val="single"/>
              <w:right w:color="000000" w:sz="4" w:val="single"/>
            </w:tcBorders>
            <w:shd w:fill="BFBFBF" w:val="clear"/>
            <w:tcMar>
              <w:left w:type="dxa" w:w="45"/>
              <w:right w:type="dxa" w:w="45"/>
            </w:tcMar>
            <w:vAlign w:val="center"/>
          </w:tcPr>
          <w:p w14:paraId="79060000">
            <w:pPr>
              <w:spacing w:after="0" w:line="240" w:lineRule="auto"/>
              <w:ind/>
              <w:jc w:val="center"/>
            </w:pPr>
            <w:r>
              <w:t xml:space="preserve">Наименование параметра </w:t>
            </w:r>
          </w:p>
          <w:p w14:paraId="7A060000">
            <w:pPr>
              <w:spacing w:after="0" w:line="240" w:lineRule="auto"/>
              <w:ind/>
              <w:jc w:val="center"/>
            </w:pPr>
            <w:r>
              <w:t xml:space="preserve">поражающего фактора </w:t>
            </w:r>
          </w:p>
          <w:p w14:paraId="7B060000">
            <w:pPr>
              <w:spacing w:after="0" w:line="240" w:lineRule="auto"/>
              <w:ind/>
              <w:jc w:val="center"/>
            </w:pPr>
            <w:r>
              <w:t>источника техногенной ЧС</w:t>
            </w:r>
          </w:p>
        </w:tc>
      </w:tr>
      <w:tr>
        <w:tc>
          <w:tcPr>
            <w:tcW w:type="dxa" w:w="3245"/>
            <w:vMerge w:val="restart"/>
            <w:tcBorders>
              <w:top w:color="000000" w:sz="4" w:val="single"/>
              <w:left w:color="000000" w:sz="4" w:val="single"/>
              <w:bottom w:color="000000" w:sz="4" w:val="single"/>
              <w:right w:color="000000" w:sz="4" w:val="single"/>
            </w:tcBorders>
            <w:tcMar>
              <w:left w:type="dxa" w:w="45"/>
              <w:right w:type="dxa" w:w="45"/>
            </w:tcMar>
            <w:vAlign w:val="center"/>
          </w:tcPr>
          <w:p w14:paraId="7C060000">
            <w:pPr>
              <w:spacing w:after="0" w:line="240" w:lineRule="auto"/>
              <w:ind/>
            </w:pPr>
            <w:r>
              <w:t>Чрезвычайные ситуации на пожаро-  и взрывоопасных  объектах</w:t>
            </w: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7D060000">
            <w:pPr>
              <w:spacing w:after="0" w:line="240" w:lineRule="auto"/>
              <w:ind w:right="-51"/>
              <w:jc w:val="center"/>
            </w:pPr>
            <w:r>
              <w:t>Воздушная ударная волна</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7E060000">
            <w:pPr>
              <w:spacing w:after="0" w:line="240" w:lineRule="auto"/>
              <w:ind w:right="-51"/>
              <w:jc w:val="center"/>
            </w:pPr>
            <w:r>
              <w:t>Избыточное давление во фронте ударной волны.</w:t>
            </w:r>
          </w:p>
          <w:p w14:paraId="7F060000">
            <w:pPr>
              <w:spacing w:after="0" w:line="240" w:lineRule="auto"/>
              <w:ind w:right="-51"/>
              <w:jc w:val="center"/>
            </w:pPr>
            <w:r>
              <w:t>Длительность фазы сжатия.</w:t>
            </w:r>
          </w:p>
          <w:p w14:paraId="80060000">
            <w:pPr>
              <w:spacing w:after="0" w:line="240" w:lineRule="auto"/>
              <w:ind w:right="-51"/>
              <w:jc w:val="center"/>
            </w:pPr>
            <w:r>
              <w:t>Импульс фазы сжатия.</w:t>
            </w:r>
          </w:p>
        </w:tc>
      </w:tr>
      <w:tr>
        <w:tc>
          <w:tcPr>
            <w:tcW w:type="dxa" w:w="3245"/>
            <w:gridSpan w:val="1"/>
            <w:vMerge w:val="continue"/>
            <w:tcBorders>
              <w:top w:color="000000" w:sz="4" w:val="single"/>
              <w:left w:color="000000" w:sz="4" w:val="single"/>
              <w:bottom w:color="000000" w:sz="4" w:val="single"/>
              <w:right w:color="000000" w:sz="4" w:val="single"/>
            </w:tcBorders>
            <w:tcMar>
              <w:left w:type="dxa" w:w="45"/>
              <w:right w:type="dxa" w:w="45"/>
            </w:tcMar>
            <w:vAlign w:val="center"/>
          </w:tcP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81060000">
            <w:pPr>
              <w:spacing w:after="0" w:line="240" w:lineRule="auto"/>
              <w:ind w:right="-51"/>
              <w:jc w:val="center"/>
            </w:pPr>
            <w:r>
              <w:t>Волна сжатия в грунте</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82060000">
            <w:pPr>
              <w:spacing w:after="0" w:line="240" w:lineRule="auto"/>
              <w:ind w:right="-51"/>
              <w:jc w:val="center"/>
            </w:pPr>
            <w:r>
              <w:t>Максимальное давление.</w:t>
            </w:r>
          </w:p>
          <w:p w14:paraId="83060000">
            <w:pPr>
              <w:spacing w:after="0" w:line="240" w:lineRule="auto"/>
              <w:ind w:right="-51"/>
              <w:jc w:val="center"/>
            </w:pPr>
            <w:r>
              <w:t>Время действия.</w:t>
            </w:r>
          </w:p>
          <w:p w14:paraId="84060000">
            <w:pPr>
              <w:spacing w:after="0" w:line="240" w:lineRule="auto"/>
              <w:ind w:right="-51"/>
              <w:jc w:val="center"/>
            </w:pPr>
            <w:r>
              <w:t>Время нарастания давления до максимального значения</w:t>
            </w:r>
          </w:p>
        </w:tc>
      </w:tr>
      <w:tr>
        <w:tc>
          <w:tcPr>
            <w:tcW w:type="dxa" w:w="3245"/>
            <w:gridSpan w:val="1"/>
            <w:vMerge w:val="continue"/>
            <w:tcBorders>
              <w:top w:color="000000" w:sz="4" w:val="single"/>
              <w:left w:color="000000" w:sz="4" w:val="single"/>
              <w:bottom w:color="000000" w:sz="4" w:val="single"/>
              <w:right w:color="000000" w:sz="4" w:val="single"/>
            </w:tcBorders>
            <w:tcMar>
              <w:left w:type="dxa" w:w="45"/>
              <w:right w:type="dxa" w:w="45"/>
            </w:tcMar>
            <w:vAlign w:val="center"/>
          </w:tcP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85060000">
            <w:pPr>
              <w:spacing w:after="0" w:line="240" w:lineRule="auto"/>
              <w:ind w:right="-51"/>
              <w:jc w:val="center"/>
            </w:pPr>
            <w:r>
              <w:t>Экстремальный нагрев среды</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86060000">
            <w:pPr>
              <w:spacing w:after="0" w:line="240" w:lineRule="auto"/>
              <w:ind w:right="-51"/>
              <w:jc w:val="center"/>
            </w:pPr>
            <w:r>
              <w:t>Температура среды.</w:t>
            </w:r>
          </w:p>
          <w:p w14:paraId="87060000">
            <w:pPr>
              <w:spacing w:after="0" w:line="240" w:lineRule="auto"/>
              <w:ind w:right="-51"/>
              <w:jc w:val="center"/>
            </w:pPr>
            <w:r>
              <w:t>Коэффициент теплоотдачи.</w:t>
            </w:r>
          </w:p>
          <w:p w14:paraId="88060000">
            <w:pPr>
              <w:spacing w:after="0" w:line="240" w:lineRule="auto"/>
              <w:ind w:right="-51"/>
              <w:jc w:val="center"/>
            </w:pPr>
            <w:r>
              <w:t>Время действия источника экстремальных температур</w:t>
            </w:r>
          </w:p>
        </w:tc>
      </w:tr>
      <w:tr>
        <w:trPr>
          <w:trHeight w:hRule="atLeast" w:val="1150"/>
        </w:trPr>
        <w:tc>
          <w:tcPr>
            <w:tcW w:type="dxa" w:w="3245"/>
            <w:gridSpan w:val="1"/>
            <w:vMerge w:val="continue"/>
            <w:tcBorders>
              <w:top w:color="000000" w:sz="4" w:val="single"/>
              <w:left w:color="000000" w:sz="4" w:val="single"/>
              <w:bottom w:color="000000" w:sz="4" w:val="single"/>
              <w:right w:color="000000" w:sz="4" w:val="single"/>
            </w:tcBorders>
            <w:tcMar>
              <w:left w:type="dxa" w:w="45"/>
              <w:right w:type="dxa" w:w="45"/>
            </w:tcMar>
            <w:vAlign w:val="center"/>
          </w:tcP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89060000">
            <w:pPr>
              <w:spacing w:after="0" w:line="240" w:lineRule="auto"/>
              <w:ind w:right="-51"/>
              <w:jc w:val="center"/>
            </w:pPr>
            <w:r>
              <w:t>Тепловое излучение</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8A060000">
            <w:pPr>
              <w:spacing w:after="0" w:line="240" w:lineRule="auto"/>
              <w:ind w:right="-51"/>
              <w:jc w:val="center"/>
            </w:pPr>
            <w:r>
              <w:t>Энергия теплового излучения.</w:t>
            </w:r>
          </w:p>
          <w:p w14:paraId="8B060000">
            <w:pPr>
              <w:spacing w:after="0" w:line="240" w:lineRule="auto"/>
              <w:ind w:right="-51"/>
              <w:jc w:val="center"/>
            </w:pPr>
            <w:r>
              <w:t>Мощность теплового излучения.</w:t>
            </w:r>
          </w:p>
          <w:p w14:paraId="8C060000">
            <w:pPr>
              <w:spacing w:after="0" w:line="240" w:lineRule="auto"/>
              <w:ind w:right="-51"/>
              <w:jc w:val="center"/>
            </w:pPr>
            <w:r>
              <w:t>Время действия источника теплового излучения</w:t>
            </w:r>
          </w:p>
        </w:tc>
      </w:tr>
      <w:tr>
        <w:tc>
          <w:tcPr>
            <w:tcW w:type="dxa" w:w="3245"/>
            <w:tcBorders>
              <w:top w:color="000000" w:sz="4" w:val="single"/>
              <w:left w:color="000000" w:sz="4" w:val="single"/>
              <w:bottom w:color="000000" w:sz="4" w:val="single"/>
              <w:right w:color="000000" w:sz="4" w:val="single"/>
            </w:tcBorders>
            <w:tcMar>
              <w:left w:type="dxa" w:w="45"/>
              <w:right w:type="dxa" w:w="45"/>
            </w:tcMar>
            <w:vAlign w:val="center"/>
          </w:tcPr>
          <w:p w14:paraId="8D060000">
            <w:pPr>
              <w:spacing w:after="0" w:line="240" w:lineRule="auto"/>
              <w:ind/>
            </w:pPr>
            <w:r>
              <w:t xml:space="preserve">Чрезвычайные ситуации на электроэнергетических системах </w:t>
            </w: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8E060000">
            <w:pPr>
              <w:spacing w:after="0" w:line="240" w:lineRule="auto"/>
              <w:ind/>
              <w:jc w:val="center"/>
            </w:pPr>
            <w:r>
              <w:t>-</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8F060000">
            <w:pPr>
              <w:spacing w:after="0" w:line="240" w:lineRule="auto"/>
              <w:ind/>
              <w:jc w:val="center"/>
            </w:pPr>
            <w:r>
              <w:t>-</w:t>
            </w:r>
          </w:p>
        </w:tc>
      </w:tr>
      <w:tr>
        <w:tc>
          <w:tcPr>
            <w:tcW w:type="dxa" w:w="3245"/>
            <w:tcBorders>
              <w:top w:color="000000" w:sz="4" w:val="single"/>
              <w:left w:color="000000" w:sz="4" w:val="single"/>
              <w:bottom w:color="000000" w:sz="4" w:val="single"/>
              <w:right w:color="000000" w:sz="4" w:val="single"/>
            </w:tcBorders>
            <w:tcMar>
              <w:left w:type="dxa" w:w="45"/>
              <w:right w:type="dxa" w:w="45"/>
            </w:tcMar>
            <w:vAlign w:val="center"/>
          </w:tcPr>
          <w:p w14:paraId="90060000">
            <w:pPr>
              <w:spacing w:after="0" w:line="240" w:lineRule="auto"/>
              <w:ind/>
            </w:pPr>
            <w:r>
              <w:t>Чрезвычайные ситуации на коммунальных системах жизнеобеспечения</w:t>
            </w: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91060000">
            <w:pPr>
              <w:spacing w:after="0" w:line="240" w:lineRule="auto"/>
              <w:ind w:right="-51"/>
              <w:jc w:val="center"/>
            </w:pPr>
            <w:r>
              <w:t>Токсическое действие</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92060000">
            <w:pPr>
              <w:spacing w:after="0" w:line="240" w:lineRule="auto"/>
              <w:ind w:right="-51"/>
              <w:jc w:val="center"/>
            </w:pPr>
            <w:r>
              <w:t>Концентрация опасного химического вещества в среде.</w:t>
            </w:r>
          </w:p>
          <w:p w14:paraId="93060000">
            <w:pPr>
              <w:spacing w:after="0" w:line="240" w:lineRule="auto"/>
              <w:ind w:right="-51"/>
              <w:jc w:val="center"/>
            </w:pPr>
            <w:r>
              <w:t>Плотность химического заражения местности и объектов</w:t>
            </w:r>
          </w:p>
        </w:tc>
      </w:tr>
      <w:tr>
        <w:tc>
          <w:tcPr>
            <w:tcW w:type="dxa" w:w="3245"/>
            <w:tcBorders>
              <w:top w:color="000000" w:sz="4" w:val="single"/>
              <w:left w:color="000000" w:sz="4" w:val="single"/>
              <w:bottom w:color="000000" w:sz="4" w:val="single"/>
              <w:right w:color="000000" w:sz="4" w:val="single"/>
            </w:tcBorders>
            <w:tcMar>
              <w:left w:type="dxa" w:w="45"/>
              <w:right w:type="dxa" w:w="45"/>
            </w:tcMar>
            <w:vAlign w:val="center"/>
          </w:tcPr>
          <w:p w14:paraId="94060000">
            <w:pPr>
              <w:spacing w:after="0" w:line="240" w:lineRule="auto"/>
              <w:ind/>
            </w:pPr>
            <w:r>
              <w:t>Чрезвычайные ситуации на транспорте (перевозка аммиака, азота, хлора)</w:t>
            </w: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95060000">
            <w:pPr>
              <w:spacing w:after="0" w:line="240" w:lineRule="auto"/>
              <w:ind w:right="-51"/>
              <w:jc w:val="center"/>
            </w:pPr>
            <w:r>
              <w:t>Токсическое действие</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96060000">
            <w:pPr>
              <w:spacing w:after="0" w:line="240" w:lineRule="auto"/>
              <w:ind w:right="-51"/>
              <w:jc w:val="center"/>
            </w:pPr>
            <w:r>
              <w:t>Концентрация опасного химического вещества в среде.</w:t>
            </w:r>
          </w:p>
          <w:p w14:paraId="97060000">
            <w:pPr>
              <w:spacing w:after="0" w:line="240" w:lineRule="auto"/>
              <w:ind w:right="-51"/>
              <w:jc w:val="center"/>
            </w:pPr>
            <w:r>
              <w:t>Плотность химического заражения местности и объектов</w:t>
            </w:r>
          </w:p>
        </w:tc>
      </w:tr>
      <w:tr>
        <w:tc>
          <w:tcPr>
            <w:tcW w:type="dxa" w:w="3245"/>
            <w:tcBorders>
              <w:top w:color="000000" w:sz="4" w:val="single"/>
              <w:left w:color="000000" w:sz="4" w:val="single"/>
              <w:bottom w:color="000000" w:sz="4" w:val="single"/>
              <w:right w:color="000000" w:sz="4" w:val="single"/>
            </w:tcBorders>
            <w:tcMar>
              <w:left w:type="dxa" w:w="45"/>
              <w:right w:type="dxa" w:w="45"/>
            </w:tcMar>
            <w:vAlign w:val="center"/>
          </w:tcPr>
          <w:p w14:paraId="98060000">
            <w:pPr>
              <w:spacing w:after="0" w:line="240" w:lineRule="auto"/>
              <w:ind/>
            </w:pPr>
            <w:r>
              <w:t>Чрезвычайные ситуации на трубопроводном транспорте</w:t>
            </w:r>
          </w:p>
        </w:tc>
        <w:tc>
          <w:tcPr>
            <w:tcW w:type="dxa" w:w="2434"/>
            <w:tcBorders>
              <w:top w:color="000000" w:sz="4" w:val="single"/>
              <w:left w:color="000000" w:sz="4" w:val="single"/>
              <w:bottom w:color="000000" w:sz="4" w:val="single"/>
              <w:right w:color="000000" w:sz="4" w:val="single"/>
            </w:tcBorders>
            <w:tcMar>
              <w:left w:type="dxa" w:w="45"/>
              <w:right w:type="dxa" w:w="45"/>
            </w:tcMar>
            <w:vAlign w:val="center"/>
          </w:tcPr>
          <w:p w14:paraId="99060000">
            <w:pPr>
              <w:spacing w:after="0" w:line="240" w:lineRule="auto"/>
              <w:ind w:right="-51"/>
              <w:jc w:val="center"/>
            </w:pPr>
            <w:r>
              <w:t>-</w:t>
            </w:r>
          </w:p>
        </w:tc>
        <w:tc>
          <w:tcPr>
            <w:tcW w:type="dxa" w:w="3966"/>
            <w:tcBorders>
              <w:top w:color="000000" w:sz="4" w:val="single"/>
              <w:left w:color="000000" w:sz="4" w:val="single"/>
              <w:bottom w:color="000000" w:sz="4" w:val="single"/>
              <w:right w:color="000000" w:sz="4" w:val="single"/>
            </w:tcBorders>
            <w:tcMar>
              <w:left w:type="dxa" w:w="45"/>
              <w:right w:type="dxa" w:w="45"/>
            </w:tcMar>
            <w:vAlign w:val="center"/>
          </w:tcPr>
          <w:p w14:paraId="9A060000">
            <w:pPr>
              <w:spacing w:after="0" w:line="240" w:lineRule="auto"/>
              <w:ind w:right="-51"/>
              <w:jc w:val="center"/>
            </w:pPr>
            <w:r>
              <w:t>-</w:t>
            </w:r>
          </w:p>
        </w:tc>
      </w:tr>
    </w:tbl>
    <w:p w14:paraId="9B060000">
      <w:pPr>
        <w:spacing w:after="120" w:before="120" w:line="240" w:lineRule="auto"/>
        <w:ind/>
        <w:jc w:val="both"/>
        <w:rPr>
          <w:rFonts w:ascii="Times New Roman" w:hAnsi="Times New Roman"/>
          <w:sz w:val="26"/>
        </w:rPr>
      </w:pPr>
      <w:r>
        <w:rPr>
          <w:rFonts w:ascii="Times New Roman" w:hAnsi="Times New Roman"/>
          <w:i w:val="1"/>
          <w:sz w:val="26"/>
          <w:u w:val="single"/>
        </w:rPr>
        <w:t xml:space="preserve"> Потенциально опасный объект:</w:t>
      </w:r>
      <w:r>
        <w:rPr>
          <w:rFonts w:ascii="Times New Roman" w:hAnsi="Times New Roman"/>
          <w:sz w:val="26"/>
        </w:rPr>
        <w:t xml:space="preserve"> это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9C060000">
      <w:pPr>
        <w:spacing w:after="120" w:before="120"/>
        <w:ind/>
        <w:jc w:val="both"/>
        <w:rPr>
          <w:rFonts w:ascii="Times New Roman" w:hAnsi="Times New Roman"/>
          <w:sz w:val="26"/>
        </w:rPr>
      </w:pPr>
      <w:r>
        <w:rPr>
          <w:rFonts w:ascii="Times New Roman" w:hAnsi="Times New Roman"/>
          <w:sz w:val="26"/>
        </w:rPr>
        <w:t>Из чрезвычайных ситуаций наиболее вероятными могут быть техногенные пожары и взрывы на АЗС, складах ГСМ, котельной, трансформаторных подстанциях, магистральных газопроводах, ГРП, газопроводах высокого давления.</w:t>
      </w:r>
    </w:p>
    <w:p w14:paraId="9D060000">
      <w:pPr>
        <w:spacing w:after="120" w:before="120" w:line="240" w:lineRule="auto"/>
        <w:ind/>
        <w:jc w:val="both"/>
        <w:rPr>
          <w:rFonts w:ascii="Times New Roman" w:hAnsi="Times New Roman"/>
          <w:sz w:val="26"/>
        </w:rPr>
      </w:pPr>
      <w:r>
        <w:rPr>
          <w:rFonts w:ascii="Times New Roman" w:hAnsi="Times New Roman"/>
          <w:sz w:val="26"/>
        </w:rPr>
        <w:t>Бензин всех марок, дизтопливо – горючие жидкости способны при высоких температурах к возгоранию, а также и возгоранию при соприкосновении с открытым огнём. Взрывоопасны газы при испарении, пожаре.</w:t>
      </w:r>
    </w:p>
    <w:p w14:paraId="9E060000">
      <w:pPr>
        <w:spacing w:after="120" w:before="120" w:line="240" w:lineRule="auto"/>
        <w:ind/>
        <w:jc w:val="both"/>
        <w:rPr>
          <w:rFonts w:ascii="Times New Roman" w:hAnsi="Times New Roman"/>
          <w:sz w:val="26"/>
        </w:rPr>
      </w:pPr>
      <w:r>
        <w:rPr>
          <w:rFonts w:ascii="Times New Roman" w:hAnsi="Times New Roman"/>
          <w:sz w:val="26"/>
        </w:rPr>
        <w:t>Газ природный – горючее газообразное вещество (при сильном давлении – жидкость), способное к возгоранию (при большой концентрации – к взрыву) при соприкосновении с открытым огнём. Природный газ опасен при вдыхании.</w:t>
      </w:r>
    </w:p>
    <w:p w14:paraId="9F060000">
      <w:pPr>
        <w:spacing w:after="120" w:before="120" w:line="240" w:lineRule="auto"/>
        <w:ind/>
        <w:jc w:val="both"/>
        <w:rPr>
          <w:rFonts w:ascii="Times New Roman" w:hAnsi="Times New Roman"/>
          <w:sz w:val="26"/>
        </w:rPr>
      </w:pPr>
      <w:r>
        <w:rPr>
          <w:rFonts w:ascii="Times New Roman" w:hAnsi="Times New Roman"/>
          <w:sz w:val="26"/>
        </w:rPr>
        <w:t>Категоризация опасных объектов проведена в соответствии с постановлением Правительства РФ от 14 августа 2020 года №1226 «Об утверждении Правил разработки критериев отнесения объектов всех форм собственности к потенциально опасным объектам».</w:t>
      </w:r>
    </w:p>
    <w:p w14:paraId="A0060000">
      <w:pPr>
        <w:spacing w:after="120" w:before="120" w:line="240" w:lineRule="auto"/>
        <w:ind/>
        <w:jc w:val="both"/>
        <w:rPr>
          <w:rFonts w:ascii="Times New Roman" w:hAnsi="Times New Roman"/>
          <w:sz w:val="26"/>
        </w:rPr>
      </w:pPr>
      <w:r>
        <w:rPr>
          <w:rFonts w:ascii="Times New Roman" w:hAnsi="Times New Roman"/>
          <w:sz w:val="26"/>
        </w:rPr>
        <w:t>По результатам прогнозирования чрезвычайных ситуаций техногенного характера опасные объекты подразделены по степени опасности в зависимости от масштабов  возникающих чрезвычайных ситуаций на шесть категорий:</w:t>
      </w:r>
    </w:p>
    <w:p w14:paraId="A1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1 категории опасности (особо высокий уровень опасности) - объекты, аварии на которых могут стать источником возникновения чрезвычайной ситуации федерального характера;</w:t>
      </w:r>
    </w:p>
    <w:p w14:paraId="A2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2 категории опасности (чрезвычайно высокий уровень опасности) - объекты, аварии на которых могут стать источником возникновения чрезвычайной ситуации межрегионального характера;</w:t>
      </w:r>
    </w:p>
    <w:p w14:paraId="A3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3 категории опасности (высокий уровень опасности) - объекты, аварии на которых могут стать источником возникновения чрезвычайной ситуации регионального характера;</w:t>
      </w:r>
    </w:p>
    <w:p w14:paraId="A4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4 категории опасности (повышенный уровень опасности) - объекты, аварии на которых могут стать источником возникновения чрезвычайной ситуации межмуниципального характера;</w:t>
      </w:r>
    </w:p>
    <w:p w14:paraId="A5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5 категории опасности (средний уровень опасности) - объекты, аварии на которых могут стать источником возникновения чрезвычайной ситуации муниципального характера;</w:t>
      </w:r>
    </w:p>
    <w:p w14:paraId="A6060000">
      <w:pPr>
        <w:widowControl w:val="0"/>
        <w:numPr>
          <w:ilvl w:val="0"/>
          <w:numId w:val="18"/>
        </w:numPr>
        <w:spacing w:after="0" w:line="240" w:lineRule="auto"/>
        <w:ind w:hanging="567" w:left="1418"/>
        <w:jc w:val="both"/>
        <w:rPr>
          <w:rFonts w:ascii="Times New Roman" w:hAnsi="Times New Roman"/>
          <w:sz w:val="26"/>
        </w:rPr>
      </w:pPr>
      <w:r>
        <w:rPr>
          <w:rFonts w:ascii="Times New Roman" w:hAnsi="Times New Roman"/>
          <w:sz w:val="26"/>
        </w:rPr>
        <w:t>потенциально опасные объекты 6 категории опасности (низкий уровень опасности) - объекты, аварии на которых могут стать источником возникновения чрезвычайной ситуации не выше локального характера.</w:t>
      </w:r>
    </w:p>
    <w:p w14:paraId="A7060000">
      <w:pPr>
        <w:spacing w:after="120" w:before="120" w:line="240" w:lineRule="auto"/>
        <w:ind/>
        <w:jc w:val="both"/>
        <w:rPr>
          <w:rFonts w:ascii="Times New Roman" w:hAnsi="Times New Roman"/>
          <w:i w:val="1"/>
          <w:sz w:val="26"/>
          <w:u w:val="single"/>
        </w:rPr>
      </w:pPr>
      <w:r>
        <w:rPr>
          <w:rFonts w:ascii="Times New Roman" w:hAnsi="Times New Roman"/>
          <w:i w:val="1"/>
          <w:sz w:val="26"/>
          <w:u w:val="single"/>
        </w:rPr>
        <w:t>Силы и средства наблюдения и контроля за состоянием окружающей природной среды  и потенциально опасных объектов состоят из:</w:t>
      </w:r>
    </w:p>
    <w:p w14:paraId="A8060000">
      <w:pPr>
        <w:numPr>
          <w:ilvl w:val="0"/>
          <w:numId w:val="19"/>
        </w:numPr>
        <w:spacing w:after="120" w:before="120" w:line="240" w:lineRule="auto"/>
        <w:ind w:hanging="567" w:left="1418"/>
        <w:jc w:val="both"/>
        <w:rPr>
          <w:rFonts w:ascii="Times New Roman" w:hAnsi="Times New Roman"/>
          <w:sz w:val="26"/>
        </w:rPr>
      </w:pPr>
      <w:r>
        <w:rPr>
          <w:rFonts w:ascii="Times New Roman" w:hAnsi="Times New Roman"/>
          <w:sz w:val="26"/>
        </w:rPr>
        <w:t>сил органов государственного надзора;</w:t>
      </w:r>
    </w:p>
    <w:p w14:paraId="A9060000">
      <w:pPr>
        <w:numPr>
          <w:ilvl w:val="0"/>
          <w:numId w:val="19"/>
        </w:numPr>
        <w:tabs>
          <w:tab w:leader="none" w:pos="1980" w:val="left"/>
        </w:tabs>
        <w:spacing w:after="120" w:before="120" w:line="240" w:lineRule="auto"/>
        <w:ind w:hanging="567" w:left="1418"/>
        <w:jc w:val="both"/>
        <w:rPr>
          <w:rFonts w:ascii="Times New Roman" w:hAnsi="Times New Roman"/>
          <w:sz w:val="26"/>
        </w:rPr>
      </w:pPr>
      <w:r>
        <w:rPr>
          <w:rFonts w:ascii="Times New Roman" w:hAnsi="Times New Roman"/>
          <w:sz w:val="26"/>
        </w:rPr>
        <w:t>служб (учреждений) и организаций района, осуществляющих наблюдение  и контроль за состоянием окружающей природной среды, а также за обстановкой на потенциально опасных объектах и прилегающих к ним территориях;</w:t>
      </w:r>
    </w:p>
    <w:p w14:paraId="AA060000">
      <w:pPr>
        <w:numPr>
          <w:ilvl w:val="0"/>
          <w:numId w:val="19"/>
        </w:numPr>
        <w:spacing w:after="120" w:before="120" w:line="240" w:lineRule="auto"/>
        <w:ind w:hanging="567" w:left="1418"/>
        <w:jc w:val="both"/>
        <w:rPr>
          <w:rFonts w:ascii="Times New Roman" w:hAnsi="Times New Roman"/>
          <w:sz w:val="26"/>
        </w:rPr>
      </w:pPr>
      <w:r>
        <w:rPr>
          <w:rFonts w:ascii="Times New Roman" w:hAnsi="Times New Roman"/>
          <w:sz w:val="26"/>
        </w:rPr>
        <w:t>сети наблюдения и лабораторного контроля муниципального звена подсистемы РСЧС;</w:t>
      </w:r>
    </w:p>
    <w:p w14:paraId="AB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посты гидрологических наблюдений;</w:t>
      </w:r>
    </w:p>
    <w:p w14:paraId="AC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объектовые лаборатории ЖКХ, перерабатывающей промышленности и топливно-энергетического комплекса;</w:t>
      </w:r>
    </w:p>
    <w:p w14:paraId="AD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ветлаборатории;</w:t>
      </w:r>
    </w:p>
    <w:p w14:paraId="AE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станции защиты растений;</w:t>
      </w:r>
    </w:p>
    <w:p w14:paraId="AF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пункты сигнализации и прогнозов появления вредителей и болезней сельскохозяйственных растений;</w:t>
      </w:r>
    </w:p>
    <w:p w14:paraId="B0060000">
      <w:pPr>
        <w:numPr>
          <w:ilvl w:val="0"/>
          <w:numId w:val="20"/>
        </w:numPr>
        <w:spacing w:after="120" w:before="120" w:line="240" w:lineRule="auto"/>
        <w:ind w:hanging="567" w:left="1418"/>
        <w:jc w:val="both"/>
        <w:rPr>
          <w:rFonts w:ascii="Times New Roman" w:hAnsi="Times New Roman"/>
          <w:sz w:val="26"/>
        </w:rPr>
      </w:pPr>
      <w:r>
        <w:rPr>
          <w:rFonts w:ascii="Times New Roman" w:hAnsi="Times New Roman"/>
          <w:sz w:val="26"/>
        </w:rPr>
        <w:t>посты РХН.</w:t>
      </w:r>
    </w:p>
    <w:p w14:paraId="B1060000">
      <w:pPr>
        <w:spacing w:after="120" w:before="120" w:line="240" w:lineRule="auto"/>
        <w:ind/>
        <w:jc w:val="both"/>
        <w:rPr>
          <w:rFonts w:ascii="Times New Roman" w:hAnsi="Times New Roman"/>
          <w:sz w:val="26"/>
        </w:rPr>
      </w:pPr>
      <w:r>
        <w:rPr>
          <w:rFonts w:ascii="Times New Roman" w:hAnsi="Times New Roman"/>
          <w:sz w:val="26"/>
        </w:rPr>
        <w:t xml:space="preserve">Большая степень изношенности, устаревшее оборудование, нарушение технологической дисциплины, недостаточная эффективность систем безопасности  на потенциально опасных объектах обусловливают тенденцию роста количества  чрезвычайных ситуаций техногенного характера. </w:t>
      </w:r>
    </w:p>
    <w:p w14:paraId="B2060000">
      <w:pPr>
        <w:spacing w:after="120" w:before="120" w:line="240" w:lineRule="auto"/>
        <w:ind/>
        <w:jc w:val="both"/>
        <w:rPr>
          <w:rFonts w:ascii="Times New Roman" w:hAnsi="Times New Roman"/>
          <w:sz w:val="26"/>
        </w:rPr>
      </w:pPr>
      <w:r>
        <w:rPr>
          <w:rFonts w:ascii="Times New Roman" w:hAnsi="Times New Roman"/>
          <w:sz w:val="26"/>
        </w:rPr>
        <w:t xml:space="preserve">Возрастает относительное количество крупных аварий и катастроф, способных вызывать потери людей, заражение и загрязнение местности, нарушение функционирования систем жизнеобеспечения населения. </w:t>
      </w:r>
    </w:p>
    <w:p w14:paraId="B3060000">
      <w:pPr>
        <w:spacing w:after="120" w:before="120" w:line="240" w:lineRule="auto"/>
        <w:ind/>
        <w:jc w:val="both"/>
        <w:rPr>
          <w:rFonts w:ascii="Times New Roman" w:hAnsi="Times New Roman"/>
          <w:sz w:val="26"/>
        </w:rPr>
      </w:pPr>
      <w:r>
        <w:rPr>
          <w:rFonts w:ascii="Times New Roman" w:hAnsi="Times New Roman"/>
          <w:sz w:val="26"/>
        </w:rPr>
        <w:t>При выполнении полного и своевременного комплекса мероприятий по предупреждению чрезвычайных ситуаций, возможно максимально снизить вероятность их возникновения на территории поселения, а в случае возникновения чрезвычайных ситуаций добиться минимального материального ущерба и не допустить причинение вреда здоровью людей и их гибель.</w:t>
      </w:r>
    </w:p>
    <w:p w14:paraId="B4060000">
      <w:pPr>
        <w:ind/>
        <w:jc w:val="center"/>
        <w:rPr>
          <w:rFonts w:ascii="Times New Roman" w:hAnsi="Times New Roman"/>
          <w:b w:val="1"/>
          <w:sz w:val="26"/>
        </w:rPr>
      </w:pPr>
      <w:r>
        <w:rPr>
          <w:rFonts w:ascii="Times New Roman" w:hAnsi="Times New Roman"/>
          <w:b w:val="1"/>
          <w:sz w:val="26"/>
        </w:rPr>
        <w:t>Химически-опасные объекты</w:t>
      </w:r>
    </w:p>
    <w:p w14:paraId="B5060000">
      <w:pPr>
        <w:spacing w:after="120" w:before="120" w:line="240" w:lineRule="auto"/>
        <w:ind/>
        <w:jc w:val="both"/>
        <w:rPr>
          <w:rFonts w:ascii="Times New Roman" w:hAnsi="Times New Roman"/>
          <w:sz w:val="26"/>
        </w:rPr>
      </w:pPr>
      <w:r>
        <w:rPr>
          <w:rFonts w:ascii="Times New Roman" w:hAnsi="Times New Roman"/>
          <w:sz w:val="26"/>
        </w:rPr>
        <w:t xml:space="preserve">В соответствии с паспортом территории Мишкинского сельского поселения Аксайского района Ростовской области на территории Мишкинского сельского  поселения Аксайского района </w:t>
      </w:r>
      <w:r>
        <w:rPr>
          <w:rFonts w:ascii="Times New Roman" w:hAnsi="Times New Roman"/>
          <w:sz w:val="26"/>
        </w:rPr>
        <w:t>химически-опасных объектов нет.</w:t>
      </w:r>
    </w:p>
    <w:p w14:paraId="B6060000">
      <w:pPr>
        <w:ind/>
        <w:jc w:val="center"/>
        <w:rPr>
          <w:rFonts w:ascii="Times New Roman" w:hAnsi="Times New Roman"/>
          <w:b w:val="1"/>
          <w:sz w:val="26"/>
        </w:rPr>
      </w:pPr>
      <w:r>
        <w:rPr>
          <w:rFonts w:ascii="Times New Roman" w:hAnsi="Times New Roman"/>
          <w:b w:val="1"/>
          <w:sz w:val="26"/>
        </w:rPr>
        <w:t>Радиационно-опасные объекты</w:t>
      </w:r>
    </w:p>
    <w:p w14:paraId="B7060000">
      <w:pPr>
        <w:spacing w:after="120" w:before="120" w:line="240" w:lineRule="auto"/>
        <w:ind/>
        <w:jc w:val="both"/>
        <w:rPr>
          <w:rFonts w:ascii="Times New Roman" w:hAnsi="Times New Roman"/>
          <w:sz w:val="26"/>
        </w:rPr>
      </w:pPr>
      <w:r>
        <w:rPr>
          <w:rFonts w:ascii="Times New Roman" w:hAnsi="Times New Roman"/>
          <w:sz w:val="26"/>
        </w:rPr>
        <w:t xml:space="preserve">В соответствии с паспортом территории Мишкинского сельского поселения Аксайского района Ростовской области на территории Мишкинского сельского  поселения Аксайского района </w:t>
      </w:r>
      <w:r>
        <w:rPr>
          <w:rFonts w:ascii="Times New Roman" w:hAnsi="Times New Roman"/>
          <w:sz w:val="26"/>
        </w:rPr>
        <w:t>радиационно-опасных объектов нет.</w:t>
      </w:r>
    </w:p>
    <w:p w14:paraId="B8060000">
      <w:pPr>
        <w:ind/>
        <w:jc w:val="center"/>
        <w:rPr>
          <w:rFonts w:ascii="Times New Roman" w:hAnsi="Times New Roman"/>
          <w:b w:val="1"/>
          <w:sz w:val="26"/>
        </w:rPr>
      </w:pPr>
      <w:r>
        <w:rPr>
          <w:rFonts w:ascii="Times New Roman" w:hAnsi="Times New Roman"/>
          <w:b w:val="1"/>
          <w:sz w:val="26"/>
        </w:rPr>
        <w:t>Пожаровзрывоопасные объекты</w:t>
      </w:r>
    </w:p>
    <w:p w14:paraId="B9060000">
      <w:pPr>
        <w:spacing w:after="120" w:before="120" w:line="240" w:lineRule="auto"/>
        <w:ind/>
        <w:jc w:val="both"/>
        <w:rPr>
          <w:rFonts w:ascii="Times New Roman" w:hAnsi="Times New Roman"/>
          <w:sz w:val="26"/>
        </w:rPr>
      </w:pPr>
      <w:r>
        <w:rPr>
          <w:rFonts w:ascii="Times New Roman" w:hAnsi="Times New Roman"/>
          <w:i w:val="1"/>
          <w:sz w:val="26"/>
          <w:u w:val="single"/>
        </w:rPr>
        <w:t>Пожаровзрывоопасный объект:</w:t>
      </w:r>
      <w:r>
        <w:rPr>
          <w:rFonts w:ascii="Times New Roman" w:hAnsi="Times New Roman"/>
          <w:sz w:val="26"/>
        </w:rPr>
        <w:t xml:space="preserve"> объект, на котором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p>
    <w:p w14:paraId="BA060000">
      <w:pPr>
        <w:spacing w:after="120" w:before="120" w:line="240" w:lineRule="auto"/>
        <w:ind/>
        <w:jc w:val="both"/>
        <w:rPr>
          <w:rFonts w:ascii="Times New Roman" w:hAnsi="Times New Roman"/>
          <w:sz w:val="26"/>
        </w:rPr>
      </w:pPr>
      <w:r>
        <w:rPr>
          <w:rFonts w:ascii="Times New Roman" w:hAnsi="Times New Roman"/>
          <w:sz w:val="26"/>
        </w:rPr>
        <w:t>К техногенным чрезвычайным ситуациям данной категории на территории поселения</w:t>
      </w:r>
      <w:r>
        <w:rPr>
          <w:rFonts w:ascii="Times New Roman" w:hAnsi="Times New Roman"/>
          <w:sz w:val="26"/>
        </w:rPr>
        <w:t xml:space="preserve"> </w:t>
      </w:r>
      <w:r>
        <w:rPr>
          <w:rFonts w:ascii="Times New Roman" w:hAnsi="Times New Roman"/>
          <w:sz w:val="26"/>
        </w:rPr>
        <w:t>относятся пожары и взрывы на АЗС, складах ГСМ, котельной, трансформаторных подстанциях, ГРП, магистральных газопроводах, газопроводах высокого давления.</w:t>
      </w:r>
    </w:p>
    <w:p w14:paraId="BB060000">
      <w:pPr>
        <w:spacing w:after="120" w:before="120" w:line="240" w:lineRule="auto"/>
        <w:ind/>
        <w:jc w:val="both"/>
        <w:rPr>
          <w:rFonts w:ascii="Times New Roman" w:hAnsi="Times New Roman"/>
          <w:sz w:val="26"/>
        </w:rPr>
      </w:pPr>
      <w:r>
        <w:rPr>
          <w:rFonts w:ascii="Times New Roman" w:hAnsi="Times New Roman"/>
          <w:sz w:val="26"/>
        </w:rPr>
        <w:t xml:space="preserve">Наибольшую угрозу по взрыво-пожароопасности представляют объекты, на которых обращаются в значительных объемах легковоспламеняющиеся жидкости, газы и пыли во взрывопожароопасных концентрациях. В первую очередь к таковым объектам относятся: </w:t>
      </w:r>
    </w:p>
    <w:p w14:paraId="BC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Трансформаторные подстанции</w:t>
      </w:r>
      <w:r>
        <w:rPr>
          <w:rFonts w:ascii="Times New Roman" w:hAnsi="Times New Roman"/>
          <w:sz w:val="26"/>
        </w:rPr>
        <w:t>;</w:t>
      </w:r>
    </w:p>
    <w:p w14:paraId="BD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Котельные</w:t>
      </w:r>
      <w:r>
        <w:rPr>
          <w:rFonts w:ascii="Times New Roman" w:hAnsi="Times New Roman"/>
          <w:sz w:val="26"/>
        </w:rPr>
        <w:t>;</w:t>
      </w:r>
    </w:p>
    <w:p w14:paraId="BE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АЗС</w:t>
      </w:r>
      <w:r>
        <w:rPr>
          <w:rFonts w:ascii="Times New Roman" w:hAnsi="Times New Roman"/>
          <w:sz w:val="26"/>
        </w:rPr>
        <w:t>;</w:t>
      </w:r>
    </w:p>
    <w:p w14:paraId="BF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Склады ГСМ</w:t>
      </w:r>
      <w:r>
        <w:rPr>
          <w:rFonts w:ascii="Times New Roman" w:hAnsi="Times New Roman"/>
          <w:sz w:val="26"/>
        </w:rPr>
        <w:t>;</w:t>
      </w:r>
    </w:p>
    <w:p w14:paraId="C0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«Краснодарский край-Серпухов» 1 нитка Ду=1400 мм, Ру=5,4 Мпа, 1 класс опасности;</w:t>
      </w:r>
    </w:p>
    <w:p w14:paraId="C1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«Новопсков-Аксай-Моздок» 1 нитка Ду=1400 мм, Ру=5,4 Мпа;</w:t>
      </w:r>
    </w:p>
    <w:p w14:paraId="C2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«Северный-Кавказ-Центр» 1 Ду=1200 мм, Ру=5,4 Мпа;</w:t>
      </w:r>
    </w:p>
    <w:p w14:paraId="C3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Газораспределительные пункты;</w:t>
      </w:r>
    </w:p>
    <w:p w14:paraId="C406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Газопроводы высокого давления.</w:t>
      </w:r>
    </w:p>
    <w:p w14:paraId="C5060000">
      <w:pPr>
        <w:spacing w:after="120" w:before="120" w:line="240" w:lineRule="auto"/>
        <w:ind/>
        <w:jc w:val="both"/>
        <w:rPr>
          <w:rFonts w:ascii="Times New Roman" w:hAnsi="Times New Roman"/>
          <w:sz w:val="26"/>
        </w:rPr>
      </w:pPr>
      <w:r>
        <w:rPr>
          <w:rFonts w:ascii="Times New Roman" w:hAnsi="Times New Roman"/>
          <w:sz w:val="26"/>
        </w:rPr>
        <w:t>При рассмотрении рисков возникновения ЧС на пожаро-взрывоопасных объектах на территории Мишкинского сельского поселения необходимо выделить склады ГСМ, АЗС, котельные и прочие.</w:t>
      </w:r>
    </w:p>
    <w:p w14:paraId="C6060000">
      <w:pPr>
        <w:spacing w:after="120" w:before="120" w:line="240" w:lineRule="auto"/>
        <w:ind/>
        <w:jc w:val="both"/>
        <w:rPr>
          <w:rFonts w:ascii="Times New Roman" w:hAnsi="Times New Roman"/>
          <w:sz w:val="26"/>
        </w:rPr>
      </w:pPr>
      <w:r>
        <w:rPr>
          <w:rFonts w:ascii="Times New Roman" w:hAnsi="Times New Roman"/>
          <w:sz w:val="26"/>
        </w:rPr>
        <w:t xml:space="preserve">Склады ГСМ относятся ко </w:t>
      </w:r>
      <w:r>
        <w:rPr>
          <w:rFonts w:ascii="Times New Roman" w:hAnsi="Times New Roman"/>
          <w:sz w:val="26"/>
        </w:rPr>
        <w:t>II</w:t>
      </w:r>
      <w:r>
        <w:rPr>
          <w:rFonts w:ascii="Times New Roman" w:hAnsi="Times New Roman"/>
          <w:sz w:val="26"/>
        </w:rPr>
        <w:t xml:space="preserve"> группе объектов тыла приоритетов поражения потенциальным противником.</w:t>
      </w:r>
    </w:p>
    <w:p w14:paraId="C7060000">
      <w:pPr>
        <w:spacing w:after="120" w:before="120" w:line="240" w:lineRule="auto"/>
        <w:ind/>
        <w:jc w:val="both"/>
        <w:rPr>
          <w:rFonts w:ascii="Times New Roman" w:hAnsi="Times New Roman"/>
          <w:sz w:val="26"/>
        </w:rPr>
      </w:pPr>
      <w:r>
        <w:rPr>
          <w:rFonts w:ascii="Times New Roman" w:hAnsi="Times New Roman"/>
          <w:sz w:val="26"/>
        </w:rPr>
        <w:t xml:space="preserve">Котельные, как объекты жизнеобеспечения, относятся к </w:t>
      </w:r>
      <w:r>
        <w:rPr>
          <w:rFonts w:ascii="Times New Roman" w:hAnsi="Times New Roman"/>
          <w:sz w:val="26"/>
        </w:rPr>
        <w:t>III</w:t>
      </w:r>
      <w:r>
        <w:rPr>
          <w:rFonts w:ascii="Times New Roman" w:hAnsi="Times New Roman"/>
          <w:sz w:val="26"/>
        </w:rPr>
        <w:t xml:space="preserve"> группе объектов тыла приоритетов поражения потенциальным противником.</w:t>
      </w:r>
    </w:p>
    <w:p w14:paraId="C8060000">
      <w:pPr>
        <w:spacing w:after="120" w:before="120" w:line="240" w:lineRule="auto"/>
        <w:ind/>
        <w:jc w:val="both"/>
        <w:rPr>
          <w:rFonts w:ascii="Times New Roman" w:hAnsi="Times New Roman"/>
          <w:sz w:val="26"/>
        </w:rPr>
      </w:pPr>
      <w:r>
        <w:rPr>
          <w:rFonts w:ascii="Times New Roman" w:hAnsi="Times New Roman"/>
          <w:sz w:val="26"/>
        </w:rPr>
        <w:t>Пожары и взрывы на объектах экономики возможны в результате нарушений требований пожарной безопасности, технологических процессов, износа технологического оборудования. Пожары могут привести к гибели и увечьям людей, потерям материальных ценностей. Последствия пожаров усугубляются вторичными факторами – взрывами, утечками ядовитых и загрязняющих веществ, обрушением зданий и конструкций.</w:t>
      </w:r>
    </w:p>
    <w:p w14:paraId="C9060000">
      <w:pPr>
        <w:spacing w:after="120" w:before="120" w:line="240" w:lineRule="auto"/>
        <w:ind/>
        <w:jc w:val="both"/>
        <w:rPr>
          <w:rFonts w:ascii="Times New Roman" w:hAnsi="Times New Roman"/>
          <w:sz w:val="26"/>
        </w:rPr>
      </w:pPr>
      <w:r>
        <w:rPr>
          <w:rFonts w:ascii="Times New Roman" w:hAnsi="Times New Roman"/>
          <w:sz w:val="26"/>
        </w:rPr>
        <w:t>Особую опасность представляют пожары и взрывы на объектах, где применяются в производстве и находятся на хранении углеводородные газы (метан, пропан), АХОВ.</w:t>
      </w:r>
    </w:p>
    <w:p w14:paraId="CA060000">
      <w:pPr>
        <w:spacing w:after="120" w:before="120" w:line="240" w:lineRule="auto"/>
        <w:ind/>
        <w:jc w:val="both"/>
        <w:rPr>
          <w:rFonts w:ascii="Times New Roman" w:hAnsi="Times New Roman"/>
          <w:sz w:val="26"/>
        </w:rPr>
      </w:pPr>
      <w:r>
        <w:rPr>
          <w:rFonts w:ascii="Times New Roman" w:hAnsi="Times New Roman"/>
          <w:sz w:val="26"/>
        </w:rPr>
        <w:t>Аварийные разливы нефтепродуктов представляют основную опасность, которые могут сопровождаться пожарами и (или) взрывами. Указанные опасности могут проявляться совместно, т.е. утечка нефтепродуктов сопровождается взрывом и пожаром, а пожар, в свою очередь, приводит к взрыву и разрушению оборудования. Если в зоне действия опасных факторов находятся люди, то возможно их поражение.</w:t>
      </w:r>
    </w:p>
    <w:p w14:paraId="CB060000">
      <w:pPr>
        <w:spacing w:after="120" w:before="120" w:line="240" w:lineRule="auto"/>
        <w:ind/>
        <w:jc w:val="both"/>
        <w:rPr>
          <w:rFonts w:ascii="Times New Roman" w:hAnsi="Times New Roman"/>
          <w:sz w:val="26"/>
        </w:rPr>
      </w:pPr>
      <w:r>
        <w:rPr>
          <w:rFonts w:ascii="Times New Roman" w:hAnsi="Times New Roman"/>
          <w:sz w:val="26"/>
        </w:rPr>
        <w:t>Чрезвычайные ситуации на взрывопожароопасных объектах, связанные с разрушением (разгерметизацией) емкостного оборудования, при наличии источника инициации приводят к возникновению опасных поражающих факторов теплового излучения:</w:t>
      </w:r>
    </w:p>
    <w:p w14:paraId="CC060000">
      <w:pPr>
        <w:numPr>
          <w:ilvl w:val="1"/>
          <w:numId w:val="16"/>
        </w:numPr>
        <w:spacing w:after="120" w:before="120" w:line="240" w:lineRule="auto"/>
        <w:ind w:hanging="567" w:left="1418"/>
        <w:jc w:val="both"/>
        <w:rPr>
          <w:rFonts w:ascii="Times New Roman" w:hAnsi="Times New Roman"/>
          <w:sz w:val="26"/>
        </w:rPr>
      </w:pPr>
      <w:r>
        <w:rPr>
          <w:rFonts w:ascii="Times New Roman" w:hAnsi="Times New Roman"/>
          <w:sz w:val="26"/>
        </w:rPr>
        <w:t>при пожарах проливов легко воспламеняющихся жидкостей (ЛВЖ) и газожидкостных смесях (ГЖ) - бензин, дизельное топливо, нефть, мазут, сжиженных углеводородных газов (СУГ) и т.д.;</w:t>
      </w:r>
    </w:p>
    <w:p w14:paraId="CD060000">
      <w:pPr>
        <w:numPr>
          <w:ilvl w:val="1"/>
          <w:numId w:val="16"/>
        </w:numPr>
        <w:spacing w:after="120" w:before="120" w:line="240" w:lineRule="auto"/>
        <w:ind w:hanging="567" w:left="1418"/>
        <w:jc w:val="both"/>
        <w:rPr>
          <w:rFonts w:ascii="Times New Roman" w:hAnsi="Times New Roman"/>
          <w:sz w:val="26"/>
        </w:rPr>
      </w:pPr>
      <w:r>
        <w:rPr>
          <w:rFonts w:ascii="Times New Roman" w:hAnsi="Times New Roman"/>
          <w:sz w:val="26"/>
        </w:rPr>
        <w:t>при возникновении огневых шаров - крупномасштабного диффузионного пламени сгорающей массы топлива, облака топливо-воздушной смеси поднимающегося над поверхностью земли и дрейфующего на расстояние:</w:t>
      </w:r>
    </w:p>
    <w:p w14:paraId="CE060000">
      <w:pPr>
        <w:numPr>
          <w:ilvl w:val="1"/>
          <w:numId w:val="22"/>
        </w:numPr>
        <w:spacing w:after="120" w:before="120" w:line="240" w:lineRule="auto"/>
        <w:ind w:hanging="567" w:left="1985"/>
        <w:jc w:val="both"/>
        <w:rPr>
          <w:rFonts w:ascii="Times New Roman" w:hAnsi="Times New Roman"/>
          <w:sz w:val="26"/>
        </w:rPr>
      </w:pPr>
      <w:r>
        <w:rPr>
          <w:rFonts w:ascii="Times New Roman" w:hAnsi="Times New Roman"/>
          <w:sz w:val="26"/>
        </w:rPr>
        <w:t>300 м при мгновенной разгерметизации (разрушении) резервуара (трубопровода);</w:t>
      </w:r>
    </w:p>
    <w:p w14:paraId="CF060000">
      <w:pPr>
        <w:numPr>
          <w:ilvl w:val="1"/>
          <w:numId w:val="22"/>
        </w:numPr>
        <w:spacing w:after="120" w:before="120" w:line="240" w:lineRule="auto"/>
        <w:ind w:firstLine="338" w:left="0"/>
        <w:jc w:val="both"/>
        <w:rPr>
          <w:rFonts w:ascii="Times New Roman" w:hAnsi="Times New Roman"/>
          <w:sz w:val="26"/>
        </w:rPr>
      </w:pPr>
      <w:r>
        <w:rPr>
          <w:rFonts w:ascii="Times New Roman" w:hAnsi="Times New Roman"/>
          <w:sz w:val="26"/>
        </w:rPr>
        <w:t>150 м при длительном истечении.</w:t>
      </w:r>
    </w:p>
    <w:p w14:paraId="D0060000">
      <w:pPr>
        <w:numPr>
          <w:ilvl w:val="1"/>
          <w:numId w:val="16"/>
        </w:numPr>
        <w:spacing w:after="120" w:before="120" w:line="240" w:lineRule="auto"/>
        <w:ind w:hanging="567" w:left="1418"/>
        <w:jc w:val="both"/>
        <w:rPr>
          <w:rFonts w:ascii="Times New Roman" w:hAnsi="Times New Roman"/>
          <w:sz w:val="26"/>
        </w:rPr>
      </w:pPr>
      <w:r>
        <w:rPr>
          <w:rFonts w:ascii="Times New Roman" w:hAnsi="Times New Roman"/>
          <w:sz w:val="26"/>
        </w:rPr>
        <w:t>огневые шары возникают при авариях с СУГ и других сжиженных горючих газов, находящихся в сосудах (емкостях) под избыточным давлением при их транспортировке и хранении.</w:t>
      </w:r>
    </w:p>
    <w:p w14:paraId="D1060000">
      <w:pPr>
        <w:numPr>
          <w:ilvl w:val="1"/>
          <w:numId w:val="16"/>
        </w:numPr>
        <w:spacing w:after="120" w:before="120" w:line="240" w:lineRule="auto"/>
        <w:ind w:hanging="567" w:left="1418"/>
        <w:jc w:val="both"/>
        <w:rPr>
          <w:rFonts w:ascii="Times New Roman" w:hAnsi="Times New Roman"/>
          <w:sz w:val="26"/>
        </w:rPr>
      </w:pPr>
      <w:r>
        <w:rPr>
          <w:rFonts w:ascii="Times New Roman" w:hAnsi="Times New Roman"/>
          <w:sz w:val="26"/>
        </w:rPr>
        <w:t>направление дрейфа облака ТВС, СУГ принимается исходя из розы ветров. Зоны поражения при авариях на объектах ТЭК рассчитываются с учетом дрейфа ТВС, СУГ.</w:t>
      </w:r>
    </w:p>
    <w:p w14:paraId="D2060000">
      <w:pPr>
        <w:spacing w:after="120" w:before="120" w:line="240" w:lineRule="auto"/>
        <w:ind/>
        <w:jc w:val="both"/>
        <w:rPr>
          <w:rFonts w:ascii="Times New Roman" w:hAnsi="Times New Roman"/>
          <w:sz w:val="26"/>
        </w:rPr>
      </w:pPr>
      <w:r>
        <w:rPr>
          <w:rFonts w:ascii="Times New Roman" w:hAnsi="Times New Roman"/>
          <w:sz w:val="26"/>
        </w:rPr>
        <w:t xml:space="preserve">Мгновенное воспламенение газопаровоздушных смесей сопровождается возникновением фронта волны избыточного давления, что приводит к поражению людей и различным степеням разрушения зданий на прилегающей территории. </w:t>
      </w:r>
    </w:p>
    <w:p w14:paraId="D3060000">
      <w:pPr>
        <w:spacing w:after="120" w:before="120" w:line="240" w:lineRule="auto"/>
        <w:ind/>
        <w:jc w:val="both"/>
        <w:rPr>
          <w:rFonts w:ascii="Times New Roman" w:hAnsi="Times New Roman"/>
          <w:sz w:val="26"/>
        </w:rPr>
      </w:pPr>
      <w:r>
        <w:rPr>
          <w:rFonts w:ascii="Times New Roman" w:hAnsi="Times New Roman"/>
          <w:sz w:val="26"/>
        </w:rPr>
        <w:t>Для определения зон действия поражающих факторов на каждом предприятии  рассматриваются аварии с максимальным участием опасного вещества, т.е. разрушение наибольшей емкости (технологического блока) с выбросом всего содержимого в окружающее пространство.</w:t>
      </w:r>
    </w:p>
    <w:p w14:paraId="D4060000">
      <w:pPr>
        <w:spacing w:after="120" w:before="120" w:line="240" w:lineRule="auto"/>
        <w:ind/>
        <w:jc w:val="both"/>
        <w:rPr>
          <w:rFonts w:ascii="Times New Roman" w:hAnsi="Times New Roman"/>
          <w:sz w:val="26"/>
        </w:rPr>
      </w:pPr>
      <w:r>
        <w:rPr>
          <w:rFonts w:ascii="Times New Roman" w:hAnsi="Times New Roman"/>
          <w:sz w:val="26"/>
        </w:rPr>
        <w:t>Чрезвычайные ситуации на взрывопожароопасных объектах, таких как  трансформаторные подстанции, котельные, приводят к большим последствиям в сфере ЖКХ, как экономическим, так и экологическим.</w:t>
      </w:r>
    </w:p>
    <w:p w14:paraId="D5060000">
      <w:pPr>
        <w:spacing w:after="120" w:before="120" w:line="240" w:lineRule="auto"/>
        <w:ind/>
        <w:jc w:val="both"/>
        <w:rPr>
          <w:rFonts w:ascii="Times New Roman" w:hAnsi="Times New Roman"/>
          <w:sz w:val="26"/>
        </w:rPr>
      </w:pPr>
      <w:r>
        <w:rPr>
          <w:rFonts w:ascii="Times New Roman" w:hAnsi="Times New Roman"/>
          <w:sz w:val="26"/>
        </w:rPr>
        <w:t>Сохраняется тенденция к увеличению количества АЗС, использующих жидкие углеводороды. Также наблюдается рост количества АЗС, включающих в свой комплекс заправку транспортных средств сжиженными углеводородами.</w:t>
      </w:r>
    </w:p>
    <w:p w14:paraId="D6060000">
      <w:pPr>
        <w:spacing w:after="120" w:before="120" w:line="240" w:lineRule="auto"/>
        <w:ind/>
        <w:jc w:val="both"/>
        <w:rPr>
          <w:rFonts w:ascii="Times New Roman" w:hAnsi="Times New Roman"/>
          <w:sz w:val="26"/>
        </w:rPr>
      </w:pPr>
      <w:r>
        <w:rPr>
          <w:rFonts w:ascii="Times New Roman" w:hAnsi="Times New Roman"/>
          <w:sz w:val="26"/>
        </w:rPr>
        <w:t>АЗС, являющиеся объектами розничной торговли и выполняющие работы по получению, выгрузке, складированию, хранению и выдаче дизельного топлива, бензина и газа, создают реальную угрозу возникновения источника ЧС – аварийного разлива нефтепродуктов.</w:t>
      </w:r>
    </w:p>
    <w:p w14:paraId="D7060000">
      <w:pPr>
        <w:spacing w:after="120" w:before="120" w:line="240" w:lineRule="auto"/>
        <w:ind/>
        <w:jc w:val="both"/>
        <w:rPr>
          <w:rFonts w:ascii="Times New Roman" w:hAnsi="Times New Roman"/>
          <w:sz w:val="26"/>
        </w:rPr>
      </w:pPr>
      <w:r>
        <w:rPr>
          <w:rFonts w:ascii="Times New Roman" w:hAnsi="Times New Roman"/>
          <w:sz w:val="26"/>
        </w:rPr>
        <w:t xml:space="preserve">АЗС стационарного типа имеют традиционную технологическую схему заправки жидким топливом транспортных средств. Резервуары для хранения нефтепродуктов стальные, заглубленные, установлены в железобетонном саркофаге. Доставка нефтепродуктов осуществляется автомобильным транспортом. Сливные операции на АЗС осуществляются на сливных площадках, оборудованных технологическим трубопроводом с аварийным резервуаром, что обеспечивает отвод самотеком пролива нефтепродуктов при возможной разгерметизации автоцистерны. </w:t>
      </w:r>
    </w:p>
    <w:p w14:paraId="D8060000">
      <w:pPr>
        <w:spacing w:after="120" w:before="120" w:line="240" w:lineRule="auto"/>
        <w:ind/>
        <w:jc w:val="both"/>
        <w:rPr>
          <w:rFonts w:ascii="Times New Roman" w:hAnsi="Times New Roman"/>
          <w:sz w:val="26"/>
        </w:rPr>
      </w:pPr>
      <w:r>
        <w:rPr>
          <w:rFonts w:ascii="Times New Roman" w:hAnsi="Times New Roman"/>
          <w:sz w:val="26"/>
        </w:rPr>
        <w:t>Наиболее вероятными авариями на АЗС, складах ГСМ являются выбросы опасных веществ бензина, дизельного топлива, нефти в результате разгерметизации оборудования, переливов при выполнении сливо-наливных операций.</w:t>
      </w:r>
    </w:p>
    <w:p w14:paraId="D9060000">
      <w:pPr>
        <w:spacing w:after="120" w:before="120" w:line="240" w:lineRule="auto"/>
        <w:ind/>
        <w:jc w:val="both"/>
        <w:rPr>
          <w:rFonts w:ascii="Times New Roman" w:hAnsi="Times New Roman"/>
          <w:sz w:val="26"/>
        </w:rPr>
      </w:pPr>
      <w:r>
        <w:rPr>
          <w:rFonts w:ascii="Times New Roman" w:hAnsi="Times New Roman"/>
          <w:sz w:val="26"/>
        </w:rPr>
        <w:t xml:space="preserve">Наиболее опасный сценарий развития событий АЗС – полное (хрупкое) разрушение - разгерметизация топливной емкости автоцистерны и разлив нефтепродуктов на большой площади. Объемы и площади разлива  аварийного разлива нефтепродуктов прогнозируются исходя из объема топливной емкости автоцистерны. </w:t>
      </w:r>
    </w:p>
    <w:p w14:paraId="DA060000">
      <w:pPr>
        <w:spacing w:after="120" w:before="120" w:line="240" w:lineRule="auto"/>
        <w:ind/>
        <w:jc w:val="both"/>
        <w:rPr>
          <w:rFonts w:ascii="Times New Roman" w:hAnsi="Times New Roman"/>
          <w:sz w:val="26"/>
        </w:rPr>
      </w:pPr>
      <w:r>
        <w:rPr>
          <w:rFonts w:ascii="Times New Roman" w:hAnsi="Times New Roman"/>
          <w:sz w:val="26"/>
        </w:rPr>
        <w:t>Разлив нефтепродуктов при разгерметизации подземных резервуаров хранения нефтепродуктов локализуется в пределах имеемого саркофага и на границу зон ЧС практического влияния не оказывает.</w:t>
      </w:r>
    </w:p>
    <w:p w14:paraId="DB060000">
      <w:pPr>
        <w:spacing w:after="120" w:before="120" w:line="240" w:lineRule="auto"/>
        <w:ind/>
        <w:jc w:val="both"/>
        <w:rPr>
          <w:rFonts w:ascii="Times New Roman" w:hAnsi="Times New Roman"/>
          <w:i w:val="1"/>
          <w:sz w:val="26"/>
        </w:rPr>
      </w:pPr>
      <w:r>
        <w:rPr>
          <w:rFonts w:ascii="Times New Roman" w:hAnsi="Times New Roman"/>
          <w:i w:val="1"/>
          <w:sz w:val="26"/>
        </w:rPr>
        <w:t>ЧС на АЗС и складах ГСМ имеют значение локальной (объектовой), т.к. разлив не выходит за пределы территории объекта и не представляет опасности населения, за исключением работающего персонала и клиентов АЗС.</w:t>
      </w:r>
    </w:p>
    <w:p w14:paraId="DC060000">
      <w:pPr>
        <w:spacing w:after="120" w:before="120" w:line="240" w:lineRule="auto"/>
        <w:ind/>
        <w:jc w:val="both"/>
        <w:rPr>
          <w:rFonts w:ascii="Times New Roman" w:hAnsi="Times New Roman"/>
          <w:sz w:val="26"/>
        </w:rPr>
      </w:pPr>
      <w:r>
        <w:rPr>
          <w:rFonts w:ascii="Times New Roman" w:hAnsi="Times New Roman"/>
          <w:sz w:val="26"/>
        </w:rPr>
        <w:t>Во всех случаях разливы нефтепродуктов ведут к загрязнению окружающей среды – почвы, подземных вод, к образованию взрывопожароопасной топливовоздушной смеси и создают угрозу возникновения пожара и взрыва.</w:t>
      </w:r>
    </w:p>
    <w:p w14:paraId="DD060000">
      <w:pPr>
        <w:spacing w:after="120" w:before="120" w:line="240" w:lineRule="auto"/>
        <w:ind/>
        <w:jc w:val="both"/>
        <w:rPr>
          <w:rFonts w:ascii="Times New Roman" w:hAnsi="Times New Roman"/>
          <w:sz w:val="26"/>
        </w:rPr>
      </w:pPr>
      <w:r>
        <w:rPr>
          <w:rFonts w:ascii="Times New Roman" w:hAnsi="Times New Roman"/>
          <w:sz w:val="26"/>
        </w:rPr>
        <w:t>Поражающими факторами являются ударная волна, тепловая волна и продукты горения, открытое пламя и горящие нефтепродукты, токсичные продукты горения, осколки разрушенных резервуаров.</w:t>
      </w:r>
    </w:p>
    <w:p w14:paraId="DE060000">
      <w:pPr>
        <w:spacing w:after="120" w:before="120" w:line="240" w:lineRule="auto"/>
        <w:ind/>
        <w:jc w:val="both"/>
        <w:rPr>
          <w:rFonts w:ascii="Times New Roman" w:hAnsi="Times New Roman"/>
          <w:sz w:val="26"/>
        </w:rPr>
      </w:pPr>
      <w:r>
        <w:rPr>
          <w:rFonts w:ascii="Times New Roman" w:hAnsi="Times New Roman"/>
          <w:sz w:val="26"/>
        </w:rPr>
        <w:t>Зоны действия поражающих факторов источников ЧС зависят от площади разлива, гидрометеорологических условий, времени начала и эффективности работы объектовых специальных технических средств и сил локализации и ликвидации аварий и др.</w:t>
      </w:r>
    </w:p>
    <w:p w14:paraId="DF060000">
      <w:pPr>
        <w:ind/>
        <w:jc w:val="center"/>
        <w:rPr>
          <w:rFonts w:ascii="Times New Roman" w:hAnsi="Times New Roman"/>
          <w:b w:val="1"/>
          <w:sz w:val="26"/>
        </w:rPr>
      </w:pPr>
      <w:r>
        <w:rPr>
          <w:rFonts w:ascii="Times New Roman" w:hAnsi="Times New Roman"/>
          <w:b w:val="1"/>
          <w:sz w:val="26"/>
        </w:rPr>
        <w:t>Чрезвычайные ситуации на электроэнергетических системах жизнеобеспечения</w:t>
      </w:r>
    </w:p>
    <w:p w14:paraId="E0060000">
      <w:pPr>
        <w:spacing w:after="120" w:before="120" w:line="240" w:lineRule="auto"/>
        <w:ind/>
        <w:jc w:val="both"/>
        <w:rPr>
          <w:rFonts w:ascii="Times New Roman" w:hAnsi="Times New Roman"/>
          <w:sz w:val="26"/>
        </w:rPr>
      </w:pPr>
      <w:r>
        <w:rPr>
          <w:rFonts w:ascii="Times New Roman" w:hAnsi="Times New Roman"/>
          <w:sz w:val="26"/>
        </w:rPr>
        <w:t xml:space="preserve">Возможность возникновения чрезвычайных ситуаций на электроэнергетических системах </w:t>
      </w:r>
      <w:r>
        <w:rPr>
          <w:rFonts w:ascii="Times New Roman" w:hAnsi="Times New Roman"/>
          <w:sz w:val="26"/>
        </w:rPr>
        <w:t xml:space="preserve">МО Мишкинское сельское поселение </w:t>
      </w:r>
      <w:r>
        <w:rPr>
          <w:rFonts w:ascii="Times New Roman" w:hAnsi="Times New Roman"/>
          <w:sz w:val="26"/>
        </w:rPr>
        <w:t>может быть вызвана рядом причин, таких как: шквалистые ветры в порывах более 20 м/сек. с сопровождением обильных осадков в виде мокрого снега либо дождя, переходящего в мокрый снег, местами налипание мокрого снега на провода, возможны метели.</w:t>
      </w:r>
    </w:p>
    <w:p w14:paraId="E1060000">
      <w:pPr>
        <w:spacing w:after="120" w:before="120" w:line="240" w:lineRule="auto"/>
        <w:ind/>
        <w:jc w:val="both"/>
        <w:rPr>
          <w:rFonts w:ascii="Times New Roman" w:hAnsi="Times New Roman"/>
          <w:sz w:val="26"/>
        </w:rPr>
      </w:pPr>
      <w:r>
        <w:rPr>
          <w:rFonts w:ascii="Times New Roman" w:hAnsi="Times New Roman"/>
          <w:sz w:val="26"/>
        </w:rPr>
        <w:t>В этот период возможен обрыв линий электропередачи, нарушение устойчивости работы систем жизнеобеспечения.</w:t>
      </w:r>
    </w:p>
    <w:p w14:paraId="E2060000">
      <w:pPr>
        <w:spacing w:after="120" w:before="120" w:line="240" w:lineRule="auto"/>
        <w:ind/>
        <w:jc w:val="both"/>
        <w:rPr>
          <w:rFonts w:ascii="Times New Roman" w:hAnsi="Times New Roman"/>
          <w:sz w:val="26"/>
        </w:rPr>
      </w:pPr>
      <w:r>
        <w:rPr>
          <w:rFonts w:ascii="Times New Roman" w:hAnsi="Times New Roman"/>
          <w:sz w:val="26"/>
        </w:rPr>
        <w:t xml:space="preserve">Аварии на электроэнергетических системах могут нанести материальный ущерб жилищному фонду и имуществу граждан, сельскохозяйственному производству. Общий экономический ущерб может исчисляться миллионами, также может быть причинен косвенный и социальный ущерб. Масштабы  чрезвычайных ситуаций на электроэнергетических системах могут носить как локальный характер, так и муниципальный характер. </w:t>
      </w:r>
    </w:p>
    <w:p w14:paraId="E3060000">
      <w:pPr>
        <w:spacing w:after="120" w:before="120" w:line="240" w:lineRule="auto"/>
        <w:ind/>
        <w:jc w:val="both"/>
        <w:rPr>
          <w:rFonts w:ascii="Times New Roman" w:hAnsi="Times New Roman"/>
          <w:sz w:val="26"/>
        </w:rPr>
      </w:pPr>
      <w:r>
        <w:rPr>
          <w:rFonts w:ascii="Times New Roman" w:hAnsi="Times New Roman"/>
          <w:sz w:val="26"/>
        </w:rPr>
        <w:t>Согласно паспорту территории Мишкинского СП Аксайского района</w:t>
      </w:r>
      <w:r>
        <w:rPr>
          <w:rFonts w:ascii="Times New Roman" w:hAnsi="Times New Roman"/>
          <w:sz w:val="26"/>
        </w:rPr>
        <w:t xml:space="preserve"> </w:t>
      </w:r>
      <w:r>
        <w:rPr>
          <w:rFonts w:ascii="Times New Roman" w:hAnsi="Times New Roman"/>
          <w:sz w:val="26"/>
        </w:rPr>
        <w:t xml:space="preserve">существует риск возникновения ЧС на электроэнергетических системах жизнеобеспечения: линиях электропередачи, трансформаторных подстанциях. </w:t>
      </w:r>
    </w:p>
    <w:p w14:paraId="E4060000">
      <w:pPr>
        <w:spacing w:after="120" w:before="120" w:line="240" w:lineRule="auto"/>
        <w:ind/>
        <w:jc w:val="both"/>
        <w:rPr>
          <w:rFonts w:ascii="Times New Roman" w:hAnsi="Times New Roman"/>
          <w:sz w:val="26"/>
        </w:rPr>
      </w:pPr>
    </w:p>
    <w:p w14:paraId="E5060000">
      <w:pPr>
        <w:ind/>
        <w:jc w:val="center"/>
        <w:rPr>
          <w:rFonts w:ascii="Times New Roman" w:hAnsi="Times New Roman"/>
          <w:b w:val="1"/>
          <w:sz w:val="26"/>
        </w:rPr>
      </w:pPr>
      <w:r>
        <w:rPr>
          <w:rFonts w:ascii="Times New Roman" w:hAnsi="Times New Roman"/>
          <w:b w:val="1"/>
          <w:sz w:val="26"/>
        </w:rPr>
        <w:t>Чрезвычайные ситуации на коммунальных системах жизнеобеспечения</w:t>
      </w:r>
    </w:p>
    <w:p w14:paraId="E6060000">
      <w:pPr>
        <w:spacing w:after="0" w:line="240" w:lineRule="auto"/>
        <w:ind/>
        <w:jc w:val="both"/>
        <w:rPr>
          <w:rFonts w:ascii="Times New Roman" w:hAnsi="Times New Roman"/>
          <w:sz w:val="24"/>
        </w:rPr>
      </w:pPr>
      <w:r>
        <w:rPr>
          <w:rFonts w:ascii="Times New Roman" w:hAnsi="Times New Roman"/>
          <w:sz w:val="26"/>
        </w:rPr>
        <w:t>Согласно паспорту территории Мишкинского СП Аксайского района</w:t>
      </w:r>
      <w:r>
        <w:rPr>
          <w:rFonts w:ascii="Times New Roman" w:hAnsi="Times New Roman"/>
          <w:sz w:val="26"/>
        </w:rPr>
        <w:t xml:space="preserve"> </w:t>
      </w:r>
      <w:r>
        <w:rPr>
          <w:rFonts w:ascii="Times New Roman" w:hAnsi="Times New Roman"/>
          <w:sz w:val="26"/>
        </w:rPr>
        <w:t>существует риск возникновения ЧС, связанный с авариями на системах снабжения населения питьевой водой, на коммунальных газопроводах при нарушениях и повреждениях, вызванных другими ЧС природного (повышение уровня грунтовых вод, затопление территории), техногенного характера (взрывы, пожары, обрушение зданий, сооружений, транспортные аварии). Аварии в системах снабжения населения водой и на тепловых сетях в холодное время года возможны при нарушениях в электроэнергетических системах, нарушениях теплоизоляций трубопроводов.</w:t>
      </w:r>
    </w:p>
    <w:p w14:paraId="E7060000">
      <w:pPr>
        <w:ind/>
        <w:jc w:val="center"/>
        <w:rPr>
          <w:rFonts w:ascii="Times New Roman" w:hAnsi="Times New Roman"/>
          <w:b w:val="1"/>
          <w:sz w:val="26"/>
        </w:rPr>
      </w:pPr>
    </w:p>
    <w:p w14:paraId="E8060000">
      <w:pPr>
        <w:ind/>
        <w:jc w:val="center"/>
        <w:rPr>
          <w:rFonts w:ascii="Times New Roman" w:hAnsi="Times New Roman"/>
          <w:b w:val="1"/>
          <w:sz w:val="26"/>
        </w:rPr>
      </w:pPr>
      <w:r>
        <w:rPr>
          <w:rFonts w:ascii="Times New Roman" w:hAnsi="Times New Roman"/>
          <w:b w:val="1"/>
          <w:sz w:val="26"/>
        </w:rPr>
        <w:t>Чрезвычайные ситуации на транспорте</w:t>
      </w:r>
    </w:p>
    <w:p w14:paraId="E9060000">
      <w:pPr>
        <w:tabs>
          <w:tab w:leader="none" w:pos="900" w:val="left"/>
          <w:tab w:leader="none" w:pos="3060" w:val="left"/>
        </w:tabs>
        <w:spacing w:after="120" w:before="120" w:line="240" w:lineRule="auto"/>
        <w:ind/>
        <w:jc w:val="both"/>
        <w:rPr>
          <w:rFonts w:ascii="Times New Roman" w:hAnsi="Times New Roman"/>
          <w:b w:val="1"/>
          <w:sz w:val="24"/>
        </w:rPr>
      </w:pPr>
      <w:r>
        <w:rPr>
          <w:rFonts w:ascii="Times New Roman" w:hAnsi="Times New Roman"/>
          <w:b w:val="1"/>
          <w:sz w:val="24"/>
        </w:rPr>
        <w:t>Риски возникновения ЧС на объектах автомобильного транспорта.</w:t>
      </w:r>
    </w:p>
    <w:p w14:paraId="EA060000">
      <w:pPr>
        <w:spacing w:after="120" w:before="120" w:line="240" w:lineRule="auto"/>
        <w:ind/>
        <w:jc w:val="both"/>
        <w:rPr>
          <w:rFonts w:ascii="Arial" w:hAnsi="Arial"/>
          <w:b w:val="1"/>
          <w:i w:val="1"/>
          <w:sz w:val="20"/>
        </w:rPr>
      </w:pPr>
      <w:r>
        <w:rPr>
          <w:rFonts w:ascii="Times New Roman" w:hAnsi="Times New Roman"/>
          <w:sz w:val="26"/>
        </w:rPr>
        <w:t>По территории Мишкинского сельского поселения проходят участки автомобильных дорог, по которым перевозятся, в том числе и опасные грузы.</w:t>
      </w:r>
    </w:p>
    <w:p w14:paraId="EB060000">
      <w:pPr>
        <w:spacing w:after="120" w:before="120" w:line="240" w:lineRule="auto"/>
        <w:ind/>
        <w:jc w:val="both"/>
        <w:rPr>
          <w:rFonts w:ascii="Times New Roman" w:hAnsi="Times New Roman"/>
          <w:sz w:val="26"/>
        </w:rPr>
      </w:pPr>
      <w:r>
        <w:rPr>
          <w:rFonts w:ascii="Times New Roman" w:hAnsi="Times New Roman"/>
          <w:sz w:val="26"/>
        </w:rPr>
        <w:t>Существует риск возникновения ЧС при перевозке автомобильным транспортом химически-опасных веществ (хлор, аммиак), а так же пожаро-взрывоопасных (СУГ, бензин, дизтопливо).</w:t>
      </w:r>
    </w:p>
    <w:p w14:paraId="EC060000">
      <w:pPr>
        <w:spacing w:after="120" w:before="120" w:line="240" w:lineRule="auto"/>
        <w:ind/>
        <w:jc w:val="both"/>
        <w:rPr>
          <w:rFonts w:ascii="Times New Roman" w:hAnsi="Times New Roman"/>
          <w:sz w:val="26"/>
        </w:rPr>
      </w:pPr>
      <w:r>
        <w:rPr>
          <w:rFonts w:ascii="Times New Roman" w:hAnsi="Times New Roman"/>
          <w:sz w:val="26"/>
        </w:rPr>
        <w:t xml:space="preserve">Основными причинами возникновения транспортных аварий в системе автотранспорта могут быть: неблагоприятные погодные условия (гололед, туман, ливневые дожди), несоблюдение правил дорожного движения, субъективный фактор при управлении автотранспортными средствами, а также увеличение количества транспортных средств и интенсивность автомобильных перевозок. </w:t>
      </w:r>
    </w:p>
    <w:p w14:paraId="ED060000">
      <w:pPr>
        <w:spacing w:after="120" w:before="120" w:line="240" w:lineRule="auto"/>
        <w:ind/>
        <w:jc w:val="both"/>
        <w:rPr>
          <w:rFonts w:ascii="Times New Roman" w:hAnsi="Times New Roman"/>
          <w:sz w:val="26"/>
        </w:rPr>
      </w:pPr>
      <w:r>
        <w:rPr>
          <w:rFonts w:ascii="Times New Roman" w:hAnsi="Times New Roman"/>
          <w:sz w:val="26"/>
        </w:rPr>
        <w:t>В качестве наиболее вероятных аварийных ситуаций с ГСМ и СУГ на транспортных магистралях и ПОО, которые могут привести к возникновению поражающих факторов являются следующие:</w:t>
      </w:r>
    </w:p>
    <w:p w14:paraId="EE060000">
      <w:pPr>
        <w:numPr>
          <w:ilvl w:val="1"/>
          <w:numId w:val="23"/>
        </w:numPr>
        <w:spacing w:after="120" w:before="120" w:line="240" w:lineRule="auto"/>
        <w:ind w:hanging="567" w:left="1418"/>
        <w:jc w:val="both"/>
        <w:rPr>
          <w:rFonts w:ascii="Times New Roman" w:hAnsi="Times New Roman"/>
          <w:sz w:val="26"/>
        </w:rPr>
      </w:pPr>
      <w:r>
        <w:rPr>
          <w:rFonts w:ascii="Times New Roman" w:hAnsi="Times New Roman"/>
          <w:sz w:val="26"/>
        </w:rPr>
        <w:t>разлив (утечка) из цистерны ГСМ, СУГ;</w:t>
      </w:r>
    </w:p>
    <w:p w14:paraId="EF060000">
      <w:pPr>
        <w:numPr>
          <w:ilvl w:val="1"/>
          <w:numId w:val="23"/>
        </w:numPr>
        <w:spacing w:after="120" w:before="120" w:line="240" w:lineRule="auto"/>
        <w:ind w:hanging="567" w:left="1418"/>
        <w:jc w:val="both"/>
        <w:rPr>
          <w:rFonts w:ascii="Times New Roman" w:hAnsi="Times New Roman"/>
          <w:sz w:val="26"/>
        </w:rPr>
      </w:pPr>
      <w:r>
        <w:rPr>
          <w:rFonts w:ascii="Times New Roman" w:hAnsi="Times New Roman"/>
          <w:sz w:val="26"/>
        </w:rPr>
        <w:t>образование зоны разлива ГСМ, СУГ (последующая зона пожара);</w:t>
      </w:r>
    </w:p>
    <w:p w14:paraId="F0060000">
      <w:pPr>
        <w:numPr>
          <w:ilvl w:val="1"/>
          <w:numId w:val="23"/>
        </w:numPr>
        <w:spacing w:after="120" w:before="120" w:line="240" w:lineRule="auto"/>
        <w:ind w:hanging="567" w:left="1418"/>
        <w:jc w:val="both"/>
        <w:rPr>
          <w:rFonts w:ascii="Times New Roman" w:hAnsi="Times New Roman"/>
          <w:sz w:val="26"/>
        </w:rPr>
      </w:pPr>
      <w:r>
        <w:rPr>
          <w:rFonts w:ascii="Times New Roman" w:hAnsi="Times New Roman"/>
          <w:sz w:val="26"/>
        </w:rPr>
        <w:t>образование зоны взрывоопасных концентраций с последующим взрывом ТВС (зона мгновенного поражения от пожара вспышки);</w:t>
      </w:r>
    </w:p>
    <w:p w14:paraId="F1060000">
      <w:pPr>
        <w:numPr>
          <w:ilvl w:val="1"/>
          <w:numId w:val="23"/>
        </w:numPr>
        <w:spacing w:after="120" w:before="120" w:line="240" w:lineRule="auto"/>
        <w:ind w:hanging="567" w:left="1418"/>
        <w:jc w:val="both"/>
        <w:rPr>
          <w:rFonts w:ascii="Times New Roman" w:hAnsi="Times New Roman"/>
          <w:sz w:val="26"/>
        </w:rPr>
      </w:pPr>
      <w:r>
        <w:rPr>
          <w:rFonts w:ascii="Times New Roman" w:hAnsi="Times New Roman"/>
          <w:sz w:val="26"/>
        </w:rPr>
        <w:t>образование зоны избыточного давления от воздушной ударной волны;</w:t>
      </w:r>
    </w:p>
    <w:p w14:paraId="F2060000">
      <w:pPr>
        <w:numPr>
          <w:ilvl w:val="1"/>
          <w:numId w:val="23"/>
        </w:numPr>
        <w:spacing w:after="120" w:before="120" w:line="240" w:lineRule="auto"/>
        <w:ind w:hanging="567" w:left="1418"/>
        <w:jc w:val="both"/>
        <w:rPr>
          <w:rFonts w:ascii="Times New Roman" w:hAnsi="Times New Roman"/>
          <w:sz w:val="26"/>
        </w:rPr>
      </w:pPr>
      <w:r>
        <w:rPr>
          <w:rFonts w:ascii="Times New Roman" w:hAnsi="Times New Roman"/>
          <w:sz w:val="26"/>
        </w:rPr>
        <w:t>образование зоны опасных тепловых нагрузок при горении ГСМ на площади разлива.</w:t>
      </w:r>
    </w:p>
    <w:p w14:paraId="F3060000">
      <w:pPr>
        <w:spacing w:after="0" w:before="120" w:line="240" w:lineRule="auto"/>
        <w:ind/>
        <w:jc w:val="both"/>
        <w:rPr>
          <w:rFonts w:ascii="Times New Roman" w:hAnsi="Times New Roman"/>
          <w:sz w:val="26"/>
        </w:rPr>
      </w:pPr>
      <w:r>
        <w:rPr>
          <w:rFonts w:ascii="Times New Roman" w:hAnsi="Times New Roman"/>
          <w:sz w:val="26"/>
        </w:rPr>
        <w:t>Автомобильным транспортом транспортируется большое количество взрывопожароопасных веществ: СУГ, бензин, дизтопливо. Газ, бензин и дизельное топливо на АГЗС доставляется автоцистернами емкостью 20 м</w:t>
      </w:r>
      <w:r>
        <w:rPr>
          <w:rFonts w:ascii="Times New Roman" w:hAnsi="Times New Roman"/>
          <w:sz w:val="26"/>
        </w:rPr>
        <w:drawing>
          <wp:inline>
            <wp:extent cx="83185" cy="189992"/>
            <wp:docPr hidden="false" id="66" name="Picture 66"/>
            <a:graphic>
              <a:graphicData uri="http://schemas.openxmlformats.org/drawingml/2006/picture">
                <pic:pic>
                  <pic:nvPicPr>
                    <pic:cNvPr hidden="false" id="65" name="Picture 65"/>
                    <pic:cNvPicPr preferRelativeResize="true"/>
                  </pic:nvPicPr>
                  <pic:blipFill>
                    <a:blip r:embed="rId53"/>
                    <a:srcRect b="0" l="0" r="0" t="0"/>
                    <a:stretch/>
                  </pic:blipFill>
                  <pic:spPr>
                    <a:xfrm flipH="false" flipV="false" rot="0">
                      <a:ext cx="83185" cy="189992"/>
                    </a:xfrm>
                    <a:prstGeom prst="rect"/>
                  </pic:spPr>
                </pic:pic>
              </a:graphicData>
            </a:graphic>
          </wp:inline>
        </w:drawing>
      </w:r>
      <w:r>
        <w:rPr>
          <w:rFonts w:ascii="Times New Roman" w:hAnsi="Times New Roman"/>
          <w:sz w:val="26"/>
        </w:rPr>
        <w:t>.</w:t>
      </w:r>
    </w:p>
    <w:p w14:paraId="F4060000">
      <w:pPr>
        <w:spacing w:after="120" w:before="120" w:line="240" w:lineRule="auto"/>
        <w:ind/>
        <w:jc w:val="both"/>
        <w:rPr>
          <w:rFonts w:ascii="Times New Roman" w:hAnsi="Times New Roman"/>
          <w:sz w:val="26"/>
        </w:rPr>
      </w:pPr>
      <w:r>
        <w:rPr>
          <w:rFonts w:ascii="Times New Roman" w:hAnsi="Times New Roman"/>
          <w:sz w:val="26"/>
        </w:rPr>
        <w:t>В качестве аварийной ситуации рассмотрим полное разрушение цистерны автозаправщика. Площадь пролива по не обвалованной поверхности составит S=3000 м</w:t>
      </w:r>
      <w:r>
        <w:rPr>
          <w:rFonts w:ascii="Times New Roman" w:hAnsi="Times New Roman"/>
          <w:sz w:val="26"/>
          <w:vertAlign w:val="superscript"/>
        </w:rPr>
        <w:t>2</w:t>
      </w:r>
      <w:r>
        <w:rPr>
          <w:rFonts w:ascii="Times New Roman" w:hAnsi="Times New Roman"/>
          <w:sz w:val="26"/>
        </w:rPr>
        <w:t>, диаметр разлития d=61,8 м.</w:t>
      </w:r>
    </w:p>
    <w:p w14:paraId="F5060000">
      <w:pPr>
        <w:spacing w:after="0" w:before="120" w:line="240" w:lineRule="auto"/>
        <w:ind/>
        <w:jc w:val="both"/>
        <w:rPr>
          <w:rFonts w:ascii="Times New Roman" w:hAnsi="Times New Roman"/>
          <w:sz w:val="26"/>
        </w:rPr>
      </w:pPr>
      <w:r>
        <w:rPr>
          <w:rFonts w:ascii="Times New Roman" w:hAnsi="Times New Roman"/>
          <w:sz w:val="26"/>
        </w:rPr>
        <w:t>При воспламенении пролива зоны теплового излучения в соответствии с НПБ 105-03 составят:</w:t>
      </w:r>
    </w:p>
    <w:p w14:paraId="F6060000">
      <w:pPr>
        <w:numPr>
          <w:ilvl w:val="0"/>
          <w:numId w:val="24"/>
        </w:numPr>
        <w:tabs>
          <w:tab w:leader="none" w:pos="4680" w:val="left"/>
          <w:tab w:leader="none" w:pos="660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смертельного поражения </w:t>
      </w:r>
      <w:r>
        <w:rPr>
          <w:rFonts w:ascii="Times New Roman" w:hAnsi="Times New Roman"/>
          <w:sz w:val="26"/>
        </w:rPr>
        <w:tab/>
      </w:r>
      <w:r>
        <w:rPr>
          <w:rFonts w:ascii="Times New Roman" w:hAnsi="Times New Roman"/>
          <w:sz w:val="26"/>
        </w:rPr>
        <w:drawing>
          <wp:inline>
            <wp:extent cx="677164" cy="391668"/>
            <wp:docPr hidden="false" id="68" name="Picture 68"/>
            <a:graphic>
              <a:graphicData uri="http://schemas.openxmlformats.org/drawingml/2006/picture">
                <pic:pic>
                  <pic:nvPicPr>
                    <pic:cNvPr hidden="false" id="67" name="Picture 67"/>
                    <pic:cNvPicPr preferRelativeResize="true"/>
                  </pic:nvPicPr>
                  <pic:blipFill>
                    <a:blip r:embed="rId54"/>
                    <a:srcRect b="0" l="0" r="0" t="0"/>
                    <a:stretch/>
                  </pic:blipFill>
                  <pic:spPr>
                    <a:xfrm flipH="false" flipV="false" rot="0">
                      <a:ext cx="677164"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808101" cy="237490"/>
            <wp:docPr hidden="false" id="70" name="Picture 70"/>
            <a:graphic>
              <a:graphicData uri="http://schemas.openxmlformats.org/drawingml/2006/picture">
                <pic:pic>
                  <pic:nvPicPr>
                    <pic:cNvPr hidden="false" id="69" name="Picture 69"/>
                    <pic:cNvPicPr preferRelativeResize="true"/>
                  </pic:nvPicPr>
                  <pic:blipFill>
                    <a:blip r:embed="rId55"/>
                    <a:srcRect b="0" l="0" r="0" t="0"/>
                    <a:stretch/>
                  </pic:blipFill>
                  <pic:spPr>
                    <a:xfrm flipH="false" flipV="false" rot="0">
                      <a:ext cx="808101" cy="237490"/>
                    </a:xfrm>
                    <a:prstGeom prst="rect"/>
                  </pic:spPr>
                </pic:pic>
              </a:graphicData>
            </a:graphic>
          </wp:inline>
        </w:drawing>
      </w:r>
      <w:r>
        <w:rPr>
          <w:rFonts w:ascii="Times New Roman" w:hAnsi="Times New Roman"/>
          <w:sz w:val="26"/>
        </w:rPr>
        <w:t>;</w:t>
      </w:r>
    </w:p>
    <w:p w14:paraId="F7060000">
      <w:pPr>
        <w:numPr>
          <w:ilvl w:val="0"/>
          <w:numId w:val="25"/>
        </w:numPr>
        <w:tabs>
          <w:tab w:leader="none" w:pos="4680" w:val="left"/>
          <w:tab w:leader="none" w:pos="660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порогового поражения </w:t>
      </w:r>
      <w:r>
        <w:rPr>
          <w:rFonts w:ascii="Times New Roman" w:hAnsi="Times New Roman"/>
          <w:sz w:val="26"/>
        </w:rPr>
        <w:tab/>
      </w:r>
      <w:r>
        <w:rPr>
          <w:rFonts w:ascii="Times New Roman" w:hAnsi="Times New Roman"/>
          <w:sz w:val="26"/>
        </w:rPr>
        <w:drawing>
          <wp:inline>
            <wp:extent cx="689229" cy="391668"/>
            <wp:docPr hidden="false" id="72" name="Picture 72"/>
            <a:graphic>
              <a:graphicData uri="http://schemas.openxmlformats.org/drawingml/2006/picture">
                <pic:pic>
                  <pic:nvPicPr>
                    <pic:cNvPr hidden="false" id="71" name="Picture 71"/>
                    <pic:cNvPicPr preferRelativeResize="true"/>
                  </pic:nvPicPr>
                  <pic:blipFill>
                    <a:blip r:embed="rId56"/>
                    <a:srcRect b="0" l="0" r="0" t="0"/>
                    <a:stretch/>
                  </pic:blipFill>
                  <pic:spPr>
                    <a:xfrm flipH="false" flipV="false" rot="0">
                      <a:ext cx="689229"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831342" cy="237490"/>
            <wp:docPr hidden="false" id="74" name="Picture 74"/>
            <a:graphic>
              <a:graphicData uri="http://schemas.openxmlformats.org/drawingml/2006/picture">
                <pic:pic>
                  <pic:nvPicPr>
                    <pic:cNvPr hidden="false" id="73" name="Picture 73"/>
                    <pic:cNvPicPr preferRelativeResize="true"/>
                  </pic:nvPicPr>
                  <pic:blipFill>
                    <a:blip r:embed="rId57"/>
                    <a:srcRect b="0" l="0" r="0" t="0"/>
                    <a:stretch/>
                  </pic:blipFill>
                  <pic:spPr>
                    <a:xfrm flipH="false" flipV="false" rot="0">
                      <a:ext cx="831342" cy="237490"/>
                    </a:xfrm>
                    <a:prstGeom prst="rect"/>
                  </pic:spPr>
                </pic:pic>
              </a:graphicData>
            </a:graphic>
          </wp:inline>
        </w:drawing>
      </w:r>
      <w:r>
        <w:rPr>
          <w:rFonts w:ascii="Times New Roman" w:hAnsi="Times New Roman"/>
          <w:sz w:val="26"/>
        </w:rPr>
        <w:t>.</w:t>
      </w:r>
    </w:p>
    <w:p w14:paraId="F8060000">
      <w:pPr>
        <w:spacing w:after="120" w:before="120" w:line="240" w:lineRule="auto"/>
        <w:ind/>
        <w:jc w:val="both"/>
        <w:rPr>
          <w:rFonts w:ascii="Times New Roman" w:hAnsi="Times New Roman"/>
          <w:sz w:val="26"/>
        </w:rPr>
      </w:pPr>
      <w:r>
        <w:rPr>
          <w:rFonts w:ascii="Times New Roman" w:hAnsi="Times New Roman"/>
          <w:sz w:val="26"/>
        </w:rPr>
        <w:t>При отсутствии мгновенного воспламенения пролития возможен взрыв образовавшейся газо-паровоздушной смеси, в этом случае максимальное количество горючей смеси поступившей в окружающее пространство составит 10,6 т. Зоны поражения избыточной волной давления в этом случае от эпицентра взрыва по «Методу расчета параметров волны давления при сгорании газо-паровоздушных смесей в открытом пространстве» (ГОСТ Р 12.3.047-98) составят:</w:t>
      </w:r>
    </w:p>
    <w:p w14:paraId="F9060000">
      <w:pPr>
        <w:numPr>
          <w:ilvl w:val="0"/>
          <w:numId w:val="25"/>
        </w:numPr>
        <w:spacing w:after="120" w:before="120" w:line="240" w:lineRule="auto"/>
        <w:ind w:hanging="567" w:left="1418"/>
        <w:jc w:val="both"/>
        <w:rPr>
          <w:rFonts w:ascii="Times New Roman" w:hAnsi="Times New Roman"/>
          <w:sz w:val="26"/>
        </w:rPr>
      </w:pPr>
      <w:r>
        <w:rPr>
          <w:rFonts w:ascii="Times New Roman" w:hAnsi="Times New Roman"/>
          <w:sz w:val="26"/>
        </w:rPr>
        <w:t xml:space="preserve">полного разрушения и смертельного поражения людей </w:t>
      </w:r>
      <w:r>
        <w:rPr>
          <w:rFonts w:ascii="Times New Roman" w:hAnsi="Times New Roman"/>
          <w:sz w:val="26"/>
        </w:rPr>
        <w:drawing>
          <wp:inline>
            <wp:extent cx="866394" cy="201930"/>
            <wp:docPr hidden="false" id="76" name="Picture 76"/>
            <a:graphic>
              <a:graphicData uri="http://schemas.openxmlformats.org/drawingml/2006/picture">
                <pic:pic>
                  <pic:nvPicPr>
                    <pic:cNvPr hidden="false" id="75" name="Picture 75"/>
                    <pic:cNvPicPr preferRelativeResize="true"/>
                  </pic:nvPicPr>
                  <pic:blipFill>
                    <a:blip r:embed="rId58"/>
                    <a:srcRect b="0" l="0" r="0" t="0"/>
                    <a:stretch/>
                  </pic:blipFill>
                  <pic:spPr>
                    <a:xfrm flipH="false" flipV="false" rot="0">
                      <a:ext cx="866394"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00532" cy="237490"/>
            <wp:docPr hidden="false" id="78" name="Picture 78"/>
            <a:graphic>
              <a:graphicData uri="http://schemas.openxmlformats.org/drawingml/2006/picture">
                <pic:pic>
                  <pic:nvPicPr>
                    <pic:cNvPr hidden="false" id="77" name="Picture 77"/>
                    <pic:cNvPicPr preferRelativeResize="true"/>
                  </pic:nvPicPr>
                  <pic:blipFill>
                    <a:blip r:embed="rId59"/>
                    <a:srcRect b="0" l="0" r="0" t="0"/>
                    <a:stretch/>
                  </pic:blipFill>
                  <pic:spPr>
                    <a:xfrm flipH="false" flipV="false" rot="0">
                      <a:ext cx="700532" cy="237490"/>
                    </a:xfrm>
                    <a:prstGeom prst="rect"/>
                  </pic:spPr>
                </pic:pic>
              </a:graphicData>
            </a:graphic>
          </wp:inline>
        </w:drawing>
      </w:r>
      <w:r>
        <w:rPr>
          <w:rFonts w:ascii="Times New Roman" w:hAnsi="Times New Roman"/>
          <w:sz w:val="26"/>
        </w:rPr>
        <w:t>;</w:t>
      </w:r>
    </w:p>
    <w:p w14:paraId="FA060000">
      <w:pPr>
        <w:numPr>
          <w:ilvl w:val="0"/>
          <w:numId w:val="25"/>
        </w:numPr>
        <w:spacing w:after="120" w:before="120" w:line="240" w:lineRule="auto"/>
        <w:ind w:hanging="567" w:left="1418"/>
        <w:jc w:val="both"/>
        <w:rPr>
          <w:rFonts w:ascii="Times New Roman" w:hAnsi="Times New Roman"/>
          <w:sz w:val="26"/>
        </w:rPr>
      </w:pPr>
      <w:r>
        <w:rPr>
          <w:rFonts w:ascii="Times New Roman" w:hAnsi="Times New Roman"/>
          <w:sz w:val="26"/>
        </w:rPr>
        <w:t xml:space="preserve">сильного разрушения </w:t>
      </w:r>
      <w:r>
        <w:rPr>
          <w:rFonts w:ascii="Times New Roman" w:hAnsi="Times New Roman"/>
          <w:sz w:val="26"/>
        </w:rPr>
        <w:drawing>
          <wp:inline>
            <wp:extent cx="795528" cy="201930"/>
            <wp:docPr hidden="false" id="80" name="Picture 80"/>
            <a:graphic>
              <a:graphicData uri="http://schemas.openxmlformats.org/drawingml/2006/picture">
                <pic:pic>
                  <pic:nvPicPr>
                    <pic:cNvPr hidden="false" id="79" name="Picture 79"/>
                    <pic:cNvPicPr preferRelativeResize="true"/>
                  </pic:nvPicPr>
                  <pic:blipFill>
                    <a:blip r:embed="rId60"/>
                    <a:srcRect b="0" l="0" r="0" t="0"/>
                    <a:stretch/>
                  </pic:blipFill>
                  <pic:spPr>
                    <a:xfrm flipH="false" flipV="false" rot="0">
                      <a:ext cx="795528"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653542" cy="213995"/>
            <wp:docPr hidden="false" id="82" name="Picture 82"/>
            <a:graphic>
              <a:graphicData uri="http://schemas.openxmlformats.org/drawingml/2006/picture">
                <pic:pic>
                  <pic:nvPicPr>
                    <pic:cNvPr hidden="false" id="81" name="Picture 81"/>
                    <pic:cNvPicPr preferRelativeResize="true"/>
                  </pic:nvPicPr>
                  <pic:blipFill>
                    <a:blip r:embed="rId61"/>
                    <a:srcRect b="0" l="0" r="0" t="0"/>
                    <a:stretch/>
                  </pic:blipFill>
                  <pic:spPr>
                    <a:xfrm flipH="false" flipV="false" rot="0">
                      <a:ext cx="653542" cy="213995"/>
                    </a:xfrm>
                    <a:prstGeom prst="rect"/>
                  </pic:spPr>
                </pic:pic>
              </a:graphicData>
            </a:graphic>
          </wp:inline>
        </w:drawing>
      </w:r>
      <w:r>
        <w:rPr>
          <w:rFonts w:ascii="Times New Roman" w:hAnsi="Times New Roman"/>
          <w:sz w:val="26"/>
        </w:rPr>
        <w:t>;</w:t>
      </w:r>
    </w:p>
    <w:p w14:paraId="FB060000">
      <w:pPr>
        <w:numPr>
          <w:ilvl w:val="0"/>
          <w:numId w:val="25"/>
        </w:numPr>
        <w:spacing w:after="120" w:before="120" w:line="240" w:lineRule="auto"/>
        <w:ind w:hanging="567" w:left="1418"/>
        <w:jc w:val="both"/>
        <w:rPr>
          <w:rFonts w:ascii="Times New Roman" w:hAnsi="Times New Roman"/>
          <w:sz w:val="26"/>
        </w:rPr>
      </w:pPr>
      <w:r>
        <w:rPr>
          <w:rFonts w:ascii="Times New Roman" w:hAnsi="Times New Roman"/>
          <w:sz w:val="26"/>
        </w:rPr>
        <w:t xml:space="preserve">среднего разрушения </w:t>
      </w:r>
      <w:r>
        <w:rPr>
          <w:rFonts w:ascii="Times New Roman" w:hAnsi="Times New Roman"/>
          <w:sz w:val="26"/>
        </w:rPr>
        <w:drawing>
          <wp:inline>
            <wp:extent cx="795528" cy="201930"/>
            <wp:docPr hidden="false" id="84" name="Picture 84"/>
            <a:graphic>
              <a:graphicData uri="http://schemas.openxmlformats.org/drawingml/2006/picture">
                <pic:pic>
                  <pic:nvPicPr>
                    <pic:cNvPr hidden="false" id="83" name="Picture 83"/>
                    <pic:cNvPicPr preferRelativeResize="true"/>
                  </pic:nvPicPr>
                  <pic:blipFill>
                    <a:blip r:embed="rId62"/>
                    <a:srcRect b="0" l="0" r="0" t="0"/>
                    <a:stretch/>
                  </pic:blipFill>
                  <pic:spPr>
                    <a:xfrm flipH="false" flipV="false" rot="0">
                      <a:ext cx="795528"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24662" cy="213995"/>
            <wp:docPr hidden="false" id="86" name="Picture 86"/>
            <a:graphic>
              <a:graphicData uri="http://schemas.openxmlformats.org/drawingml/2006/picture">
                <pic:pic>
                  <pic:nvPicPr>
                    <pic:cNvPr hidden="false" id="85" name="Picture 85"/>
                    <pic:cNvPicPr preferRelativeResize="true"/>
                  </pic:nvPicPr>
                  <pic:blipFill>
                    <a:blip r:embed="rId63"/>
                    <a:srcRect b="0" l="0" r="0" t="0"/>
                    <a:stretch/>
                  </pic:blipFill>
                  <pic:spPr>
                    <a:xfrm flipH="false" flipV="false" rot="0">
                      <a:ext cx="724662" cy="213995"/>
                    </a:xfrm>
                    <a:prstGeom prst="rect"/>
                  </pic:spPr>
                </pic:pic>
              </a:graphicData>
            </a:graphic>
          </wp:inline>
        </w:drawing>
      </w:r>
      <w:r>
        <w:rPr>
          <w:rFonts w:ascii="Times New Roman" w:hAnsi="Times New Roman"/>
          <w:sz w:val="26"/>
        </w:rPr>
        <w:t>;</w:t>
      </w:r>
    </w:p>
    <w:p w14:paraId="FC060000">
      <w:pPr>
        <w:numPr>
          <w:ilvl w:val="0"/>
          <w:numId w:val="25"/>
        </w:numPr>
        <w:tabs>
          <w:tab w:leader="none" w:pos="2040" w:val="left"/>
        </w:tabs>
        <w:spacing w:after="120" w:before="120" w:line="240" w:lineRule="auto"/>
        <w:ind w:hanging="567" w:left="1418"/>
        <w:jc w:val="both"/>
        <w:rPr>
          <w:rFonts w:ascii="Times New Roman" w:hAnsi="Times New Roman"/>
          <w:sz w:val="26"/>
        </w:rPr>
      </w:pPr>
      <w:r>
        <w:rPr>
          <w:rFonts w:ascii="Times New Roman" w:hAnsi="Times New Roman"/>
          <w:sz w:val="26"/>
        </w:rPr>
        <w:t xml:space="preserve">слабого разрушения и порогового поражения людей </w:t>
      </w:r>
      <w:r>
        <w:rPr>
          <w:rFonts w:ascii="Times New Roman" w:hAnsi="Times New Roman"/>
          <w:sz w:val="26"/>
        </w:rPr>
        <w:drawing>
          <wp:inline>
            <wp:extent cx="795401" cy="201930"/>
            <wp:docPr hidden="false" id="88" name="Picture 88"/>
            <a:graphic>
              <a:graphicData uri="http://schemas.openxmlformats.org/drawingml/2006/picture">
                <pic:pic>
                  <pic:nvPicPr>
                    <pic:cNvPr hidden="false" id="87" name="Picture 87"/>
                    <pic:cNvPicPr preferRelativeResize="true"/>
                  </pic:nvPicPr>
                  <pic:blipFill>
                    <a:blip r:embed="rId64"/>
                    <a:srcRect b="0" l="0" r="0" t="0"/>
                    <a:stretch/>
                  </pic:blipFill>
                  <pic:spPr>
                    <a:xfrm flipH="false" flipV="false" rot="0">
                      <a:ext cx="795401"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95528" cy="237490"/>
            <wp:docPr hidden="false" id="90" name="Picture 90"/>
            <a:graphic>
              <a:graphicData uri="http://schemas.openxmlformats.org/drawingml/2006/picture">
                <pic:pic>
                  <pic:nvPicPr>
                    <pic:cNvPr hidden="false" id="89" name="Picture 89"/>
                    <pic:cNvPicPr preferRelativeResize="true"/>
                  </pic:nvPicPr>
                  <pic:blipFill>
                    <a:blip r:embed="rId65"/>
                    <a:srcRect b="0" l="0" r="0" t="0"/>
                    <a:stretch/>
                  </pic:blipFill>
                  <pic:spPr>
                    <a:xfrm flipH="false" flipV="false" rot="0">
                      <a:ext cx="795528" cy="237490"/>
                    </a:xfrm>
                    <a:prstGeom prst="rect"/>
                  </pic:spPr>
                </pic:pic>
              </a:graphicData>
            </a:graphic>
          </wp:inline>
        </w:drawing>
      </w:r>
      <w:r>
        <w:rPr>
          <w:rFonts w:ascii="Times New Roman" w:hAnsi="Times New Roman"/>
          <w:sz w:val="26"/>
        </w:rPr>
        <w:t>.</w:t>
      </w:r>
    </w:p>
    <w:p w14:paraId="FD060000">
      <w:pPr>
        <w:spacing w:after="120" w:before="120" w:line="240" w:lineRule="auto"/>
        <w:ind/>
        <w:jc w:val="both"/>
        <w:rPr>
          <w:rFonts w:ascii="Times New Roman" w:hAnsi="Times New Roman"/>
          <w:sz w:val="26"/>
        </w:rPr>
      </w:pPr>
      <w:r>
        <w:rPr>
          <w:rFonts w:ascii="Times New Roman" w:hAnsi="Times New Roman"/>
          <w:sz w:val="26"/>
        </w:rPr>
        <w:t>Для сжатых углеводородных газов в случае ЧС характерно развитие аварии с образованием «огненного шара». Для 10,6 т СУГ, участвующих в образовании «огненного шара», по «Методу расчета интенсивности теплового излучения и времени существования «огненного шара» (ГОСТ Р 12.3.047-98):</w:t>
      </w:r>
    </w:p>
    <w:p w14:paraId="FE060000">
      <w:pPr>
        <w:numPr>
          <w:ilvl w:val="0"/>
          <w:numId w:val="26"/>
        </w:numPr>
        <w:spacing w:after="120" w:before="120" w:line="240" w:lineRule="auto"/>
        <w:ind w:firstLine="851" w:left="0"/>
        <w:jc w:val="both"/>
        <w:rPr>
          <w:rFonts w:ascii="Times New Roman" w:hAnsi="Times New Roman"/>
          <w:sz w:val="26"/>
        </w:rPr>
      </w:pPr>
      <w:r>
        <w:rPr>
          <w:rFonts w:ascii="Times New Roman" w:hAnsi="Times New Roman"/>
          <w:sz w:val="26"/>
        </w:rPr>
        <w:t xml:space="preserve">эффективный диаметр «огненного шара» </w:t>
      </w:r>
      <w:r>
        <w:rPr>
          <w:rFonts w:ascii="Times New Roman" w:hAnsi="Times New Roman"/>
          <w:sz w:val="26"/>
        </w:rPr>
        <w:drawing>
          <wp:inline>
            <wp:extent cx="831342" cy="225425"/>
            <wp:docPr hidden="false" id="92" name="Picture 92"/>
            <a:graphic>
              <a:graphicData uri="http://schemas.openxmlformats.org/drawingml/2006/picture">
                <pic:pic>
                  <pic:nvPicPr>
                    <pic:cNvPr hidden="false" id="91" name="Picture 91"/>
                    <pic:cNvPicPr preferRelativeResize="true"/>
                  </pic:nvPicPr>
                  <pic:blipFill>
                    <a:blip r:embed="rId66"/>
                    <a:srcRect b="0" l="0" r="0" t="0"/>
                    <a:stretch/>
                  </pic:blipFill>
                  <pic:spPr>
                    <a:xfrm flipH="false" flipV="false" rot="0">
                      <a:ext cx="831342" cy="225425"/>
                    </a:xfrm>
                    <a:prstGeom prst="rect"/>
                  </pic:spPr>
                </pic:pic>
              </a:graphicData>
            </a:graphic>
          </wp:inline>
        </w:drawing>
      </w:r>
      <w:r>
        <w:rPr>
          <w:rFonts w:ascii="Times New Roman" w:hAnsi="Times New Roman"/>
          <w:sz w:val="26"/>
        </w:rPr>
        <w:t>;</w:t>
      </w:r>
    </w:p>
    <w:p w14:paraId="FF060000">
      <w:pPr>
        <w:numPr>
          <w:ilvl w:val="0"/>
          <w:numId w:val="26"/>
        </w:numPr>
        <w:spacing w:after="120" w:before="120" w:line="240" w:lineRule="auto"/>
        <w:ind w:firstLine="851" w:left="0"/>
        <w:jc w:val="both"/>
        <w:rPr>
          <w:rFonts w:ascii="Times New Roman" w:hAnsi="Times New Roman"/>
          <w:sz w:val="26"/>
        </w:rPr>
      </w:pPr>
      <w:r>
        <w:rPr>
          <w:rFonts w:ascii="Times New Roman" w:hAnsi="Times New Roman"/>
          <w:sz w:val="26"/>
        </w:rPr>
        <w:t xml:space="preserve">время существования «огненного шара» </w:t>
      </w:r>
      <w:r>
        <w:rPr>
          <w:rFonts w:ascii="Times New Roman" w:hAnsi="Times New Roman"/>
          <w:sz w:val="26"/>
        </w:rPr>
        <w:drawing>
          <wp:inline>
            <wp:extent cx="795274" cy="225425"/>
            <wp:docPr hidden="false" id="94" name="Picture 94"/>
            <a:graphic>
              <a:graphicData uri="http://schemas.openxmlformats.org/drawingml/2006/picture">
                <pic:pic>
                  <pic:nvPicPr>
                    <pic:cNvPr hidden="false" id="93" name="Picture 93"/>
                    <pic:cNvPicPr preferRelativeResize="true"/>
                  </pic:nvPicPr>
                  <pic:blipFill>
                    <a:blip r:embed="rId67"/>
                    <a:srcRect b="0" l="0" r="0" t="0"/>
                    <a:stretch/>
                  </pic:blipFill>
                  <pic:spPr>
                    <a:xfrm flipH="false" flipV="false" rot="0">
                      <a:ext cx="795274" cy="225425"/>
                    </a:xfrm>
                    <a:prstGeom prst="rect"/>
                  </pic:spPr>
                </pic:pic>
              </a:graphicData>
            </a:graphic>
          </wp:inline>
        </w:drawing>
      </w:r>
      <w:r>
        <w:rPr>
          <w:rFonts w:ascii="Times New Roman" w:hAnsi="Times New Roman"/>
          <w:sz w:val="26"/>
        </w:rPr>
        <w:t>;</w:t>
      </w:r>
    </w:p>
    <w:p w14:paraId="00070000">
      <w:pPr>
        <w:numPr>
          <w:ilvl w:val="0"/>
          <w:numId w:val="24"/>
        </w:numPr>
        <w:tabs>
          <w:tab w:leader="none" w:pos="4920" w:val="left"/>
          <w:tab w:leader="none" w:pos="684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зона смертельного поражения </w:t>
      </w:r>
      <w:r>
        <w:rPr>
          <w:rFonts w:ascii="Times New Roman" w:hAnsi="Times New Roman"/>
          <w:sz w:val="26"/>
        </w:rPr>
        <w:tab/>
      </w:r>
      <w:r>
        <w:rPr>
          <w:rFonts w:ascii="Times New Roman" w:hAnsi="Times New Roman"/>
          <w:sz w:val="26"/>
        </w:rPr>
        <w:drawing>
          <wp:inline>
            <wp:extent cx="677164" cy="391668"/>
            <wp:docPr hidden="false" id="96" name="Picture 96"/>
            <a:graphic>
              <a:graphicData uri="http://schemas.openxmlformats.org/drawingml/2006/picture">
                <pic:pic>
                  <pic:nvPicPr>
                    <pic:cNvPr hidden="false" id="95" name="Picture 95"/>
                    <pic:cNvPicPr preferRelativeResize="true"/>
                  </pic:nvPicPr>
                  <pic:blipFill>
                    <a:blip r:embed="rId68"/>
                    <a:srcRect b="0" l="0" r="0" t="0"/>
                    <a:stretch/>
                  </pic:blipFill>
                  <pic:spPr>
                    <a:xfrm flipH="false" flipV="false" rot="0">
                      <a:ext cx="677164"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795274" cy="237490"/>
            <wp:docPr hidden="false" id="98" name="Picture 98"/>
            <a:graphic>
              <a:graphicData uri="http://schemas.openxmlformats.org/drawingml/2006/picture">
                <pic:pic>
                  <pic:nvPicPr>
                    <pic:cNvPr hidden="false" id="97" name="Picture 97"/>
                    <pic:cNvPicPr preferRelativeResize="true"/>
                  </pic:nvPicPr>
                  <pic:blipFill>
                    <a:blip r:embed="rId69"/>
                    <a:srcRect b="0" l="0" r="0" t="0"/>
                    <a:stretch/>
                  </pic:blipFill>
                  <pic:spPr>
                    <a:xfrm flipH="false" flipV="false" rot="0">
                      <a:ext cx="795274" cy="237490"/>
                    </a:xfrm>
                    <a:prstGeom prst="rect"/>
                  </pic:spPr>
                </pic:pic>
              </a:graphicData>
            </a:graphic>
          </wp:inline>
        </w:drawing>
      </w:r>
      <w:r>
        <w:rPr>
          <w:rFonts w:ascii="Times New Roman" w:hAnsi="Times New Roman"/>
          <w:sz w:val="26"/>
        </w:rPr>
        <w:t>;</w:t>
      </w:r>
    </w:p>
    <w:p w14:paraId="01070000">
      <w:pPr>
        <w:numPr>
          <w:ilvl w:val="0"/>
          <w:numId w:val="25"/>
        </w:numPr>
        <w:tabs>
          <w:tab w:leader="none" w:pos="4920" w:val="left"/>
          <w:tab w:leader="none" w:pos="684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зона порогового поражения </w:t>
      </w:r>
      <w:r>
        <w:rPr>
          <w:rFonts w:ascii="Times New Roman" w:hAnsi="Times New Roman"/>
          <w:sz w:val="26"/>
        </w:rPr>
        <w:tab/>
      </w:r>
      <w:r>
        <w:rPr>
          <w:rFonts w:ascii="Times New Roman" w:hAnsi="Times New Roman"/>
          <w:sz w:val="26"/>
        </w:rPr>
        <w:drawing>
          <wp:inline>
            <wp:extent cx="689229" cy="391668"/>
            <wp:docPr hidden="false" id="100" name="Picture 100"/>
            <a:graphic>
              <a:graphicData uri="http://schemas.openxmlformats.org/drawingml/2006/picture">
                <pic:pic>
                  <pic:nvPicPr>
                    <pic:cNvPr hidden="false" id="99" name="Picture 99"/>
                    <pic:cNvPicPr preferRelativeResize="true"/>
                  </pic:nvPicPr>
                  <pic:blipFill>
                    <a:blip r:embed="rId70"/>
                    <a:srcRect b="0" l="0" r="0" t="0"/>
                    <a:stretch/>
                  </pic:blipFill>
                  <pic:spPr>
                    <a:xfrm flipH="false" flipV="false" rot="0">
                      <a:ext cx="689229"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795528" cy="237490"/>
            <wp:docPr hidden="false" id="102" name="Picture 102"/>
            <a:graphic>
              <a:graphicData uri="http://schemas.openxmlformats.org/drawingml/2006/picture">
                <pic:pic>
                  <pic:nvPicPr>
                    <pic:cNvPr hidden="false" id="101" name="Picture 101"/>
                    <pic:cNvPicPr preferRelativeResize="true"/>
                  </pic:nvPicPr>
                  <pic:blipFill>
                    <a:blip r:embed="rId71"/>
                    <a:srcRect b="0" l="0" r="0" t="0"/>
                    <a:stretch/>
                  </pic:blipFill>
                  <pic:spPr>
                    <a:xfrm flipH="false" flipV="false" rot="0">
                      <a:ext cx="795528" cy="237490"/>
                    </a:xfrm>
                    <a:prstGeom prst="rect"/>
                  </pic:spPr>
                </pic:pic>
              </a:graphicData>
            </a:graphic>
          </wp:inline>
        </w:drawing>
      </w:r>
      <w:r>
        <w:rPr>
          <w:rFonts w:ascii="Times New Roman" w:hAnsi="Times New Roman"/>
          <w:sz w:val="26"/>
        </w:rPr>
        <w:t>.</w:t>
      </w:r>
    </w:p>
    <w:p w14:paraId="02070000">
      <w:pPr>
        <w:spacing w:after="120" w:before="120" w:line="240" w:lineRule="auto"/>
        <w:ind/>
        <w:jc w:val="both"/>
        <w:rPr>
          <w:rFonts w:ascii="Times New Roman" w:hAnsi="Times New Roman"/>
          <w:sz w:val="26"/>
        </w:rPr>
      </w:pPr>
      <w:r>
        <w:rPr>
          <w:rFonts w:ascii="Times New Roman" w:hAnsi="Times New Roman"/>
          <w:sz w:val="26"/>
        </w:rPr>
        <w:t>В качестве аварийной ситуации рассмотрим полное разрушение ёмкости. Площадь пролива по не обвалованной поверхности составит S=1530 м</w:t>
      </w:r>
      <w:r>
        <w:rPr>
          <w:rFonts w:ascii="Times New Roman" w:hAnsi="Times New Roman"/>
          <w:sz w:val="26"/>
          <w:vertAlign w:val="superscript"/>
        </w:rPr>
        <w:t>2</w:t>
      </w:r>
      <w:r>
        <w:rPr>
          <w:rFonts w:ascii="Times New Roman" w:hAnsi="Times New Roman"/>
          <w:sz w:val="26"/>
        </w:rPr>
        <w:t>, диаметр разлития d=31,5 м.</w:t>
      </w:r>
    </w:p>
    <w:p w14:paraId="03070000">
      <w:pPr>
        <w:spacing w:after="0" w:before="120" w:line="240" w:lineRule="auto"/>
        <w:ind/>
        <w:jc w:val="both"/>
        <w:rPr>
          <w:rFonts w:ascii="Times New Roman" w:hAnsi="Times New Roman"/>
          <w:sz w:val="26"/>
        </w:rPr>
      </w:pPr>
      <w:r>
        <w:rPr>
          <w:rFonts w:ascii="Times New Roman" w:hAnsi="Times New Roman"/>
          <w:sz w:val="26"/>
        </w:rPr>
        <w:t>При воспламенении пролива зоны теплового излучения в соответствии с «Метод расчета интенсивности теплового излучения» НПБ 105-03 составят:</w:t>
      </w:r>
    </w:p>
    <w:p w14:paraId="04070000">
      <w:pPr>
        <w:numPr>
          <w:ilvl w:val="0"/>
          <w:numId w:val="24"/>
        </w:numPr>
        <w:tabs>
          <w:tab w:leader="none" w:pos="4680" w:val="left"/>
          <w:tab w:leader="none" w:pos="660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смертельного поражения </w:t>
      </w:r>
      <w:r>
        <w:rPr>
          <w:rFonts w:ascii="Times New Roman" w:hAnsi="Times New Roman"/>
          <w:sz w:val="26"/>
        </w:rPr>
        <w:tab/>
      </w:r>
      <w:r>
        <w:rPr>
          <w:rFonts w:ascii="Times New Roman" w:hAnsi="Times New Roman"/>
          <w:sz w:val="26"/>
        </w:rPr>
        <w:drawing>
          <wp:inline>
            <wp:extent cx="677164" cy="391668"/>
            <wp:docPr hidden="false" id="104" name="Picture 104"/>
            <a:graphic>
              <a:graphicData uri="http://schemas.openxmlformats.org/drawingml/2006/picture">
                <pic:pic>
                  <pic:nvPicPr>
                    <pic:cNvPr hidden="false" id="103" name="Picture 103"/>
                    <pic:cNvPicPr preferRelativeResize="true"/>
                  </pic:nvPicPr>
                  <pic:blipFill>
                    <a:blip r:embed="rId72"/>
                    <a:srcRect b="0" l="0" r="0" t="0"/>
                    <a:stretch/>
                  </pic:blipFill>
                  <pic:spPr>
                    <a:xfrm flipH="false" flipV="false" rot="0">
                      <a:ext cx="677164"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795528" cy="237490"/>
            <wp:docPr hidden="false" id="106" name="Picture 106"/>
            <a:graphic>
              <a:graphicData uri="http://schemas.openxmlformats.org/drawingml/2006/picture">
                <pic:pic>
                  <pic:nvPicPr>
                    <pic:cNvPr hidden="false" id="105" name="Picture 105"/>
                    <pic:cNvPicPr preferRelativeResize="true"/>
                  </pic:nvPicPr>
                  <pic:blipFill>
                    <a:blip r:embed="rId73"/>
                    <a:srcRect b="0" l="0" r="0" t="0"/>
                    <a:stretch/>
                  </pic:blipFill>
                  <pic:spPr>
                    <a:xfrm flipH="false" flipV="false" rot="0">
                      <a:ext cx="795528" cy="237490"/>
                    </a:xfrm>
                    <a:prstGeom prst="rect"/>
                  </pic:spPr>
                </pic:pic>
              </a:graphicData>
            </a:graphic>
          </wp:inline>
        </w:drawing>
      </w:r>
      <w:r>
        <w:rPr>
          <w:rFonts w:ascii="Times New Roman" w:hAnsi="Times New Roman"/>
          <w:sz w:val="26"/>
        </w:rPr>
        <w:t>;</w:t>
      </w:r>
    </w:p>
    <w:p w14:paraId="05070000">
      <w:pPr>
        <w:numPr>
          <w:ilvl w:val="0"/>
          <w:numId w:val="25"/>
        </w:numPr>
        <w:tabs>
          <w:tab w:leader="none" w:pos="4680" w:val="left"/>
          <w:tab w:leader="none" w:pos="660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порогового поражения </w:t>
      </w:r>
      <w:r>
        <w:rPr>
          <w:rFonts w:ascii="Times New Roman" w:hAnsi="Times New Roman"/>
          <w:sz w:val="26"/>
        </w:rPr>
        <w:tab/>
      </w:r>
      <w:r>
        <w:rPr>
          <w:rFonts w:ascii="Times New Roman" w:hAnsi="Times New Roman"/>
          <w:sz w:val="26"/>
        </w:rPr>
        <w:drawing>
          <wp:inline>
            <wp:extent cx="689229" cy="391668"/>
            <wp:docPr hidden="false" id="108" name="Picture 108"/>
            <a:graphic>
              <a:graphicData uri="http://schemas.openxmlformats.org/drawingml/2006/picture">
                <pic:pic>
                  <pic:nvPicPr>
                    <pic:cNvPr hidden="false" id="107" name="Picture 107"/>
                    <pic:cNvPicPr preferRelativeResize="true"/>
                  </pic:nvPicPr>
                  <pic:blipFill>
                    <a:blip r:embed="rId74"/>
                    <a:srcRect b="0" l="0" r="0" t="0"/>
                    <a:stretch/>
                  </pic:blipFill>
                  <pic:spPr>
                    <a:xfrm flipH="false" flipV="false" rot="0">
                      <a:ext cx="689229" cy="391668"/>
                    </a:xfrm>
                    <a:prstGeom prst="rect"/>
                  </pic:spPr>
                </pic:pic>
              </a:graphicData>
            </a:graphic>
          </wp:inline>
        </w:drawing>
      </w:r>
      <w:r>
        <w:rPr>
          <w:rFonts w:ascii="Times New Roman" w:hAnsi="Times New Roman"/>
          <w:sz w:val="26"/>
        </w:rPr>
        <w:tab/>
      </w:r>
      <w:r>
        <w:rPr>
          <w:rFonts w:ascii="Times New Roman" w:hAnsi="Times New Roman"/>
          <w:sz w:val="26"/>
        </w:rPr>
        <w:drawing>
          <wp:inline>
            <wp:extent cx="712597" cy="237490"/>
            <wp:docPr hidden="false" id="110" name="Picture 110"/>
            <a:graphic>
              <a:graphicData uri="http://schemas.openxmlformats.org/drawingml/2006/picture">
                <pic:pic>
                  <pic:nvPicPr>
                    <pic:cNvPr hidden="false" id="109" name="Picture 109"/>
                    <pic:cNvPicPr preferRelativeResize="true"/>
                  </pic:nvPicPr>
                  <pic:blipFill>
                    <a:blip r:embed="rId75"/>
                    <a:srcRect b="0" l="0" r="0" t="0"/>
                    <a:stretch/>
                  </pic:blipFill>
                  <pic:spPr>
                    <a:xfrm flipH="false" flipV="false" rot="0">
                      <a:ext cx="712597" cy="237490"/>
                    </a:xfrm>
                    <a:prstGeom prst="rect"/>
                  </pic:spPr>
                </pic:pic>
              </a:graphicData>
            </a:graphic>
          </wp:inline>
        </w:drawing>
      </w:r>
      <w:r>
        <w:rPr>
          <w:rFonts w:ascii="Times New Roman" w:hAnsi="Times New Roman"/>
          <w:sz w:val="26"/>
        </w:rPr>
        <w:t>.</w:t>
      </w:r>
    </w:p>
    <w:p w14:paraId="06070000">
      <w:pPr>
        <w:spacing w:after="120" w:before="120" w:line="240" w:lineRule="auto"/>
        <w:ind/>
        <w:jc w:val="both"/>
        <w:rPr>
          <w:rFonts w:ascii="Times New Roman" w:hAnsi="Times New Roman"/>
          <w:sz w:val="26"/>
        </w:rPr>
      </w:pPr>
      <w:r>
        <w:rPr>
          <w:rFonts w:ascii="Times New Roman" w:hAnsi="Times New Roman"/>
          <w:sz w:val="26"/>
        </w:rPr>
        <w:t>При отсутствии мгновенного воспламенения пролития возможен взрыв образовавшейся газо-паровоздушной смеси, в этом случае максимальное количество горючей смеси поступившей в окружающее пространство составит 5,41 т. Зоны поражения избыточной волной давления в этом случае от эпицентра взрыва по «Методу расчета параметров волны давления при сгорании газо-паровоздушных смесей в открытом пространстве» (ГОСТ Р 12.3.047-98) составят:</w:t>
      </w:r>
    </w:p>
    <w:p w14:paraId="07070000">
      <w:pPr>
        <w:numPr>
          <w:ilvl w:val="0"/>
          <w:numId w:val="25"/>
        </w:numPr>
        <w:spacing w:after="120" w:before="120" w:line="240" w:lineRule="auto"/>
        <w:ind w:firstLine="851" w:left="0"/>
        <w:jc w:val="both"/>
        <w:rPr>
          <w:rFonts w:ascii="Times New Roman" w:hAnsi="Times New Roman"/>
          <w:sz w:val="26"/>
        </w:rPr>
      </w:pPr>
      <w:r>
        <w:rPr>
          <w:rFonts w:ascii="Times New Roman" w:hAnsi="Times New Roman"/>
          <w:sz w:val="26"/>
        </w:rPr>
        <w:t xml:space="preserve">полного разрушения и смертельного поражения людей </w:t>
      </w:r>
      <w:r>
        <w:rPr>
          <w:rFonts w:ascii="Times New Roman" w:hAnsi="Times New Roman"/>
          <w:sz w:val="26"/>
        </w:rPr>
        <w:drawing>
          <wp:inline>
            <wp:extent cx="866394" cy="201930"/>
            <wp:docPr hidden="false" id="112" name="Picture 112"/>
            <a:graphic>
              <a:graphicData uri="http://schemas.openxmlformats.org/drawingml/2006/picture">
                <pic:pic>
                  <pic:nvPicPr>
                    <pic:cNvPr hidden="false" id="111" name="Picture 111"/>
                    <pic:cNvPicPr preferRelativeResize="true"/>
                  </pic:nvPicPr>
                  <pic:blipFill>
                    <a:blip r:embed="rId76"/>
                    <a:srcRect b="0" l="0" r="0" t="0"/>
                    <a:stretch/>
                  </pic:blipFill>
                  <pic:spPr>
                    <a:xfrm flipH="false" flipV="false" rot="0">
                      <a:ext cx="866394"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12597" cy="237490"/>
            <wp:docPr hidden="false" id="114" name="Picture 114"/>
            <a:graphic>
              <a:graphicData uri="http://schemas.openxmlformats.org/drawingml/2006/picture">
                <pic:pic>
                  <pic:nvPicPr>
                    <pic:cNvPr hidden="false" id="113" name="Picture 113"/>
                    <pic:cNvPicPr preferRelativeResize="true"/>
                  </pic:nvPicPr>
                  <pic:blipFill>
                    <a:blip r:embed="rId77"/>
                    <a:srcRect b="0" l="0" r="0" t="0"/>
                    <a:stretch/>
                  </pic:blipFill>
                  <pic:spPr>
                    <a:xfrm flipH="false" flipV="false" rot="0">
                      <a:ext cx="712597" cy="237490"/>
                    </a:xfrm>
                    <a:prstGeom prst="rect"/>
                  </pic:spPr>
                </pic:pic>
              </a:graphicData>
            </a:graphic>
          </wp:inline>
        </w:drawing>
      </w:r>
      <w:r>
        <w:rPr>
          <w:rFonts w:ascii="Times New Roman" w:hAnsi="Times New Roman"/>
          <w:sz w:val="26"/>
        </w:rPr>
        <w:t>;</w:t>
      </w:r>
    </w:p>
    <w:p w14:paraId="08070000">
      <w:pPr>
        <w:numPr>
          <w:ilvl w:val="0"/>
          <w:numId w:val="25"/>
        </w:numPr>
        <w:spacing w:after="120" w:before="120" w:line="240" w:lineRule="auto"/>
        <w:ind w:firstLine="851" w:left="0"/>
        <w:jc w:val="both"/>
        <w:rPr>
          <w:rFonts w:ascii="Times New Roman" w:hAnsi="Times New Roman"/>
          <w:sz w:val="26"/>
        </w:rPr>
      </w:pPr>
      <w:r>
        <w:rPr>
          <w:rFonts w:ascii="Times New Roman" w:hAnsi="Times New Roman"/>
          <w:sz w:val="26"/>
        </w:rPr>
        <w:t xml:space="preserve">сильного разрушения </w:t>
      </w:r>
      <w:r>
        <w:rPr>
          <w:rFonts w:ascii="Times New Roman" w:hAnsi="Times New Roman"/>
          <w:sz w:val="26"/>
        </w:rPr>
        <w:drawing>
          <wp:inline>
            <wp:extent cx="795528" cy="201930"/>
            <wp:docPr hidden="false" id="116" name="Picture 116"/>
            <a:graphic>
              <a:graphicData uri="http://schemas.openxmlformats.org/drawingml/2006/picture">
                <pic:pic>
                  <pic:nvPicPr>
                    <pic:cNvPr hidden="false" id="115" name="Picture 115"/>
                    <pic:cNvPicPr preferRelativeResize="true"/>
                  </pic:nvPicPr>
                  <pic:blipFill>
                    <a:blip r:embed="rId78"/>
                    <a:srcRect b="0" l="0" r="0" t="0"/>
                    <a:stretch/>
                  </pic:blipFill>
                  <pic:spPr>
                    <a:xfrm flipH="false" flipV="false" rot="0">
                      <a:ext cx="795528"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72541" cy="213995"/>
            <wp:docPr hidden="false" id="118" name="Picture 118"/>
            <a:graphic>
              <a:graphicData uri="http://schemas.openxmlformats.org/drawingml/2006/picture">
                <pic:pic>
                  <pic:nvPicPr>
                    <pic:cNvPr hidden="false" id="117" name="Picture 117"/>
                    <pic:cNvPicPr preferRelativeResize="true"/>
                  </pic:nvPicPr>
                  <pic:blipFill>
                    <a:blip r:embed="rId79"/>
                    <a:srcRect b="0" l="0" r="0" t="0"/>
                    <a:stretch/>
                  </pic:blipFill>
                  <pic:spPr>
                    <a:xfrm flipH="false" flipV="false" rot="0">
                      <a:ext cx="772541" cy="213995"/>
                    </a:xfrm>
                    <a:prstGeom prst="rect"/>
                  </pic:spPr>
                </pic:pic>
              </a:graphicData>
            </a:graphic>
          </wp:inline>
        </w:drawing>
      </w:r>
      <w:r>
        <w:rPr>
          <w:rFonts w:ascii="Times New Roman" w:hAnsi="Times New Roman"/>
          <w:sz w:val="26"/>
        </w:rPr>
        <w:t>;</w:t>
      </w:r>
    </w:p>
    <w:p w14:paraId="09070000">
      <w:pPr>
        <w:numPr>
          <w:ilvl w:val="0"/>
          <w:numId w:val="25"/>
        </w:numPr>
        <w:spacing w:after="120" w:before="120" w:line="240" w:lineRule="auto"/>
        <w:ind w:firstLine="851" w:left="0"/>
        <w:jc w:val="both"/>
        <w:rPr>
          <w:rFonts w:ascii="Times New Roman" w:hAnsi="Times New Roman"/>
          <w:sz w:val="26"/>
        </w:rPr>
      </w:pPr>
      <w:r>
        <w:rPr>
          <w:rFonts w:ascii="Times New Roman" w:hAnsi="Times New Roman"/>
          <w:sz w:val="26"/>
        </w:rPr>
        <w:t xml:space="preserve">среднего разрушения </w:t>
      </w:r>
      <w:r>
        <w:rPr>
          <w:rFonts w:ascii="Times New Roman" w:hAnsi="Times New Roman"/>
          <w:sz w:val="26"/>
        </w:rPr>
        <w:drawing>
          <wp:inline>
            <wp:extent cx="795528" cy="201930"/>
            <wp:docPr hidden="false" id="120" name="Picture 120"/>
            <a:graphic>
              <a:graphicData uri="http://schemas.openxmlformats.org/drawingml/2006/picture">
                <pic:pic>
                  <pic:nvPicPr>
                    <pic:cNvPr hidden="false" id="119" name="Picture 119"/>
                    <pic:cNvPicPr preferRelativeResize="true"/>
                  </pic:nvPicPr>
                  <pic:blipFill>
                    <a:blip r:embed="rId80"/>
                    <a:srcRect b="0" l="0" r="0" t="0"/>
                    <a:stretch/>
                  </pic:blipFill>
                  <pic:spPr>
                    <a:xfrm flipH="false" flipV="false" rot="0">
                      <a:ext cx="795528"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653161" cy="213995"/>
            <wp:docPr hidden="false" id="122" name="Picture 122"/>
            <a:graphic>
              <a:graphicData uri="http://schemas.openxmlformats.org/drawingml/2006/picture">
                <pic:pic>
                  <pic:nvPicPr>
                    <pic:cNvPr hidden="false" id="121" name="Picture 121"/>
                    <pic:cNvPicPr preferRelativeResize="true"/>
                  </pic:nvPicPr>
                  <pic:blipFill>
                    <a:blip r:embed="rId81"/>
                    <a:srcRect b="0" l="0" r="0" t="0"/>
                    <a:stretch/>
                  </pic:blipFill>
                  <pic:spPr>
                    <a:xfrm flipH="false" flipV="false" rot="0">
                      <a:ext cx="653161" cy="213995"/>
                    </a:xfrm>
                    <a:prstGeom prst="rect"/>
                  </pic:spPr>
                </pic:pic>
              </a:graphicData>
            </a:graphic>
          </wp:inline>
        </w:drawing>
      </w:r>
      <w:r>
        <w:rPr>
          <w:rFonts w:ascii="Times New Roman" w:hAnsi="Times New Roman"/>
          <w:sz w:val="26"/>
        </w:rPr>
        <w:t>;</w:t>
      </w:r>
    </w:p>
    <w:p w14:paraId="0A070000">
      <w:pPr>
        <w:numPr>
          <w:ilvl w:val="0"/>
          <w:numId w:val="25"/>
        </w:numPr>
        <w:tabs>
          <w:tab w:leader="none" w:pos="2040" w:val="left"/>
        </w:tabs>
        <w:spacing w:after="120" w:before="120" w:line="240" w:lineRule="auto"/>
        <w:ind w:firstLine="851" w:left="0"/>
        <w:jc w:val="both"/>
        <w:rPr>
          <w:rFonts w:ascii="Times New Roman" w:hAnsi="Times New Roman"/>
          <w:sz w:val="26"/>
        </w:rPr>
      </w:pPr>
      <w:r>
        <w:rPr>
          <w:rFonts w:ascii="Times New Roman" w:hAnsi="Times New Roman"/>
          <w:sz w:val="26"/>
        </w:rPr>
        <w:t xml:space="preserve">слабого разрушения и порогового поражения людей </w:t>
      </w:r>
      <w:r>
        <w:rPr>
          <w:rFonts w:ascii="Times New Roman" w:hAnsi="Times New Roman"/>
          <w:sz w:val="26"/>
        </w:rPr>
        <w:drawing>
          <wp:inline>
            <wp:extent cx="795401" cy="201930"/>
            <wp:docPr hidden="false" id="124" name="Picture 124"/>
            <a:graphic>
              <a:graphicData uri="http://schemas.openxmlformats.org/drawingml/2006/picture">
                <pic:pic>
                  <pic:nvPicPr>
                    <pic:cNvPr hidden="false" id="123" name="Picture 123"/>
                    <pic:cNvPicPr preferRelativeResize="true"/>
                  </pic:nvPicPr>
                  <pic:blipFill>
                    <a:blip r:embed="rId82"/>
                    <a:srcRect b="0" l="0" r="0" t="0"/>
                    <a:stretch/>
                  </pic:blipFill>
                  <pic:spPr>
                    <a:xfrm flipH="false" flipV="false" rot="0">
                      <a:ext cx="795401" cy="201930"/>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72541" cy="237490"/>
            <wp:docPr hidden="false" id="126" name="Picture 126"/>
            <a:graphic>
              <a:graphicData uri="http://schemas.openxmlformats.org/drawingml/2006/picture">
                <pic:pic>
                  <pic:nvPicPr>
                    <pic:cNvPr hidden="false" id="125" name="Picture 125"/>
                    <pic:cNvPicPr preferRelativeResize="true"/>
                  </pic:nvPicPr>
                  <pic:blipFill>
                    <a:blip r:embed="rId83"/>
                    <a:srcRect b="0" l="0" r="0" t="0"/>
                    <a:stretch/>
                  </pic:blipFill>
                  <pic:spPr>
                    <a:xfrm flipH="false" flipV="false" rot="0">
                      <a:ext cx="772541" cy="237490"/>
                    </a:xfrm>
                    <a:prstGeom prst="rect"/>
                  </pic:spPr>
                </pic:pic>
              </a:graphicData>
            </a:graphic>
          </wp:inline>
        </w:drawing>
      </w:r>
      <w:r>
        <w:rPr>
          <w:rFonts w:ascii="Times New Roman" w:hAnsi="Times New Roman"/>
          <w:sz w:val="26"/>
        </w:rPr>
        <w:t>.</w:t>
      </w:r>
    </w:p>
    <w:p w14:paraId="0B070000">
      <w:pPr>
        <w:spacing w:after="120" w:before="120" w:line="240" w:lineRule="auto"/>
        <w:ind/>
        <w:jc w:val="both"/>
        <w:rPr>
          <w:rFonts w:ascii="Times New Roman" w:hAnsi="Times New Roman"/>
          <w:b w:val="1"/>
          <w:sz w:val="26"/>
        </w:rPr>
      </w:pPr>
      <w:r>
        <w:rPr>
          <w:rFonts w:ascii="Times New Roman" w:hAnsi="Times New Roman"/>
          <w:b w:val="1"/>
          <w:sz w:val="26"/>
        </w:rPr>
        <w:t>Перечень превентивных мероприятий при перевозке опасных грузов.</w:t>
      </w:r>
    </w:p>
    <w:p w14:paraId="0C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Установление ответственности отправителя и перевозчика за организацию безопасной транспортировки опасных грузов (ОГ).</w:t>
      </w:r>
      <w:r>
        <w:rPr>
          <w:rFonts w:ascii="Times New Roman" w:hAnsi="Times New Roman"/>
          <w:sz w:val="26"/>
        </w:rPr>
        <w:t xml:space="preserve"> Опасные грузы перевозятся на условиях, указанных грузоотправителем в накладной в соответствии со стандартом и техническими условиями с указанием аварийной карточки. Получение разрешения МПС, МГА и т.д. на перевозку грузов, не указанных в Алфавитном указателе ОГ. Грузоотправитель несет ответственность за последствия, вызванные неправильным определением условий перевозки груза и за неправильное указание сведений в характеристики груза и аварийной карточке. Грузоотправители обязаны указывать в заявках и развернутых планах перевозок особенности перевозок. Правильность оформления перевозочных документов. Выделение сопровождающих перевозок.</w:t>
      </w:r>
    </w:p>
    <w:p w14:paraId="0D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 xml:space="preserve">Составление характеристики перевозимого ОГ. </w:t>
      </w:r>
      <w:r>
        <w:rPr>
          <w:rFonts w:ascii="Times New Roman" w:hAnsi="Times New Roman"/>
          <w:sz w:val="26"/>
        </w:rPr>
        <w:t>Указание технического наименования вещества, номера ГОСТа, физико-химических свойств, допустимых воздействиях на груз, влияния на организм человека, описание тары и упаковки, правил обращения с грузом, совместимости с другими грузами, противопожарных мероприятий, мер первой медицинской помощи. Для газов дополнительно: состояние, характеристика, относительная плотность, температура кипения, критическая температура и давление, рабочее давление и норма наполнения баллона. Для жидкостей дополнительно: температура кипения и плавления, температура вспышки, упругость паров и вязкость, взрывоопасные концентрации паров.</w:t>
      </w:r>
    </w:p>
    <w:p w14:paraId="0E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Составление заключения на допустимость перевозки.</w:t>
      </w:r>
      <w:r>
        <w:rPr>
          <w:rFonts w:ascii="Times New Roman" w:hAnsi="Times New Roman"/>
          <w:sz w:val="26"/>
        </w:rPr>
        <w:t xml:space="preserve"> Указывается наименование, формула, основной вид опасности, класс по ГОСТ 19433-81, номер по списку ООН, условия перевозки, максимально допустимая масса на одну упаковку, виды тары и упаковки, рекомендуемые средства пожаротушения, средства защиты и первой медицинской помощи. Составляется Министерством, ведомством и направляется грузоотправителю и руководителю пункта отправления.</w:t>
      </w:r>
    </w:p>
    <w:p w14:paraId="0F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 xml:space="preserve">Прогноз обстановки в случае возникновения ЧС на пути следования ОГ. </w:t>
      </w:r>
      <w:r>
        <w:rPr>
          <w:rFonts w:ascii="Times New Roman" w:hAnsi="Times New Roman"/>
          <w:sz w:val="26"/>
        </w:rPr>
        <w:t>Изучение характеристик ОГ и данных о маршруте перевозки, близлежащих населенных пунктах, условиях погрузки-выгрузки, времени и сезона перевозки, метеоданных и т.п. Использование ведомственных методик прогнозирования и оценки обстановки, а также методик МЧС. Учет и использование данных прогноза при составлении планов действий в условиях ЧС (для местных органов и органов ГОЧС). Верификация методик.</w:t>
      </w:r>
    </w:p>
    <w:p w14:paraId="10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 xml:space="preserve">Контроль за перевозкой ОГ, который должен осуществляться в специальных транспортно-упаковочных контейнерах (ТУК), загруженных в специальные транспортные средства. </w:t>
      </w:r>
      <w:r>
        <w:rPr>
          <w:rFonts w:ascii="Times New Roman" w:hAnsi="Times New Roman"/>
          <w:sz w:val="26"/>
        </w:rPr>
        <w:t>Опасные грузы, отмеченные в Алфавитном указателе знаком «**», перевозятся только в сопровождении представителей грузоотправителя или грузополучателя. Представитель обязан знать служебную инструкцию по сопровождению данного груза, опасные свойства груза, меры оказания первой помощи, меры безопасности в аварийных ситуациях. Проверка соответствия тары и упаковки требованиям ГОСТ и ТУ для данного вида. Нанесение маркировки на тару и упаковку по ГОСТ 14192-77.</w:t>
      </w:r>
      <w:r>
        <w:rPr>
          <w:rFonts w:ascii="Times New Roman" w:hAnsi="Times New Roman"/>
          <w:sz w:val="24"/>
        </w:rPr>
        <w:t xml:space="preserve"> </w:t>
      </w:r>
      <w:r>
        <w:rPr>
          <w:rFonts w:ascii="Times New Roman" w:hAnsi="Times New Roman"/>
          <w:i w:val="1"/>
          <w:sz w:val="26"/>
        </w:rPr>
        <w:t xml:space="preserve">  </w:t>
      </w:r>
    </w:p>
    <w:p w14:paraId="11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 xml:space="preserve">Оснащение групп по перевозкам ОГ в соответствии с действующими правилами по перевозке ОГ. </w:t>
      </w:r>
      <w:r>
        <w:rPr>
          <w:rFonts w:ascii="Times New Roman" w:hAnsi="Times New Roman"/>
          <w:sz w:val="26"/>
        </w:rPr>
        <w:t>Оснащение за счет грузоотправителя средствами индивидуальной защиты и спецодеждой, аптечками, комплектами инструмента, первичными средствами пожаротушения и дегазации, необходимыми вспомогательными материалами.</w:t>
      </w:r>
    </w:p>
    <w:p w14:paraId="12070000">
      <w:pPr>
        <w:numPr>
          <w:ilvl w:val="0"/>
          <w:numId w:val="27"/>
        </w:numPr>
        <w:spacing w:after="120" w:before="120" w:line="240" w:lineRule="auto"/>
        <w:ind w:firstLine="851" w:left="0"/>
        <w:jc w:val="both"/>
        <w:rPr>
          <w:rFonts w:ascii="Times New Roman" w:hAnsi="Times New Roman"/>
          <w:sz w:val="26"/>
        </w:rPr>
      </w:pPr>
      <w:r>
        <w:rPr>
          <w:rFonts w:ascii="Times New Roman" w:hAnsi="Times New Roman"/>
          <w:i w:val="1"/>
          <w:sz w:val="26"/>
        </w:rPr>
        <w:t xml:space="preserve">Организация оповещения по маршруту перевозки местных и других органов власти. </w:t>
      </w:r>
      <w:r>
        <w:rPr>
          <w:rFonts w:ascii="Times New Roman" w:hAnsi="Times New Roman"/>
          <w:sz w:val="26"/>
        </w:rPr>
        <w:t xml:space="preserve">Маркировка грузовых мест, тары и упаковок с ОГ по ГОСТ 14192-77. Контроль за движением по маршруту с помощью диспетчерского аппарата службы движения. Своевременный доклад и информирование органов власти и органов ГОЧС о возникших нарушениях регламента перевозок. </w:t>
      </w:r>
    </w:p>
    <w:p w14:paraId="13070000">
      <w:pPr>
        <w:numPr>
          <w:ilvl w:val="0"/>
          <w:numId w:val="27"/>
        </w:numPr>
        <w:spacing w:after="120" w:before="120" w:line="240" w:lineRule="auto"/>
        <w:ind w:firstLine="851" w:left="0"/>
        <w:jc w:val="both"/>
        <w:rPr>
          <w:rFonts w:ascii="Times New Roman" w:hAnsi="Times New Roman"/>
          <w:i w:val="1"/>
          <w:sz w:val="26"/>
        </w:rPr>
      </w:pPr>
      <w:r>
        <w:rPr>
          <w:rFonts w:ascii="Times New Roman" w:hAnsi="Times New Roman"/>
          <w:i w:val="1"/>
          <w:sz w:val="26"/>
        </w:rPr>
        <w:t>Подготовка сил и средств для ликвидации ЧС, обусловленных авариями на маршрутах перевозок спецгрузов.</w:t>
      </w:r>
      <w:r>
        <w:rPr>
          <w:rFonts w:ascii="Times New Roman" w:hAnsi="Times New Roman"/>
          <w:sz w:val="26"/>
        </w:rPr>
        <w:t xml:space="preserve"> Создание и оснащение мобильных аварийно-восстановительных формирований на транспорте, формирований на узловых станциях и перевалочных пунктах. Там же создание запасов материалов и технических средств для проведения работ по экстренному вводу в строй транспортных коммуникаций, запасов дегазирующих и дезактивирующих средств, средств пожаротушения.</w:t>
      </w:r>
    </w:p>
    <w:p w14:paraId="14070000">
      <w:pPr>
        <w:spacing w:after="120" w:before="120" w:line="240" w:lineRule="auto"/>
        <w:ind/>
        <w:jc w:val="both"/>
        <w:rPr>
          <w:rFonts w:ascii="Times New Roman" w:hAnsi="Times New Roman"/>
          <w:sz w:val="26"/>
        </w:rPr>
      </w:pPr>
    </w:p>
    <w:p w14:paraId="15070000">
      <w:pPr>
        <w:tabs>
          <w:tab w:leader="none" w:pos="900" w:val="left"/>
          <w:tab w:leader="none" w:pos="3060" w:val="left"/>
        </w:tabs>
        <w:spacing w:after="120" w:before="120" w:line="240" w:lineRule="auto"/>
        <w:ind/>
        <w:jc w:val="both"/>
        <w:rPr>
          <w:rFonts w:ascii="Times New Roman" w:hAnsi="Times New Roman"/>
          <w:b w:val="1"/>
          <w:sz w:val="24"/>
        </w:rPr>
      </w:pPr>
      <w:r>
        <w:rPr>
          <w:rFonts w:ascii="Times New Roman" w:hAnsi="Times New Roman"/>
          <w:b w:val="1"/>
          <w:sz w:val="24"/>
        </w:rPr>
        <w:t>Риски возникновения ЧС на объектах железнодорожного транспорта.</w:t>
      </w:r>
    </w:p>
    <w:p w14:paraId="16070000">
      <w:pPr>
        <w:spacing w:after="120" w:before="120" w:line="240" w:lineRule="auto"/>
        <w:ind/>
        <w:jc w:val="both"/>
        <w:rPr>
          <w:rFonts w:ascii="Times New Roman" w:hAnsi="Times New Roman"/>
          <w:sz w:val="26"/>
        </w:rPr>
      </w:pPr>
      <w:r>
        <w:rPr>
          <w:rFonts w:ascii="Times New Roman" w:hAnsi="Times New Roman"/>
          <w:sz w:val="26"/>
        </w:rPr>
        <w:t>По территории Мишкинского сельского поселения проходит участок железной дороги.</w:t>
      </w:r>
    </w:p>
    <w:p w14:paraId="17070000">
      <w:pPr>
        <w:spacing w:after="120" w:before="120" w:line="240" w:lineRule="auto"/>
        <w:ind/>
        <w:jc w:val="both"/>
        <w:rPr>
          <w:rFonts w:ascii="Times New Roman" w:hAnsi="Times New Roman"/>
          <w:sz w:val="26"/>
        </w:rPr>
      </w:pPr>
      <w:r>
        <w:rPr>
          <w:rFonts w:ascii="Times New Roman" w:hAnsi="Times New Roman"/>
          <w:sz w:val="26"/>
        </w:rPr>
        <w:t>К участкам повышенной аварийности на железной дороге относятся железнодорожные переезды. При переезде железнодорожного полотна необходимо соблюдать ПДД и быть предельно внимательными.</w:t>
      </w:r>
    </w:p>
    <w:p w14:paraId="18070000">
      <w:pPr>
        <w:spacing w:after="120" w:before="120" w:line="240" w:lineRule="auto"/>
        <w:ind/>
        <w:jc w:val="both"/>
        <w:rPr>
          <w:rFonts w:ascii="Times New Roman" w:hAnsi="Times New Roman"/>
          <w:sz w:val="26"/>
        </w:rPr>
      </w:pPr>
      <w:r>
        <w:rPr>
          <w:rFonts w:ascii="Times New Roman" w:hAnsi="Times New Roman"/>
          <w:sz w:val="26"/>
        </w:rPr>
        <w:t>Железнодорожными путями транспортируется большое количество веществ, в том числе и взрывопожароопасных. Среди транспортируемых веществ высокую опасность представляют СУГ, поскольку их взрывопожароопасные свойства усугубляются тем, что оборот их осуществляется при повышенном давлении. В соответствии с «Правилами безопасности при перевозке опасных грузов железнодорожным транспортом» транспортировку пропана железнодорожным транспортом осуществляют в вагонах-цистернах 908Р вместимостью 43,75 тонны с полезным объемом 62,3 м</w:t>
      </w:r>
      <w:r>
        <w:rPr>
          <w:rFonts w:ascii="Times New Roman" w:hAnsi="Times New Roman"/>
          <w:sz w:val="26"/>
          <w:vertAlign w:val="superscript"/>
        </w:rPr>
        <w:t>3</w:t>
      </w:r>
      <w:r>
        <w:rPr>
          <w:rFonts w:ascii="Times New Roman" w:hAnsi="Times New Roman"/>
          <w:sz w:val="26"/>
        </w:rPr>
        <w:t>. Наиболее опасной будет аварийная ситуация, приводящая к полному разрушению вагона-цистерны, при которой все содержимое поступит в окружающую среду.</w:t>
      </w:r>
    </w:p>
    <w:p w14:paraId="19070000">
      <w:pPr>
        <w:spacing w:after="120" w:before="120" w:line="240" w:lineRule="auto"/>
        <w:ind/>
        <w:jc w:val="both"/>
        <w:rPr>
          <w:rFonts w:ascii="Times New Roman" w:hAnsi="Times New Roman"/>
          <w:sz w:val="26"/>
        </w:rPr>
      </w:pPr>
      <w:r>
        <w:rPr>
          <w:rFonts w:ascii="Times New Roman" w:hAnsi="Times New Roman"/>
          <w:sz w:val="26"/>
        </w:rPr>
        <w:t>Площадь пролива по не обвалованной поверхности составит S=9345 м</w:t>
      </w:r>
      <w:r>
        <w:rPr>
          <w:rFonts w:ascii="Times New Roman" w:hAnsi="Times New Roman"/>
          <w:sz w:val="26"/>
        </w:rPr>
        <w:drawing>
          <wp:inline>
            <wp:extent cx="104775" cy="190500"/>
            <wp:docPr hidden="false" id="128" name="Picture 128"/>
            <a:graphic>
              <a:graphicData uri="http://schemas.openxmlformats.org/drawingml/2006/picture">
                <pic:pic>
                  <pic:nvPicPr>
                    <pic:cNvPr hidden="false" id="127" name="Picture 127"/>
                    <pic:cNvPicPr preferRelativeResize="true"/>
                  </pic:nvPicPr>
                  <pic:blipFill>
                    <a:blip r:embed="rId84"/>
                    <a:srcRect b="0" l="0" r="0" t="0"/>
                    <a:stretch/>
                  </pic:blipFill>
                  <pic:spPr>
                    <a:xfrm flipH="false" flipV="false" rot="0">
                      <a:ext cx="104775" cy="190500"/>
                    </a:xfrm>
                    <a:prstGeom prst="rect"/>
                  </pic:spPr>
                </pic:pic>
              </a:graphicData>
            </a:graphic>
          </wp:inline>
        </w:drawing>
      </w:r>
      <w:r>
        <w:rPr>
          <w:rFonts w:ascii="Times New Roman" w:hAnsi="Times New Roman"/>
          <w:sz w:val="26"/>
        </w:rPr>
        <w:t>, диаметр разлития d=109,1 м.</w:t>
      </w:r>
    </w:p>
    <w:p w14:paraId="1A070000">
      <w:pPr>
        <w:spacing w:after="120" w:before="120" w:line="240" w:lineRule="auto"/>
        <w:ind/>
        <w:jc w:val="both"/>
        <w:rPr>
          <w:rFonts w:ascii="Times New Roman" w:hAnsi="Times New Roman"/>
          <w:i w:val="1"/>
          <w:sz w:val="26"/>
        </w:rPr>
      </w:pPr>
      <w:r>
        <w:rPr>
          <w:rFonts w:ascii="Times New Roman" w:hAnsi="Times New Roman"/>
          <w:i w:val="1"/>
          <w:sz w:val="26"/>
        </w:rPr>
        <w:t>При воспламенении пролива зоны теплового излучения в соответствии с «Метод расчета интенсивности теплового излучения» НПБ 105-03 составят:</w:t>
      </w:r>
    </w:p>
    <w:p w14:paraId="1B070000">
      <w:pPr>
        <w:numPr>
          <w:ilvl w:val="0"/>
          <w:numId w:val="24"/>
        </w:numPr>
        <w:spacing w:after="120" w:before="120" w:line="240" w:lineRule="auto"/>
        <w:ind/>
        <w:jc w:val="both"/>
        <w:rPr>
          <w:rFonts w:ascii="Times New Roman" w:hAnsi="Times New Roman"/>
          <w:sz w:val="26"/>
        </w:rPr>
      </w:pPr>
      <w:r>
        <w:rPr>
          <w:rFonts w:ascii="Times New Roman" w:hAnsi="Times New Roman"/>
          <w:sz w:val="26"/>
        </w:rPr>
        <w:t xml:space="preserve">смертельного поражения </w:t>
      </w:r>
      <w:r>
        <w:rPr>
          <w:rFonts w:ascii="Times New Roman" w:hAnsi="Times New Roman"/>
          <w:sz w:val="26"/>
        </w:rPr>
        <w:tab/>
      </w:r>
      <w:r>
        <w:rPr>
          <w:rFonts w:ascii="Times New Roman" w:hAnsi="Times New Roman"/>
          <w:sz w:val="26"/>
        </w:rPr>
        <w:drawing>
          <wp:inline>
            <wp:extent cx="676402" cy="390525"/>
            <wp:docPr hidden="false" id="130" name="Picture 130"/>
            <a:graphic>
              <a:graphicData uri="http://schemas.openxmlformats.org/drawingml/2006/picture">
                <pic:pic>
                  <pic:nvPicPr>
                    <pic:cNvPr hidden="false" id="129" name="Picture 129"/>
                    <pic:cNvPicPr preferRelativeResize="true"/>
                  </pic:nvPicPr>
                  <pic:blipFill>
                    <a:blip r:embed="rId85"/>
                    <a:srcRect b="0" l="0" r="0" t="0"/>
                    <a:stretch/>
                  </pic:blipFill>
                  <pic:spPr>
                    <a:xfrm flipH="false" flipV="false" rot="0">
                      <a:ext cx="676402" cy="390525"/>
                    </a:xfrm>
                    <a:prstGeom prst="rect"/>
                  </pic:spPr>
                </pic:pic>
              </a:graphicData>
            </a:graphic>
          </wp:inline>
        </w:drawing>
      </w:r>
      <w:r>
        <w:rPr>
          <w:rFonts w:ascii="Times New Roman" w:hAnsi="Times New Roman"/>
          <w:sz w:val="26"/>
        </w:rPr>
        <w:tab/>
      </w:r>
      <w:r>
        <w:rPr>
          <w:rFonts w:ascii="Times New Roman" w:hAnsi="Times New Roman"/>
          <w:sz w:val="26"/>
        </w:rPr>
        <w:drawing>
          <wp:inline>
            <wp:extent cx="713994" cy="238125"/>
            <wp:docPr hidden="false" id="132" name="Picture 132"/>
            <a:graphic>
              <a:graphicData uri="http://schemas.openxmlformats.org/drawingml/2006/picture">
                <pic:pic>
                  <pic:nvPicPr>
                    <pic:cNvPr hidden="false" id="131" name="Picture 131"/>
                    <pic:cNvPicPr preferRelativeResize="true"/>
                  </pic:nvPicPr>
                  <pic:blipFill>
                    <a:blip r:embed="rId86"/>
                    <a:srcRect b="0" l="0" r="0" t="0"/>
                    <a:stretch/>
                  </pic:blipFill>
                  <pic:spPr>
                    <a:xfrm flipH="false" flipV="false" rot="0">
                      <a:ext cx="713994" cy="238125"/>
                    </a:xfrm>
                    <a:prstGeom prst="rect"/>
                  </pic:spPr>
                </pic:pic>
              </a:graphicData>
            </a:graphic>
          </wp:inline>
        </w:drawing>
      </w:r>
      <w:r>
        <w:rPr>
          <w:rFonts w:ascii="Times New Roman" w:hAnsi="Times New Roman"/>
          <w:sz w:val="26"/>
        </w:rPr>
        <w:t>;</w:t>
      </w:r>
    </w:p>
    <w:p w14:paraId="1C070000">
      <w:pPr>
        <w:numPr>
          <w:ilvl w:val="0"/>
          <w:numId w:val="25"/>
        </w:numPr>
        <w:spacing w:after="120" w:before="120" w:line="240" w:lineRule="auto"/>
        <w:ind/>
        <w:jc w:val="both"/>
        <w:rPr>
          <w:rFonts w:ascii="Times New Roman" w:hAnsi="Times New Roman"/>
          <w:sz w:val="26"/>
        </w:rPr>
      </w:pPr>
      <w:r>
        <w:rPr>
          <w:rFonts w:ascii="Times New Roman" w:hAnsi="Times New Roman"/>
          <w:sz w:val="26"/>
        </w:rPr>
        <w:t xml:space="preserve">порогового поражения </w:t>
      </w:r>
      <w:r>
        <w:rPr>
          <w:rFonts w:ascii="Times New Roman" w:hAnsi="Times New Roman"/>
          <w:sz w:val="26"/>
        </w:rPr>
        <w:tab/>
      </w:r>
      <w:r>
        <w:rPr>
          <w:rFonts w:ascii="Times New Roman" w:hAnsi="Times New Roman"/>
          <w:sz w:val="26"/>
        </w:rPr>
        <w:drawing>
          <wp:inline>
            <wp:extent cx="685800" cy="390525"/>
            <wp:docPr hidden="false" id="134" name="Picture 134"/>
            <a:graphic>
              <a:graphicData uri="http://schemas.openxmlformats.org/drawingml/2006/picture">
                <pic:pic>
                  <pic:nvPicPr>
                    <pic:cNvPr hidden="false" id="133" name="Picture 133"/>
                    <pic:cNvPicPr preferRelativeResize="true"/>
                  </pic:nvPicPr>
                  <pic:blipFill>
                    <a:blip r:embed="rId87"/>
                    <a:srcRect b="0" l="0" r="0" t="0"/>
                    <a:stretch/>
                  </pic:blipFill>
                  <pic:spPr>
                    <a:xfrm flipH="false" flipV="false" rot="0">
                      <a:ext cx="685800" cy="390525"/>
                    </a:xfrm>
                    <a:prstGeom prst="rect"/>
                  </pic:spPr>
                </pic:pic>
              </a:graphicData>
            </a:graphic>
          </wp:inline>
        </w:drawing>
      </w:r>
      <w:r>
        <w:rPr>
          <w:rFonts w:ascii="Times New Roman" w:hAnsi="Times New Roman"/>
          <w:sz w:val="26"/>
        </w:rPr>
        <w:tab/>
      </w:r>
      <w:r>
        <w:rPr>
          <w:rFonts w:ascii="Times New Roman" w:hAnsi="Times New Roman"/>
          <w:sz w:val="26"/>
        </w:rPr>
        <w:drawing>
          <wp:inline>
            <wp:extent cx="771779" cy="238125"/>
            <wp:docPr hidden="false" id="136" name="Picture 136"/>
            <a:graphic>
              <a:graphicData uri="http://schemas.openxmlformats.org/drawingml/2006/picture">
                <pic:pic>
                  <pic:nvPicPr>
                    <pic:cNvPr hidden="false" id="135" name="Picture 135"/>
                    <pic:cNvPicPr preferRelativeResize="true"/>
                  </pic:nvPicPr>
                  <pic:blipFill>
                    <a:blip r:embed="rId88"/>
                    <a:srcRect b="0" l="0" r="0" t="0"/>
                    <a:stretch/>
                  </pic:blipFill>
                  <pic:spPr>
                    <a:xfrm flipH="false" flipV="false" rot="0">
                      <a:ext cx="771779" cy="238125"/>
                    </a:xfrm>
                    <a:prstGeom prst="rect"/>
                  </pic:spPr>
                </pic:pic>
              </a:graphicData>
            </a:graphic>
          </wp:inline>
        </w:drawing>
      </w:r>
      <w:r>
        <w:rPr>
          <w:rFonts w:ascii="Times New Roman" w:hAnsi="Times New Roman"/>
          <w:sz w:val="26"/>
        </w:rPr>
        <w:t>.</w:t>
      </w:r>
    </w:p>
    <w:p w14:paraId="1D070000">
      <w:pPr>
        <w:spacing w:after="120" w:before="120" w:line="240" w:lineRule="auto"/>
        <w:ind/>
        <w:jc w:val="both"/>
        <w:rPr>
          <w:rFonts w:ascii="Times New Roman" w:hAnsi="Times New Roman"/>
          <w:sz w:val="26"/>
        </w:rPr>
      </w:pPr>
      <w:r>
        <w:rPr>
          <w:rFonts w:ascii="Times New Roman" w:hAnsi="Times New Roman"/>
          <w:sz w:val="26"/>
        </w:rPr>
        <w:t>При отсутствии мгновенного воспламенения пролития возможен взрыв образовавшейся газопаровоздушной смеси, в этом случае максимальное количество горючей смеси поступившей в окружающее пространство составит 43,75 т. Зоны поражения избыточной волной давления в этом случае от эпицентра взрыва по «Методу расчета параметров волны давления при сгорании газопаровоздушных смесей в открытом пространстве» (ГОСТ Р 12.3.047-98) составят:</w:t>
      </w:r>
    </w:p>
    <w:p w14:paraId="1E070000">
      <w:pPr>
        <w:numPr>
          <w:ilvl w:val="0"/>
          <w:numId w:val="25"/>
        </w:numPr>
        <w:spacing w:after="120" w:before="120" w:line="240" w:lineRule="auto"/>
        <w:ind/>
        <w:jc w:val="both"/>
        <w:rPr>
          <w:rFonts w:ascii="Times New Roman" w:hAnsi="Times New Roman"/>
          <w:sz w:val="26"/>
        </w:rPr>
      </w:pPr>
      <w:r>
        <w:rPr>
          <w:rFonts w:ascii="Times New Roman" w:hAnsi="Times New Roman"/>
          <w:sz w:val="26"/>
        </w:rPr>
        <w:t xml:space="preserve">полного разрушения зданий и смертельного поражения людей </w:t>
      </w:r>
      <w:r>
        <w:rPr>
          <w:rFonts w:ascii="Times New Roman" w:hAnsi="Times New Roman"/>
          <w:sz w:val="26"/>
        </w:rPr>
        <w:drawing>
          <wp:inline>
            <wp:extent cx="866394" cy="199898"/>
            <wp:docPr hidden="false" id="138" name="Picture 138"/>
            <a:graphic>
              <a:graphicData uri="http://schemas.openxmlformats.org/drawingml/2006/picture">
                <pic:pic>
                  <pic:nvPicPr>
                    <pic:cNvPr hidden="false" id="137" name="Picture 137"/>
                    <pic:cNvPicPr preferRelativeResize="true"/>
                  </pic:nvPicPr>
                  <pic:blipFill>
                    <a:blip r:embed="rId89"/>
                    <a:srcRect b="0" l="0" r="0" t="0"/>
                    <a:stretch/>
                  </pic:blipFill>
                  <pic:spPr>
                    <a:xfrm flipH="false" flipV="false" rot="0">
                      <a:ext cx="866394" cy="199898"/>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13994" cy="238125"/>
            <wp:docPr hidden="false" id="140" name="Picture 140"/>
            <a:graphic>
              <a:graphicData uri="http://schemas.openxmlformats.org/drawingml/2006/picture">
                <pic:pic>
                  <pic:nvPicPr>
                    <pic:cNvPr hidden="false" id="139" name="Picture 139"/>
                    <pic:cNvPicPr preferRelativeResize="true"/>
                  </pic:nvPicPr>
                  <pic:blipFill>
                    <a:blip r:embed="rId90"/>
                    <a:srcRect b="0" l="0" r="0" t="0"/>
                    <a:stretch/>
                  </pic:blipFill>
                  <pic:spPr>
                    <a:xfrm flipH="false" flipV="false" rot="0">
                      <a:ext cx="713994" cy="238125"/>
                    </a:xfrm>
                    <a:prstGeom prst="rect"/>
                  </pic:spPr>
                </pic:pic>
              </a:graphicData>
            </a:graphic>
          </wp:inline>
        </w:drawing>
      </w:r>
      <w:r>
        <w:rPr>
          <w:rFonts w:ascii="Times New Roman" w:hAnsi="Times New Roman"/>
          <w:sz w:val="26"/>
        </w:rPr>
        <w:t>;</w:t>
      </w:r>
    </w:p>
    <w:p w14:paraId="1F070000">
      <w:pPr>
        <w:numPr>
          <w:ilvl w:val="0"/>
          <w:numId w:val="25"/>
        </w:numPr>
        <w:spacing w:after="120" w:before="120" w:line="240" w:lineRule="auto"/>
        <w:ind/>
        <w:jc w:val="both"/>
        <w:rPr>
          <w:rFonts w:ascii="Times New Roman" w:hAnsi="Times New Roman"/>
          <w:sz w:val="26"/>
        </w:rPr>
      </w:pPr>
      <w:r>
        <w:rPr>
          <w:rFonts w:ascii="Times New Roman" w:hAnsi="Times New Roman"/>
          <w:sz w:val="26"/>
        </w:rPr>
        <w:t xml:space="preserve">сильного разрушения зданий </w:t>
      </w:r>
      <w:r>
        <w:rPr>
          <w:rFonts w:ascii="Times New Roman" w:hAnsi="Times New Roman"/>
          <w:sz w:val="26"/>
        </w:rPr>
        <w:drawing>
          <wp:inline>
            <wp:extent cx="800227" cy="199898"/>
            <wp:docPr hidden="false" id="142" name="Picture 142"/>
            <a:graphic>
              <a:graphicData uri="http://schemas.openxmlformats.org/drawingml/2006/picture">
                <pic:pic>
                  <pic:nvPicPr>
                    <pic:cNvPr hidden="false" id="141" name="Picture 141"/>
                    <pic:cNvPicPr preferRelativeResize="true"/>
                  </pic:nvPicPr>
                  <pic:blipFill>
                    <a:blip r:embed="rId91"/>
                    <a:srcRect b="0" l="0" r="0" t="0"/>
                    <a:stretch/>
                  </pic:blipFill>
                  <pic:spPr>
                    <a:xfrm flipH="false" flipV="false" rot="0">
                      <a:ext cx="800227" cy="199898"/>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23900" cy="219202"/>
            <wp:docPr hidden="false" id="144" name="Picture 144"/>
            <a:graphic>
              <a:graphicData uri="http://schemas.openxmlformats.org/drawingml/2006/picture">
                <pic:pic>
                  <pic:nvPicPr>
                    <pic:cNvPr hidden="false" id="143" name="Picture 143"/>
                    <pic:cNvPicPr preferRelativeResize="true"/>
                  </pic:nvPicPr>
                  <pic:blipFill>
                    <a:blip r:embed="rId92"/>
                    <a:srcRect b="0" l="0" r="0" t="0"/>
                    <a:stretch/>
                  </pic:blipFill>
                  <pic:spPr>
                    <a:xfrm flipH="false" flipV="false" rot="0">
                      <a:ext cx="723900" cy="219202"/>
                    </a:xfrm>
                    <a:prstGeom prst="rect"/>
                  </pic:spPr>
                </pic:pic>
              </a:graphicData>
            </a:graphic>
          </wp:inline>
        </w:drawing>
      </w:r>
      <w:r>
        <w:rPr>
          <w:rFonts w:ascii="Times New Roman" w:hAnsi="Times New Roman"/>
          <w:sz w:val="26"/>
        </w:rPr>
        <w:t>;</w:t>
      </w:r>
    </w:p>
    <w:p w14:paraId="20070000">
      <w:pPr>
        <w:numPr>
          <w:ilvl w:val="0"/>
          <w:numId w:val="25"/>
        </w:numPr>
        <w:spacing w:after="120" w:before="120" w:line="240" w:lineRule="auto"/>
        <w:ind/>
        <w:jc w:val="both"/>
        <w:rPr>
          <w:rFonts w:ascii="Times New Roman" w:hAnsi="Times New Roman"/>
          <w:sz w:val="26"/>
        </w:rPr>
      </w:pPr>
      <w:r>
        <w:rPr>
          <w:rFonts w:ascii="Times New Roman" w:hAnsi="Times New Roman"/>
          <w:sz w:val="26"/>
        </w:rPr>
        <w:t xml:space="preserve">среднего разрушения зданий </w:t>
      </w:r>
      <w:r>
        <w:rPr>
          <w:rFonts w:ascii="Times New Roman" w:hAnsi="Times New Roman"/>
          <w:sz w:val="26"/>
        </w:rPr>
        <w:drawing>
          <wp:inline>
            <wp:extent cx="800227" cy="199898"/>
            <wp:docPr hidden="false" id="146" name="Picture 146"/>
            <a:graphic>
              <a:graphicData uri="http://schemas.openxmlformats.org/drawingml/2006/picture">
                <pic:pic>
                  <pic:nvPicPr>
                    <pic:cNvPr hidden="false" id="145" name="Picture 145"/>
                    <pic:cNvPicPr preferRelativeResize="true"/>
                  </pic:nvPicPr>
                  <pic:blipFill>
                    <a:blip r:embed="rId93"/>
                    <a:srcRect b="0" l="0" r="0" t="0"/>
                    <a:stretch/>
                  </pic:blipFill>
                  <pic:spPr>
                    <a:xfrm flipH="false" flipV="false" rot="0">
                      <a:ext cx="800227" cy="199898"/>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713994" cy="219202"/>
            <wp:docPr hidden="false" id="148" name="Picture 148"/>
            <a:graphic>
              <a:graphicData uri="http://schemas.openxmlformats.org/drawingml/2006/picture">
                <pic:pic>
                  <pic:nvPicPr>
                    <pic:cNvPr hidden="false" id="147" name="Picture 147"/>
                    <pic:cNvPicPr preferRelativeResize="true"/>
                  </pic:nvPicPr>
                  <pic:blipFill>
                    <a:blip r:embed="rId94"/>
                    <a:srcRect b="0" l="0" r="0" t="0"/>
                    <a:stretch/>
                  </pic:blipFill>
                  <pic:spPr>
                    <a:xfrm flipH="false" flipV="false" rot="0">
                      <a:ext cx="713994" cy="219202"/>
                    </a:xfrm>
                    <a:prstGeom prst="rect"/>
                  </pic:spPr>
                </pic:pic>
              </a:graphicData>
            </a:graphic>
          </wp:inline>
        </w:drawing>
      </w:r>
      <w:r>
        <w:rPr>
          <w:rFonts w:ascii="Times New Roman" w:hAnsi="Times New Roman"/>
          <w:sz w:val="26"/>
        </w:rPr>
        <w:t>;</w:t>
      </w:r>
    </w:p>
    <w:p w14:paraId="21070000">
      <w:pPr>
        <w:numPr>
          <w:ilvl w:val="0"/>
          <w:numId w:val="25"/>
        </w:numPr>
        <w:spacing w:after="120" w:before="120" w:line="240" w:lineRule="auto"/>
        <w:ind/>
        <w:jc w:val="both"/>
        <w:rPr>
          <w:rFonts w:ascii="Times New Roman" w:hAnsi="Times New Roman"/>
          <w:sz w:val="26"/>
        </w:rPr>
      </w:pPr>
      <w:r>
        <w:rPr>
          <w:rFonts w:ascii="Times New Roman" w:hAnsi="Times New Roman"/>
          <w:sz w:val="26"/>
        </w:rPr>
        <w:t xml:space="preserve">слабого разрушения зданий и порогового поражения людей </w:t>
      </w:r>
      <w:r>
        <w:rPr>
          <w:rFonts w:ascii="Times New Roman" w:hAnsi="Times New Roman"/>
          <w:sz w:val="26"/>
        </w:rPr>
        <w:drawing>
          <wp:inline>
            <wp:extent cx="790702" cy="199898"/>
            <wp:docPr hidden="false" id="150" name="Picture 150"/>
            <a:graphic>
              <a:graphicData uri="http://schemas.openxmlformats.org/drawingml/2006/picture">
                <pic:pic>
                  <pic:nvPicPr>
                    <pic:cNvPr hidden="false" id="149" name="Picture 149"/>
                    <pic:cNvPicPr preferRelativeResize="true"/>
                  </pic:nvPicPr>
                  <pic:blipFill>
                    <a:blip r:embed="rId95"/>
                    <a:srcRect b="0" l="0" r="0" t="0"/>
                    <a:stretch/>
                  </pic:blipFill>
                  <pic:spPr>
                    <a:xfrm flipH="false" flipV="false" rot="0">
                      <a:ext cx="790702" cy="199898"/>
                    </a:xfrm>
                    <a:prstGeom prst="rect"/>
                  </pic:spPr>
                </pic:pic>
              </a:graphicData>
            </a:graphic>
          </wp:inline>
        </w:drawing>
      </w:r>
      <w:r>
        <w:rPr>
          <w:rFonts w:ascii="Times New Roman" w:hAnsi="Times New Roman"/>
          <w:sz w:val="26"/>
        </w:rPr>
        <w:t xml:space="preserve"> </w:t>
      </w:r>
      <w:r>
        <w:rPr>
          <w:rFonts w:ascii="Times New Roman" w:hAnsi="Times New Roman"/>
          <w:sz w:val="26"/>
        </w:rPr>
        <w:tab/>
      </w:r>
      <w:r>
        <w:rPr>
          <w:rFonts w:ascii="Times New Roman" w:hAnsi="Times New Roman"/>
          <w:sz w:val="26"/>
        </w:rPr>
        <w:drawing>
          <wp:inline>
            <wp:extent cx="800227" cy="238125"/>
            <wp:docPr hidden="false" id="152" name="Picture 152"/>
            <a:graphic>
              <a:graphicData uri="http://schemas.openxmlformats.org/drawingml/2006/picture">
                <pic:pic>
                  <pic:nvPicPr>
                    <pic:cNvPr hidden="false" id="151" name="Picture 151"/>
                    <pic:cNvPicPr preferRelativeResize="true"/>
                  </pic:nvPicPr>
                  <pic:blipFill>
                    <a:blip r:embed="rId96"/>
                    <a:srcRect b="0" l="0" r="0" t="0"/>
                    <a:stretch/>
                  </pic:blipFill>
                  <pic:spPr>
                    <a:xfrm flipH="false" flipV="false" rot="0">
                      <a:ext cx="800227" cy="238125"/>
                    </a:xfrm>
                    <a:prstGeom prst="rect"/>
                  </pic:spPr>
                </pic:pic>
              </a:graphicData>
            </a:graphic>
          </wp:inline>
        </w:drawing>
      </w:r>
      <w:r>
        <w:rPr>
          <w:rFonts w:ascii="Times New Roman" w:hAnsi="Times New Roman"/>
          <w:sz w:val="26"/>
        </w:rPr>
        <w:t>.</w:t>
      </w:r>
    </w:p>
    <w:p w14:paraId="22070000">
      <w:pPr>
        <w:spacing w:after="120" w:before="120" w:line="240" w:lineRule="auto"/>
        <w:ind/>
        <w:jc w:val="both"/>
        <w:rPr>
          <w:rFonts w:ascii="Times New Roman" w:hAnsi="Times New Roman"/>
          <w:sz w:val="26"/>
        </w:rPr>
      </w:pPr>
      <w:r>
        <w:rPr>
          <w:rFonts w:ascii="Times New Roman" w:hAnsi="Times New Roman"/>
          <w:sz w:val="26"/>
        </w:rPr>
        <w:t>Для сжатых углеводородных газов в случае ЧС характерно развитие аварии с образованием «огненного шара». Для 43,75 т СУГ, участвующих в образовании «огненного шара», по «Методу расчета интенсивности теплового излучения и времени существования «огненного шара»» (ГОСТ Р 12.3.047-98):</w:t>
      </w:r>
    </w:p>
    <w:p w14:paraId="23070000">
      <w:pPr>
        <w:numPr>
          <w:ilvl w:val="0"/>
          <w:numId w:val="26"/>
        </w:numPr>
        <w:spacing w:after="120" w:before="120" w:line="240" w:lineRule="auto"/>
        <w:ind/>
        <w:jc w:val="both"/>
        <w:rPr>
          <w:rFonts w:ascii="Times New Roman" w:hAnsi="Times New Roman"/>
          <w:sz w:val="26"/>
        </w:rPr>
      </w:pPr>
      <w:r>
        <w:rPr>
          <w:rFonts w:ascii="Times New Roman" w:hAnsi="Times New Roman"/>
          <w:sz w:val="26"/>
        </w:rPr>
        <w:t xml:space="preserve">эффективный диаметр «огненного шара» </w:t>
      </w:r>
      <w:r>
        <w:rPr>
          <w:rFonts w:ascii="Times New Roman" w:hAnsi="Times New Roman"/>
          <w:sz w:val="26"/>
        </w:rPr>
        <w:drawing>
          <wp:inline>
            <wp:extent cx="809752" cy="228600"/>
            <wp:docPr hidden="false" id="154" name="Picture 154"/>
            <a:graphic>
              <a:graphicData uri="http://schemas.openxmlformats.org/drawingml/2006/picture">
                <pic:pic>
                  <pic:nvPicPr>
                    <pic:cNvPr hidden="false" id="153" name="Picture 153"/>
                    <pic:cNvPicPr preferRelativeResize="true"/>
                  </pic:nvPicPr>
                  <pic:blipFill>
                    <a:blip r:embed="rId97"/>
                    <a:srcRect b="0" l="0" r="0" t="0"/>
                    <a:stretch/>
                  </pic:blipFill>
                  <pic:spPr>
                    <a:xfrm flipH="false" flipV="false" rot="0">
                      <a:ext cx="809752" cy="228600"/>
                    </a:xfrm>
                    <a:prstGeom prst="rect"/>
                  </pic:spPr>
                </pic:pic>
              </a:graphicData>
            </a:graphic>
          </wp:inline>
        </w:drawing>
      </w:r>
      <w:r>
        <w:rPr>
          <w:rFonts w:ascii="Times New Roman" w:hAnsi="Times New Roman"/>
          <w:sz w:val="26"/>
        </w:rPr>
        <w:t>;</w:t>
      </w:r>
    </w:p>
    <w:p w14:paraId="24070000">
      <w:pPr>
        <w:numPr>
          <w:ilvl w:val="0"/>
          <w:numId w:val="26"/>
        </w:numPr>
        <w:spacing w:after="120" w:before="120" w:line="240" w:lineRule="auto"/>
        <w:ind/>
        <w:jc w:val="both"/>
        <w:rPr>
          <w:rFonts w:ascii="Times New Roman" w:hAnsi="Times New Roman"/>
          <w:sz w:val="26"/>
        </w:rPr>
      </w:pPr>
      <w:r>
        <w:rPr>
          <w:rFonts w:ascii="Times New Roman" w:hAnsi="Times New Roman"/>
          <w:sz w:val="26"/>
        </w:rPr>
        <w:t xml:space="preserve">время существования «огненного шара» </w:t>
      </w:r>
      <w:r>
        <w:rPr>
          <w:rFonts w:ascii="Times New Roman" w:hAnsi="Times New Roman"/>
          <w:sz w:val="26"/>
        </w:rPr>
        <w:drawing>
          <wp:inline>
            <wp:extent cx="800100" cy="228600"/>
            <wp:docPr hidden="false" id="156" name="Picture 156"/>
            <a:graphic>
              <a:graphicData uri="http://schemas.openxmlformats.org/drawingml/2006/picture">
                <pic:pic>
                  <pic:nvPicPr>
                    <pic:cNvPr hidden="false" id="155" name="Picture 155"/>
                    <pic:cNvPicPr preferRelativeResize="true"/>
                  </pic:nvPicPr>
                  <pic:blipFill>
                    <a:blip r:embed="rId98"/>
                    <a:srcRect b="0" l="0" r="0" t="0"/>
                    <a:stretch/>
                  </pic:blipFill>
                  <pic:spPr>
                    <a:xfrm flipH="false" flipV="false" rot="0">
                      <a:ext cx="800100" cy="228600"/>
                    </a:xfrm>
                    <a:prstGeom prst="rect"/>
                  </pic:spPr>
                </pic:pic>
              </a:graphicData>
            </a:graphic>
          </wp:inline>
        </w:drawing>
      </w:r>
      <w:r>
        <w:rPr>
          <w:rFonts w:ascii="Times New Roman" w:hAnsi="Times New Roman"/>
          <w:sz w:val="26"/>
        </w:rPr>
        <w:t>;</w:t>
      </w:r>
    </w:p>
    <w:p w14:paraId="25070000">
      <w:pPr>
        <w:numPr>
          <w:ilvl w:val="0"/>
          <w:numId w:val="24"/>
        </w:numPr>
        <w:spacing w:after="120" w:before="120" w:line="240" w:lineRule="auto"/>
        <w:ind/>
        <w:jc w:val="both"/>
        <w:rPr>
          <w:rFonts w:ascii="Times New Roman" w:hAnsi="Times New Roman"/>
          <w:i w:val="1"/>
          <w:sz w:val="26"/>
        </w:rPr>
      </w:pPr>
      <w:r>
        <w:rPr>
          <w:rFonts w:ascii="Times New Roman" w:hAnsi="Times New Roman"/>
          <w:i w:val="1"/>
          <w:sz w:val="26"/>
        </w:rPr>
        <w:t xml:space="preserve">зона смертельного поражения </w:t>
      </w:r>
      <w:r>
        <w:rPr>
          <w:rFonts w:ascii="Times New Roman" w:hAnsi="Times New Roman"/>
          <w:i w:val="1"/>
          <w:sz w:val="26"/>
        </w:rPr>
        <w:tab/>
      </w:r>
      <w:r>
        <w:rPr>
          <w:rFonts w:ascii="Times New Roman" w:hAnsi="Times New Roman"/>
          <w:i w:val="1"/>
          <w:sz w:val="26"/>
        </w:rPr>
        <w:drawing>
          <wp:inline>
            <wp:extent cx="676402" cy="390525"/>
            <wp:docPr hidden="false" id="158" name="Picture 158"/>
            <a:graphic>
              <a:graphicData uri="http://schemas.openxmlformats.org/drawingml/2006/picture">
                <pic:pic>
                  <pic:nvPicPr>
                    <pic:cNvPr hidden="false" id="157" name="Picture 157"/>
                    <pic:cNvPicPr preferRelativeResize="true"/>
                  </pic:nvPicPr>
                  <pic:blipFill>
                    <a:blip r:embed="rId99"/>
                    <a:srcRect b="0" l="0" r="0" t="0"/>
                    <a:stretch/>
                  </pic:blipFill>
                  <pic:spPr>
                    <a:xfrm flipH="false" flipV="false" rot="0">
                      <a:ext cx="676402" cy="390525"/>
                    </a:xfrm>
                    <a:prstGeom prst="rect"/>
                  </pic:spPr>
                </pic:pic>
              </a:graphicData>
            </a:graphic>
          </wp:inline>
        </w:drawing>
      </w:r>
      <w:r>
        <w:rPr>
          <w:rFonts w:ascii="Times New Roman" w:hAnsi="Times New Roman"/>
          <w:i w:val="1"/>
          <w:sz w:val="26"/>
        </w:rPr>
        <w:tab/>
      </w:r>
      <w:r>
        <w:rPr>
          <w:rFonts w:ascii="Times New Roman" w:hAnsi="Times New Roman"/>
          <w:i w:val="1"/>
          <w:sz w:val="26"/>
        </w:rPr>
        <w:drawing>
          <wp:inline>
            <wp:extent cx="790575" cy="238125"/>
            <wp:docPr hidden="false" id="160" name="Picture 160"/>
            <a:graphic>
              <a:graphicData uri="http://schemas.openxmlformats.org/drawingml/2006/picture">
                <pic:pic>
                  <pic:nvPicPr>
                    <pic:cNvPr hidden="false" id="159" name="Picture 159"/>
                    <pic:cNvPicPr preferRelativeResize="true"/>
                  </pic:nvPicPr>
                  <pic:blipFill>
                    <a:blip r:embed="rId100"/>
                    <a:srcRect b="0" l="0" r="0" t="0"/>
                    <a:stretch/>
                  </pic:blipFill>
                  <pic:spPr>
                    <a:xfrm flipH="false" flipV="false" rot="0">
                      <a:ext cx="790575" cy="238125"/>
                    </a:xfrm>
                    <a:prstGeom prst="rect"/>
                  </pic:spPr>
                </pic:pic>
              </a:graphicData>
            </a:graphic>
          </wp:inline>
        </w:drawing>
      </w:r>
      <w:r>
        <w:rPr>
          <w:rFonts w:ascii="Times New Roman" w:hAnsi="Times New Roman"/>
          <w:i w:val="1"/>
          <w:sz w:val="26"/>
        </w:rPr>
        <w:t>;</w:t>
      </w:r>
    </w:p>
    <w:p w14:paraId="26070000">
      <w:pPr>
        <w:numPr>
          <w:ilvl w:val="0"/>
          <w:numId w:val="25"/>
        </w:numPr>
        <w:spacing w:after="120" w:before="120" w:line="240" w:lineRule="auto"/>
        <w:ind/>
        <w:jc w:val="both"/>
        <w:rPr>
          <w:rFonts w:ascii="Times New Roman" w:hAnsi="Times New Roman"/>
          <w:i w:val="1"/>
          <w:sz w:val="26"/>
        </w:rPr>
      </w:pPr>
      <w:r>
        <w:rPr>
          <w:rFonts w:ascii="Times New Roman" w:hAnsi="Times New Roman"/>
          <w:i w:val="1"/>
          <w:sz w:val="26"/>
        </w:rPr>
        <w:t xml:space="preserve">зона порогового поражения </w:t>
      </w:r>
      <w:r>
        <w:rPr>
          <w:rFonts w:ascii="Times New Roman" w:hAnsi="Times New Roman"/>
          <w:i w:val="1"/>
          <w:sz w:val="26"/>
        </w:rPr>
        <w:tab/>
      </w:r>
      <w:r>
        <w:rPr>
          <w:rFonts w:ascii="Times New Roman" w:hAnsi="Times New Roman"/>
          <w:i w:val="1"/>
          <w:sz w:val="26"/>
        </w:rPr>
        <w:drawing>
          <wp:inline>
            <wp:extent cx="685800" cy="390525"/>
            <wp:docPr hidden="false" id="162" name="Picture 162"/>
            <a:graphic>
              <a:graphicData uri="http://schemas.openxmlformats.org/drawingml/2006/picture">
                <pic:pic>
                  <pic:nvPicPr>
                    <pic:cNvPr hidden="false" id="161" name="Picture 161"/>
                    <pic:cNvPicPr preferRelativeResize="true"/>
                  </pic:nvPicPr>
                  <pic:blipFill>
                    <a:blip r:embed="rId101"/>
                    <a:srcRect b="0" l="0" r="0" t="0"/>
                    <a:stretch/>
                  </pic:blipFill>
                  <pic:spPr>
                    <a:xfrm flipH="false" flipV="false" rot="0">
                      <a:ext cx="685800" cy="390525"/>
                    </a:xfrm>
                    <a:prstGeom prst="rect"/>
                  </pic:spPr>
                </pic:pic>
              </a:graphicData>
            </a:graphic>
          </wp:inline>
        </w:drawing>
      </w:r>
      <w:r>
        <w:rPr>
          <w:rFonts w:ascii="Times New Roman" w:hAnsi="Times New Roman"/>
          <w:i w:val="1"/>
          <w:sz w:val="26"/>
        </w:rPr>
        <w:tab/>
      </w:r>
      <w:r>
        <w:rPr>
          <w:rFonts w:ascii="Times New Roman" w:hAnsi="Times New Roman"/>
          <w:i w:val="1"/>
          <w:sz w:val="26"/>
        </w:rPr>
        <w:drawing>
          <wp:inline>
            <wp:extent cx="800227" cy="238125"/>
            <wp:docPr hidden="false" id="164" name="Picture 164"/>
            <a:graphic>
              <a:graphicData uri="http://schemas.openxmlformats.org/drawingml/2006/picture">
                <pic:pic>
                  <pic:nvPicPr>
                    <pic:cNvPr hidden="false" id="163" name="Picture 163"/>
                    <pic:cNvPicPr preferRelativeResize="true"/>
                  </pic:nvPicPr>
                  <pic:blipFill>
                    <a:blip r:embed="rId102"/>
                    <a:srcRect b="0" l="0" r="0" t="0"/>
                    <a:stretch/>
                  </pic:blipFill>
                  <pic:spPr>
                    <a:xfrm flipH="false" flipV="false" rot="0">
                      <a:ext cx="800227" cy="238125"/>
                    </a:xfrm>
                    <a:prstGeom prst="rect"/>
                  </pic:spPr>
                </pic:pic>
              </a:graphicData>
            </a:graphic>
          </wp:inline>
        </w:drawing>
      </w:r>
      <w:r>
        <w:rPr>
          <w:rFonts w:ascii="Times New Roman" w:hAnsi="Times New Roman"/>
          <w:i w:val="1"/>
          <w:sz w:val="26"/>
        </w:rPr>
        <w:t>.</w:t>
      </w:r>
    </w:p>
    <w:p w14:paraId="27070000">
      <w:pPr>
        <w:spacing w:after="120" w:before="120" w:line="240" w:lineRule="auto"/>
        <w:ind/>
        <w:jc w:val="both"/>
        <w:rPr>
          <w:rFonts w:ascii="Times New Roman" w:hAnsi="Times New Roman"/>
          <w:sz w:val="26"/>
        </w:rPr>
      </w:pPr>
    </w:p>
    <w:p w14:paraId="28070000">
      <w:pPr>
        <w:tabs>
          <w:tab w:leader="none" w:pos="900" w:val="left"/>
          <w:tab w:leader="none" w:pos="3060" w:val="left"/>
        </w:tabs>
        <w:spacing w:after="120" w:before="120" w:line="240" w:lineRule="auto"/>
        <w:ind/>
        <w:jc w:val="both"/>
        <w:rPr>
          <w:rFonts w:ascii="Times New Roman" w:hAnsi="Times New Roman"/>
          <w:b w:val="1"/>
          <w:sz w:val="24"/>
        </w:rPr>
      </w:pPr>
      <w:r>
        <w:rPr>
          <w:rFonts w:ascii="Times New Roman" w:hAnsi="Times New Roman"/>
          <w:b w:val="1"/>
          <w:sz w:val="24"/>
        </w:rPr>
        <w:t>Риски возникновения ЧС на объектах трубопроводного транспорта.</w:t>
      </w:r>
    </w:p>
    <w:p w14:paraId="29070000">
      <w:pPr>
        <w:spacing w:after="120" w:before="120" w:line="240" w:lineRule="auto"/>
        <w:ind/>
        <w:jc w:val="both"/>
        <w:rPr>
          <w:rFonts w:ascii="Times New Roman" w:hAnsi="Times New Roman"/>
          <w:sz w:val="26"/>
        </w:rPr>
      </w:pPr>
      <w:r>
        <w:rPr>
          <w:rFonts w:ascii="Times New Roman" w:hAnsi="Times New Roman"/>
          <w:sz w:val="26"/>
        </w:rPr>
        <w:t>Через территорию МО Мишкинское сельское поселение транзитом проходят участки:</w:t>
      </w:r>
    </w:p>
    <w:p w14:paraId="2A07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«Краснодарский край-Серпухов» 1 нитка Ду=1400 мм, Ру=5,4 Мпа, 1 класс опасности;</w:t>
      </w:r>
    </w:p>
    <w:p w14:paraId="2B07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«Новопсков-Аксай-Моздок» 1 нитка Ду=1400 мм, Ру=5,4 Мпа;</w:t>
      </w:r>
    </w:p>
    <w:p w14:paraId="2C070000">
      <w:pPr>
        <w:numPr>
          <w:ilvl w:val="0"/>
          <w:numId w:val="21"/>
        </w:numPr>
        <w:spacing w:after="120" w:before="120" w:line="240" w:lineRule="auto"/>
        <w:ind w:hanging="567" w:left="1418"/>
        <w:jc w:val="both"/>
        <w:rPr>
          <w:rFonts w:ascii="Times New Roman" w:hAnsi="Times New Roman"/>
          <w:sz w:val="26"/>
        </w:rPr>
      </w:pPr>
      <w:r>
        <w:rPr>
          <w:rFonts w:ascii="Times New Roman" w:hAnsi="Times New Roman"/>
          <w:sz w:val="26"/>
        </w:rPr>
        <w:t>Магистральный газопровод «Северный-Кавказ-Центр» 1 Ду=1200 мм, Ру=5,4 Мпа.</w:t>
      </w:r>
    </w:p>
    <w:p w14:paraId="2D070000">
      <w:pPr>
        <w:spacing w:after="120" w:before="120" w:line="240" w:lineRule="auto"/>
        <w:ind/>
        <w:jc w:val="both"/>
        <w:rPr>
          <w:rFonts w:ascii="Times New Roman" w:hAnsi="Times New Roman"/>
          <w:sz w:val="26"/>
        </w:rPr>
      </w:pPr>
      <w:r>
        <w:rPr>
          <w:rFonts w:ascii="Times New Roman" w:hAnsi="Times New Roman"/>
          <w:sz w:val="26"/>
        </w:rPr>
        <w:t xml:space="preserve">Так же на территории </w:t>
      </w:r>
      <w:r>
        <w:rPr>
          <w:rFonts w:ascii="Times New Roman" w:hAnsi="Times New Roman"/>
          <w:sz w:val="26"/>
        </w:rPr>
        <w:t>поселения</w:t>
      </w:r>
      <w:r>
        <w:rPr>
          <w:rFonts w:ascii="Times New Roman" w:hAnsi="Times New Roman"/>
          <w:sz w:val="26"/>
        </w:rPr>
        <w:t xml:space="preserve"> расположены ГРП, газопроводы высокого и среднего давления. </w:t>
      </w:r>
    </w:p>
    <w:p w14:paraId="2E070000">
      <w:pPr>
        <w:spacing w:after="120" w:before="120" w:line="240" w:lineRule="auto"/>
        <w:ind/>
        <w:jc w:val="both"/>
        <w:rPr>
          <w:rFonts w:ascii="Times New Roman" w:hAnsi="Times New Roman"/>
          <w:sz w:val="26"/>
        </w:rPr>
      </w:pPr>
      <w:r>
        <w:rPr>
          <w:rFonts w:ascii="Times New Roman" w:hAnsi="Times New Roman"/>
          <w:sz w:val="26"/>
        </w:rPr>
        <w:t>Согласно паспорту территории Мишкинского СП Аксайского района</w:t>
      </w:r>
      <w:r>
        <w:rPr>
          <w:rFonts w:ascii="Times New Roman" w:hAnsi="Times New Roman"/>
          <w:sz w:val="26"/>
        </w:rPr>
        <w:t xml:space="preserve"> </w:t>
      </w:r>
      <w:r>
        <w:rPr>
          <w:rFonts w:ascii="Times New Roman" w:hAnsi="Times New Roman"/>
          <w:sz w:val="26"/>
        </w:rPr>
        <w:t>существует риск возникновения природных и техногенных аварийных чрезвычайных ситуаций, связанный с разгерметизацией газопроводов.</w:t>
      </w:r>
    </w:p>
    <w:p w14:paraId="2F070000">
      <w:pPr>
        <w:spacing w:after="120" w:before="120" w:line="240" w:lineRule="auto"/>
        <w:ind/>
        <w:jc w:val="both"/>
        <w:rPr>
          <w:rFonts w:ascii="Times New Roman" w:hAnsi="Times New Roman"/>
          <w:sz w:val="26"/>
        </w:rPr>
      </w:pPr>
    </w:p>
    <w:p w14:paraId="30070000">
      <w:pPr>
        <w:spacing w:after="120" w:before="120" w:line="240" w:lineRule="auto"/>
        <w:ind/>
        <w:jc w:val="both"/>
        <w:rPr>
          <w:rFonts w:ascii="Times New Roman" w:hAnsi="Times New Roman"/>
          <w:sz w:val="26"/>
        </w:rPr>
      </w:pPr>
    </w:p>
    <w:p w14:paraId="31070000">
      <w:pPr>
        <w:spacing w:after="120" w:before="120" w:line="240" w:lineRule="auto"/>
        <w:ind/>
        <w:jc w:val="both"/>
        <w:rPr>
          <w:rFonts w:ascii="Times New Roman" w:hAnsi="Times New Roman"/>
          <w:sz w:val="26"/>
        </w:rPr>
      </w:pPr>
    </w:p>
    <w:p w14:paraId="32070000">
      <w:pPr>
        <w:spacing w:after="120" w:before="120" w:line="240" w:lineRule="auto"/>
        <w:ind/>
        <w:jc w:val="both"/>
        <w:rPr>
          <w:rFonts w:ascii="Times New Roman" w:hAnsi="Times New Roman"/>
          <w:sz w:val="26"/>
        </w:rPr>
      </w:pPr>
    </w:p>
    <w:p w14:paraId="33070000">
      <w:pPr>
        <w:spacing w:after="120" w:before="120" w:line="240" w:lineRule="auto"/>
        <w:ind/>
        <w:jc w:val="both"/>
        <w:rPr>
          <w:rFonts w:ascii="Times New Roman" w:hAnsi="Times New Roman"/>
          <w:sz w:val="26"/>
        </w:rPr>
      </w:pPr>
    </w:p>
    <w:p w14:paraId="34070000">
      <w:pPr>
        <w:spacing w:after="120" w:before="120" w:line="240" w:lineRule="auto"/>
        <w:ind/>
        <w:jc w:val="both"/>
        <w:rPr>
          <w:rFonts w:ascii="Times New Roman" w:hAnsi="Times New Roman"/>
          <w:sz w:val="26"/>
        </w:rPr>
      </w:pPr>
    </w:p>
    <w:p w14:paraId="35070000">
      <w:bookmarkStart w:id="21" w:name="__RefHeading___21"/>
      <w:bookmarkEnd w:id="21"/>
      <w:pPr>
        <w:numPr>
          <w:ilvl w:val="1"/>
          <w:numId w:val="7"/>
        </w:numPr>
        <w:spacing w:after="0" w:before="300"/>
        <w:ind w:firstLine="0" w:left="1418"/>
        <w:contextualSpacing w:val="1"/>
        <w:outlineLvl w:val="2"/>
        <w:rPr>
          <w:caps w:val="1"/>
          <w:color w:val="000000"/>
          <w:spacing w:val="20"/>
        </w:rPr>
      </w:pPr>
      <w:r>
        <w:rPr>
          <w:caps w:val="1"/>
          <w:color w:val="000000"/>
          <w:spacing w:val="20"/>
        </w:rPr>
        <w:t>Наличие сил и средств ликвидации чрезвычайных ситуаций.</w:t>
      </w:r>
    </w:p>
    <w:p w14:paraId="36070000">
      <w:pPr>
        <w:spacing w:after="120" w:before="120" w:line="240" w:lineRule="auto"/>
        <w:ind/>
        <w:jc w:val="both"/>
        <w:rPr>
          <w:rFonts w:ascii="Times New Roman" w:hAnsi="Times New Roman"/>
          <w:sz w:val="26"/>
        </w:rPr>
      </w:pPr>
      <w:r>
        <w:rPr>
          <w:rFonts w:ascii="Times New Roman" w:hAnsi="Times New Roman"/>
          <w:sz w:val="26"/>
        </w:rPr>
        <w:t>На территории МО Мишкинское сельское поселение Аксайского района Ростовской области имеются силы и средства ликвидации чрезвычайных ситуаций в организациях, продолжающих работу в особый период (согласно планам ГО). К ликвидации чрезвычайных ситуаций могут привлекаться силы и средства: ОГ ГУ МЧС России по Ростовской области, 44 ПСЧ ФГКУ «5 ОФПС по РО», ОП №1 44 44 ПСЧ ФГКУ «5 ОФПС по РО», Донской СЦ МЧС России, Отдел МВД России по Аксайскому району, ГИБДД Аксайского района, ОГ КЧСиОПБ Аксайского района, 201 ПЧ ГКУ РО «ППС РО», ПСО «Южный» ГКУ РО «ПСС РО», 620 ПЧ ООО «Защита-Дон», 315 ПЧ МБУ АР «УПЧС» и другие нештатные аварийно-спасательные формирования.</w:t>
      </w:r>
    </w:p>
    <w:p w14:paraId="37070000">
      <w:pPr>
        <w:spacing w:after="120" w:before="120" w:line="240" w:lineRule="auto"/>
        <w:ind/>
        <w:jc w:val="both"/>
        <w:rPr>
          <w:rFonts w:ascii="Times New Roman" w:hAnsi="Times New Roman"/>
          <w:sz w:val="26"/>
        </w:rPr>
      </w:pPr>
      <w:r>
        <w:rPr>
          <w:rFonts w:ascii="Times New Roman" w:hAnsi="Times New Roman"/>
          <w:sz w:val="26"/>
        </w:rPr>
        <w:t>С возникновением аварии комендантскую службу и поддержание общественного порядка на маршрутах эвакуации организует ОГИБДД ОМВД по Аксайскому району, для чего привлекаются соответствующие силы и средства.</w:t>
      </w:r>
    </w:p>
    <w:p w14:paraId="38070000">
      <w:pPr>
        <w:spacing w:after="120" w:before="120" w:line="240" w:lineRule="auto"/>
        <w:ind/>
        <w:jc w:val="both"/>
        <w:rPr>
          <w:rFonts w:ascii="Times New Roman" w:hAnsi="Times New Roman"/>
          <w:sz w:val="26"/>
        </w:rPr>
      </w:pPr>
      <w:r>
        <w:rPr>
          <w:rFonts w:ascii="Times New Roman" w:hAnsi="Times New Roman"/>
          <w:sz w:val="26"/>
        </w:rPr>
        <w:t>Совместно с ОГ ГУ МЧС России по Ростовской области определяются объемы аварийно–спасательных работ и привлекаемые для проведения данных работ силы и средства. Аварийно–спасательные и другие неотложные работы в зонах ЧС следует проводить с целью срочного оказания помощи людям, которые подверглись непосредственному или косвенному воздействию разрушительных и вредоносных сил природы, техногенных аварий и катастроф, а также ограничения масштабов, локализации или ликвидации возникших при этом ЧС.</w:t>
      </w:r>
    </w:p>
    <w:p w14:paraId="39070000">
      <w:pPr>
        <w:spacing w:after="120" w:before="120" w:line="240" w:lineRule="auto"/>
        <w:ind/>
        <w:jc w:val="both"/>
        <w:rPr>
          <w:rFonts w:ascii="Times New Roman" w:hAnsi="Times New Roman"/>
          <w:sz w:val="26"/>
        </w:rPr>
      </w:pPr>
      <w:r>
        <w:rPr>
          <w:rFonts w:ascii="Times New Roman" w:hAnsi="Times New Roman"/>
          <w:sz w:val="26"/>
        </w:rPr>
        <w:t>Комплексом аварийно–спасательных работ необходимо обеспечить поиск и удаление людей за пределы зон действия опасных вредных для их жизни и здоровья факторов, оказание неотложной медицинской помощи пострадавшим и их эвакуацию в лечебные учреждения, создание для спасенных необходимых условий физиологически нормального существования.</w:t>
      </w:r>
    </w:p>
    <w:p w14:paraId="3A070000">
      <w:pPr>
        <w:spacing w:after="120" w:before="120" w:line="240" w:lineRule="auto"/>
        <w:ind/>
        <w:jc w:val="both"/>
        <w:rPr>
          <w:rFonts w:ascii="Times New Roman" w:hAnsi="Times New Roman"/>
          <w:sz w:val="26"/>
        </w:rPr>
      </w:pPr>
      <w:r>
        <w:rPr>
          <w:rFonts w:ascii="Times New Roman" w:hAnsi="Times New Roman"/>
          <w:sz w:val="26"/>
        </w:rPr>
        <w:t>К организациям, продолжающим свою деятельность в «особый период», относятся:</w:t>
      </w:r>
    </w:p>
    <w:p w14:paraId="3B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ПЧ МЧС,</w:t>
      </w:r>
    </w:p>
    <w:p w14:paraId="3C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МОМВД,</w:t>
      </w:r>
    </w:p>
    <w:p w14:paraId="3D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ГИБДД.</w:t>
      </w:r>
    </w:p>
    <w:p w14:paraId="3E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больницы;</w:t>
      </w:r>
    </w:p>
    <w:p w14:paraId="3F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бани, душевые предприятий, прачечные, фабрики химической чистки, прачечные самообслуживания, включая кооперативные предприятия стирки белья и химической чистки, а также посты мойки и уборки подвижного состава автотранспорта независимо от их ведомственной подчиненности должны приспосабливаться соответственно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40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склады, базы восстановительного периода (склады базы ГСМ, продовольственные, материально–технические и прочие резервы, специализированные торговые комплексы);</w:t>
      </w:r>
    </w:p>
    <w:p w14:paraId="41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сельскохозяйственные производства.</w:t>
      </w:r>
    </w:p>
    <w:p w14:paraId="42070000">
      <w:pPr>
        <w:spacing w:after="120" w:before="120" w:line="240" w:lineRule="auto"/>
        <w:ind/>
        <w:jc w:val="both"/>
        <w:rPr>
          <w:rFonts w:ascii="Times New Roman" w:hAnsi="Times New Roman"/>
          <w:sz w:val="26"/>
        </w:rPr>
      </w:pPr>
      <w:r>
        <w:rPr>
          <w:rFonts w:ascii="Times New Roman" w:hAnsi="Times New Roman"/>
          <w:sz w:val="26"/>
        </w:rPr>
        <w:t>Перечисленные объекты жизнеобеспечения разрабатывают планы по устойчивому функционированию в военное время.</w:t>
      </w:r>
    </w:p>
    <w:p w14:paraId="43070000">
      <w:pPr>
        <w:spacing w:after="120" w:before="120" w:line="240" w:lineRule="auto"/>
        <w:ind/>
        <w:jc w:val="both"/>
        <w:rPr>
          <w:rFonts w:ascii="Times New Roman" w:hAnsi="Times New Roman"/>
          <w:i w:val="1"/>
          <w:sz w:val="26"/>
          <w:u w:val="single"/>
        </w:rPr>
      </w:pPr>
      <w:r>
        <w:rPr>
          <w:rFonts w:ascii="Times New Roman" w:hAnsi="Times New Roman"/>
          <w:i w:val="1"/>
          <w:sz w:val="26"/>
          <w:u w:val="single"/>
        </w:rPr>
        <w:t>Требования пожарной безопасности по размещению подразделений пожарной охраны на территории МО Мишкинское сельское поселение.</w:t>
      </w:r>
    </w:p>
    <w:p w14:paraId="44070000">
      <w:pPr>
        <w:spacing w:after="120" w:before="120" w:line="240" w:lineRule="auto"/>
        <w:ind/>
        <w:jc w:val="both"/>
        <w:rPr>
          <w:rFonts w:ascii="Times New Roman" w:hAnsi="Times New Roman"/>
          <w:sz w:val="26"/>
        </w:rPr>
      </w:pPr>
      <w:r>
        <w:rPr>
          <w:rFonts w:ascii="Times New Roman" w:hAnsi="Times New Roman"/>
          <w:sz w:val="26"/>
        </w:rPr>
        <w:t>В настоящее время прикрытие МО Мишкинское сельское поселение осуществляется: ОГ ГУ МЧС России по Ростовской области, 44 ПСЧ ФГКУ «5 ОФПС по РО», ОП №1 44 44 ПСЧ ФГКУ «5 ОФПС по РО», Донской СЦ МЧС России, Отдел МВД России по Аксайскому району, ГИБДД Аксайского района, ОГ КЧСиОПБ Аксайского района, 201 ПЧ ГКУ РО «ППС РО», ПСО «Южный» ГКУ РО «ПСС РО», 620 ПЧ ООО «Защита-Дон», 315 ПЧ МБУ АР «УПЧС» и другие нештатные аварийно-спасательные формирования (расположенные вне границ МО Мишкинское СП).</w:t>
      </w:r>
    </w:p>
    <w:p w14:paraId="45070000">
      <w:pPr>
        <w:spacing w:after="120" w:before="120" w:line="240" w:lineRule="auto"/>
        <w:ind/>
        <w:jc w:val="both"/>
        <w:rPr>
          <w:rFonts w:ascii="Times New Roman" w:hAnsi="Times New Roman"/>
          <w:sz w:val="26"/>
        </w:rPr>
      </w:pPr>
      <w:r>
        <w:rPr>
          <w:rFonts w:ascii="Times New Roman" w:hAnsi="Times New Roman"/>
          <w:sz w:val="26"/>
        </w:rPr>
        <w:t xml:space="preserve">Согласно ст. 76 ФЗ 2008 г. №123-ФЗ «Технического регламента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20 минут. </w:t>
      </w:r>
    </w:p>
    <w:p w14:paraId="46070000">
      <w:pPr>
        <w:spacing w:after="120" w:before="120" w:line="240" w:lineRule="auto"/>
        <w:ind/>
        <w:jc w:val="both"/>
        <w:rPr>
          <w:rFonts w:ascii="Times New Roman" w:hAnsi="Times New Roman"/>
          <w:sz w:val="26"/>
        </w:rPr>
      </w:pPr>
      <w:r>
        <w:rPr>
          <w:rFonts w:ascii="Times New Roman" w:hAnsi="Times New Roman"/>
          <w:sz w:val="26"/>
        </w:rPr>
        <w:t>Следовательно, имеющееся размещение подразделений пожарной охраны соответствует действующим требованиям пожарной безопасности, обеспечивается своевременное прибытие сил и средств противопожарной службы.</w:t>
      </w:r>
    </w:p>
    <w:p w14:paraId="47070000">
      <w:pPr>
        <w:spacing w:after="120" w:before="120" w:line="240" w:lineRule="auto"/>
        <w:ind/>
        <w:jc w:val="both"/>
        <w:rPr>
          <w:rFonts w:ascii="Times New Roman" w:hAnsi="Times New Roman"/>
          <w:sz w:val="26"/>
        </w:rPr>
      </w:pPr>
      <w:r>
        <w:rPr>
          <w:rFonts w:ascii="Times New Roman" w:hAnsi="Times New Roman"/>
          <w:sz w:val="26"/>
        </w:rPr>
        <w:t>Необходимо предусмотреть оборудование подъездов с твердым покрытием к водоемам для забора воды в целях пожаротушения.</w:t>
      </w:r>
    </w:p>
    <w:p w14:paraId="48070000">
      <w:pPr>
        <w:spacing w:after="120" w:before="120" w:line="240" w:lineRule="auto"/>
        <w:ind/>
        <w:jc w:val="both"/>
        <w:rPr>
          <w:rFonts w:ascii="Times New Roman" w:hAnsi="Times New Roman"/>
          <w:sz w:val="26"/>
        </w:rPr>
      </w:pPr>
    </w:p>
    <w:p w14:paraId="49070000">
      <w:pPr>
        <w:spacing w:after="120" w:before="120" w:line="240" w:lineRule="auto"/>
        <w:ind/>
        <w:jc w:val="both"/>
        <w:rPr>
          <w:rFonts w:ascii="Times New Roman" w:hAnsi="Times New Roman"/>
          <w:sz w:val="26"/>
        </w:rPr>
      </w:pPr>
    </w:p>
    <w:p w14:paraId="4A070000">
      <w:pPr>
        <w:spacing w:after="120" w:before="120" w:line="240" w:lineRule="auto"/>
        <w:ind/>
        <w:jc w:val="both"/>
        <w:rPr>
          <w:rFonts w:ascii="Times New Roman" w:hAnsi="Times New Roman"/>
          <w:sz w:val="26"/>
        </w:rPr>
      </w:pPr>
    </w:p>
    <w:p w14:paraId="4B070000">
      <w:pPr>
        <w:spacing w:after="120" w:before="120" w:line="240" w:lineRule="auto"/>
        <w:ind/>
        <w:jc w:val="both"/>
        <w:rPr>
          <w:rFonts w:ascii="Times New Roman" w:hAnsi="Times New Roman"/>
          <w:sz w:val="26"/>
        </w:rPr>
      </w:pPr>
    </w:p>
    <w:p w14:paraId="4C070000">
      <w:pPr>
        <w:spacing w:after="120" w:before="120" w:line="240" w:lineRule="auto"/>
        <w:ind/>
        <w:jc w:val="both"/>
        <w:rPr>
          <w:rFonts w:ascii="Times New Roman" w:hAnsi="Times New Roman"/>
          <w:sz w:val="26"/>
        </w:rPr>
      </w:pPr>
    </w:p>
    <w:p w14:paraId="4D070000">
      <w:pPr>
        <w:spacing w:after="120" w:before="120" w:line="240" w:lineRule="auto"/>
        <w:ind/>
        <w:jc w:val="both"/>
        <w:rPr>
          <w:rFonts w:ascii="Times New Roman" w:hAnsi="Times New Roman"/>
          <w:sz w:val="26"/>
        </w:rPr>
      </w:pPr>
    </w:p>
    <w:p w14:paraId="4E070000">
      <w:pPr>
        <w:spacing w:after="120" w:before="120" w:line="240" w:lineRule="auto"/>
        <w:ind/>
        <w:jc w:val="both"/>
        <w:rPr>
          <w:rFonts w:ascii="Times New Roman" w:hAnsi="Times New Roman"/>
          <w:sz w:val="26"/>
        </w:rPr>
      </w:pPr>
    </w:p>
    <w:p w14:paraId="4F070000">
      <w:pPr>
        <w:spacing w:after="120" w:before="120" w:line="240" w:lineRule="auto"/>
        <w:ind/>
        <w:jc w:val="both"/>
        <w:rPr>
          <w:rFonts w:ascii="Times New Roman" w:hAnsi="Times New Roman"/>
          <w:sz w:val="26"/>
        </w:rPr>
      </w:pPr>
    </w:p>
    <w:p w14:paraId="50070000">
      <w:pPr>
        <w:spacing w:after="120" w:before="120" w:line="240" w:lineRule="auto"/>
        <w:ind/>
        <w:jc w:val="both"/>
        <w:rPr>
          <w:rFonts w:ascii="Times New Roman" w:hAnsi="Times New Roman"/>
          <w:sz w:val="26"/>
        </w:rPr>
      </w:pPr>
    </w:p>
    <w:p w14:paraId="51070000">
      <w:pPr>
        <w:spacing w:after="120" w:before="120" w:line="240" w:lineRule="auto"/>
        <w:ind/>
        <w:jc w:val="both"/>
        <w:rPr>
          <w:rFonts w:ascii="Times New Roman" w:hAnsi="Times New Roman"/>
          <w:sz w:val="26"/>
        </w:rPr>
      </w:pPr>
    </w:p>
    <w:p w14:paraId="52070000">
      <w:pPr>
        <w:spacing w:after="120" w:before="120" w:line="240" w:lineRule="auto"/>
        <w:ind/>
        <w:jc w:val="both"/>
        <w:rPr>
          <w:rFonts w:ascii="Times New Roman" w:hAnsi="Times New Roman"/>
          <w:sz w:val="26"/>
        </w:rPr>
      </w:pPr>
    </w:p>
    <w:p w14:paraId="53070000">
      <w:bookmarkStart w:id="22" w:name="__RefHeading___22"/>
      <w:bookmarkEnd w:id="22"/>
      <w:pPr>
        <w:numPr>
          <w:ilvl w:val="1"/>
          <w:numId w:val="7"/>
        </w:numPr>
        <w:spacing w:after="0" w:before="300"/>
        <w:ind w:firstLine="0" w:left="1418"/>
        <w:contextualSpacing w:val="1"/>
        <w:outlineLvl w:val="2"/>
        <w:rPr>
          <w:caps w:val="1"/>
          <w:color w:val="000000"/>
          <w:spacing w:val="20"/>
        </w:rPr>
      </w:pPr>
      <w:r>
        <w:rPr>
          <w:caps w:val="1"/>
          <w:color w:val="000000"/>
          <w:spacing w:val="20"/>
        </w:rPr>
        <w:t>Обзор мероприятий по градостроительному развитию в части изменения подверженности возникновению ЧС природного и техногенного характера.</w:t>
      </w:r>
    </w:p>
    <w:p w14:paraId="54070000">
      <w:pPr>
        <w:spacing w:after="120" w:before="120" w:line="240" w:lineRule="auto"/>
        <w:ind/>
        <w:jc w:val="both"/>
        <w:rPr>
          <w:rFonts w:ascii="Times New Roman" w:hAnsi="Times New Roman"/>
          <w:color w:val="000000"/>
          <w:sz w:val="26"/>
        </w:rPr>
      </w:pPr>
      <w:r>
        <w:rPr>
          <w:rFonts w:ascii="Times New Roman" w:hAnsi="Times New Roman"/>
          <w:color w:val="000000"/>
          <w:sz w:val="26"/>
        </w:rPr>
        <w:t>Для разработки системы защиты территории от чрезвычайных ситуаций природного и техногенного характера необходим комплексный подход. Проектные решения должны охватывать всю территорию и включать все необходимые виды защитных мероприятий, независимо от формы собственности и принадлежности защищаемых территорий и объектов.</w:t>
      </w:r>
    </w:p>
    <w:p w14:paraId="55070000">
      <w:pPr>
        <w:spacing w:after="120" w:before="120" w:line="240" w:lineRule="auto"/>
        <w:ind/>
        <w:jc w:val="both"/>
        <w:rPr>
          <w:rFonts w:ascii="Times New Roman" w:hAnsi="Times New Roman"/>
          <w:color w:val="000000"/>
          <w:sz w:val="26"/>
        </w:rPr>
      </w:pPr>
      <w:r>
        <w:rPr>
          <w:rFonts w:ascii="Times New Roman" w:hAnsi="Times New Roman"/>
          <w:color w:val="000000"/>
          <w:sz w:val="26"/>
        </w:rPr>
        <w:t>Необходимо проведение мониторинга инженерно-геологической ситуации по мере дальнейшего строительства и корректировки рекомендаций в случае необходимости. Система мониторинга должна постоянно совершенствоваться, необходимо внедрение современных технологий, использование результатов научных исследований и разработок. Необходимо создание постоянно обновляющейся, доступной специалистам базы данных.</w:t>
      </w:r>
    </w:p>
    <w:p w14:paraId="56070000">
      <w:pPr>
        <w:spacing w:after="120" w:before="120" w:line="240" w:lineRule="auto"/>
        <w:ind/>
        <w:jc w:val="both"/>
        <w:rPr>
          <w:rFonts w:ascii="Times New Roman" w:hAnsi="Times New Roman"/>
          <w:color w:val="000000"/>
          <w:sz w:val="26"/>
        </w:rPr>
      </w:pPr>
      <w:r>
        <w:rPr>
          <w:rFonts w:ascii="Times New Roman" w:hAnsi="Times New Roman"/>
          <w:color w:val="000000"/>
          <w:sz w:val="26"/>
        </w:rPr>
        <w:t>Производство работ должно вестись способами, не приводящими к появлению новых и (или) интенсификации действующих геологических процессов.</w:t>
      </w:r>
    </w:p>
    <w:p w14:paraId="57070000">
      <w:pPr>
        <w:spacing w:after="120" w:before="120" w:line="240" w:lineRule="auto"/>
        <w:ind/>
        <w:jc w:val="both"/>
        <w:rPr>
          <w:rFonts w:ascii="Times New Roman" w:hAnsi="Times New Roman"/>
          <w:color w:val="000000"/>
          <w:sz w:val="26"/>
        </w:rPr>
      </w:pPr>
      <w:r>
        <w:rPr>
          <w:rFonts w:ascii="Times New Roman" w:hAnsi="Times New Roman"/>
          <w:color w:val="000000"/>
          <w:sz w:val="26"/>
        </w:rPr>
        <w:t>При невозможности обеспечения безопасности участка территории или объекта традиционными методами, необходимо внедрение экспериментальных методик и научных разработок, а также выполнение опытно-производственных работ.</w:t>
      </w:r>
    </w:p>
    <w:p w14:paraId="58070000">
      <w:pPr>
        <w:spacing w:after="120" w:before="120" w:line="240" w:lineRule="auto"/>
        <w:ind/>
        <w:jc w:val="both"/>
        <w:rPr>
          <w:rFonts w:ascii="Times New Roman" w:hAnsi="Times New Roman"/>
          <w:color w:val="000000"/>
          <w:sz w:val="26"/>
        </w:rPr>
      </w:pPr>
      <w:r>
        <w:rPr>
          <w:rFonts w:ascii="Times New Roman" w:hAnsi="Times New Roman"/>
          <w:color w:val="000000"/>
          <w:sz w:val="26"/>
        </w:rPr>
        <w:t xml:space="preserve">Для уменьшения подверженности возникновению ЧС природного характера на территории </w:t>
      </w:r>
      <w:r>
        <w:rPr>
          <w:rFonts w:ascii="Times New Roman" w:hAnsi="Times New Roman"/>
          <w:sz w:val="26"/>
        </w:rPr>
        <w:t xml:space="preserve">МО Мишкинское сельское поселение </w:t>
      </w:r>
      <w:r>
        <w:rPr>
          <w:rFonts w:ascii="Times New Roman" w:hAnsi="Times New Roman"/>
          <w:color w:val="000000"/>
          <w:sz w:val="26"/>
        </w:rPr>
        <w:t>предусматривается:</w:t>
      </w:r>
    </w:p>
    <w:p w14:paraId="59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запретить новое жилищное и гражданское строительство и осуществить постепенный вынос жилья, расположенного в зоне возможного катастрофического затопления территории при аварии на гидротехнических сооружениях - Цимлянском водохранилищном гидроузле;</w:t>
      </w:r>
    </w:p>
    <w:p w14:paraId="5A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применение мероприятий по защите от затопления,</w:t>
      </w:r>
      <w:r>
        <w:rPr>
          <w:rFonts w:ascii="Times New Roman" w:hAnsi="Times New Roman"/>
          <w:sz w:val="26"/>
        </w:rPr>
        <w:t xml:space="preserve"> инженерно-техническое благоустройство береговой линии (строительство берегозащитных сооружений, дамб обвалования);</w:t>
      </w:r>
    </w:p>
    <w:p w14:paraId="5B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защита от ветрового воздействия</w:t>
      </w:r>
      <w:r>
        <w:rPr>
          <w:rFonts w:ascii="Times New Roman" w:hAnsi="Times New Roman"/>
          <w:sz w:val="26"/>
        </w:rPr>
        <w:t>;</w:t>
      </w:r>
    </w:p>
    <w:p w14:paraId="5C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защита от атмосферных осадков</w:t>
      </w:r>
      <w:r>
        <w:rPr>
          <w:rFonts w:ascii="Times New Roman" w:hAnsi="Times New Roman"/>
          <w:sz w:val="26"/>
        </w:rPr>
        <w:t>;</w:t>
      </w:r>
    </w:p>
    <w:p w14:paraId="5D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защита от прямых ударов молнии и заноса высокого потенциала;</w:t>
      </w:r>
    </w:p>
    <w:p w14:paraId="5E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осуществление планово-предупредительного ремонта инженерных коммуникаций, линий связи и электропередач, а также контроль состояния жизнеобеспечивающих объектов энерго-, тепло- и водоснабжения;</w:t>
      </w:r>
    </w:p>
    <w:p w14:paraId="5F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усиление и расширение системы мониторинга метеоусловий, своевременное прогнозирование и оповещение об опасности;</w:t>
      </w:r>
    </w:p>
    <w:p w14:paraId="60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осуществление в плановом порядке противопожарных и профилактических работ;</w:t>
      </w:r>
    </w:p>
    <w:p w14:paraId="61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проверка систем оповещения и подготовка к заблаговременному оповещению о возникновении и развитии чрезвычайных ситуаций населения и организаций, аварии на которых способны нарушить жизнеобеспечение населения;</w:t>
      </w:r>
    </w:p>
    <w:p w14:paraId="62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регулярная проверка наличия и поддержания в готовности средств индивидуальной и коллективной защиты;</w:t>
      </w:r>
    </w:p>
    <w:p w14:paraId="63070000">
      <w:pPr>
        <w:numPr>
          <w:ilvl w:val="2"/>
          <w:numId w:val="28"/>
        </w:numPr>
        <w:spacing w:after="60" w:before="60" w:line="240" w:lineRule="auto"/>
        <w:ind w:hanging="567" w:left="1418"/>
        <w:jc w:val="both"/>
        <w:rPr>
          <w:rFonts w:ascii="Times New Roman" w:hAnsi="Times New Roman"/>
          <w:sz w:val="26"/>
        </w:rPr>
      </w:pPr>
      <w:r>
        <w:rPr>
          <w:rFonts w:ascii="Times New Roman" w:hAnsi="Times New Roman"/>
          <w:sz w:val="26"/>
        </w:rPr>
        <w:t>информирование населения о необходимых действиях во время ЧС.</w:t>
      </w:r>
    </w:p>
    <w:p w14:paraId="64070000">
      <w:pPr>
        <w:spacing w:after="120" w:before="120" w:line="240" w:lineRule="auto"/>
        <w:ind/>
        <w:jc w:val="both"/>
        <w:rPr>
          <w:rFonts w:ascii="Times New Roman" w:hAnsi="Times New Roman"/>
          <w:color w:val="000000"/>
          <w:sz w:val="26"/>
        </w:rPr>
      </w:pPr>
      <w:r>
        <w:rPr>
          <w:rFonts w:ascii="Times New Roman" w:hAnsi="Times New Roman"/>
          <w:color w:val="000000"/>
          <w:sz w:val="26"/>
        </w:rPr>
        <w:t xml:space="preserve">Для уменьшения подверженности возникновению ЧС техногенного характера на территории </w:t>
      </w:r>
      <w:r>
        <w:rPr>
          <w:rFonts w:ascii="Times New Roman" w:hAnsi="Times New Roman"/>
          <w:sz w:val="26"/>
        </w:rPr>
        <w:t xml:space="preserve">МО Мишкинское сельское поселение </w:t>
      </w:r>
      <w:r>
        <w:rPr>
          <w:rFonts w:ascii="Times New Roman" w:hAnsi="Times New Roman"/>
          <w:color w:val="000000"/>
          <w:sz w:val="26"/>
        </w:rPr>
        <w:t>предусматривается:</w:t>
      </w:r>
    </w:p>
    <w:p w14:paraId="65070000">
      <w:pPr>
        <w:numPr>
          <w:ilvl w:val="2"/>
          <w:numId w:val="28"/>
        </w:numPr>
        <w:tabs>
          <w:tab w:leader="none" w:pos="1418" w:val="left"/>
        </w:tabs>
        <w:spacing w:after="60" w:before="60" w:line="240" w:lineRule="auto"/>
        <w:ind w:hanging="567" w:left="1418"/>
        <w:jc w:val="both"/>
        <w:rPr>
          <w:rFonts w:ascii="Times New Roman" w:hAnsi="Times New Roman"/>
          <w:sz w:val="26"/>
        </w:rPr>
      </w:pPr>
      <w:r>
        <w:rPr>
          <w:rFonts w:ascii="Times New Roman" w:hAnsi="Times New Roman"/>
          <w:sz w:val="26"/>
        </w:rPr>
        <w:t xml:space="preserve">в целом структура факторов риска возникновения ЧС на территории </w:t>
      </w:r>
      <w:r>
        <w:rPr>
          <w:rFonts w:ascii="Times New Roman" w:hAnsi="Times New Roman"/>
          <w:sz w:val="26"/>
        </w:rPr>
        <w:t xml:space="preserve">МО </w:t>
      </w:r>
      <w:r>
        <w:rPr>
          <w:rFonts w:ascii="Times New Roman" w:hAnsi="Times New Roman"/>
          <w:sz w:val="26"/>
        </w:rPr>
        <w:t>в перспективе не изменится. Строительство химически опасных и радиационно-опасных объектов не планируется, возможно строительство новых АЗС. Необходим постоянный мониторинг за пожаро- взрывоопасными объектами – АЗС, складами ГСМ, котельными, ТП и др.;</w:t>
      </w:r>
    </w:p>
    <w:p w14:paraId="66070000">
      <w:pPr>
        <w:numPr>
          <w:ilvl w:val="2"/>
          <w:numId w:val="28"/>
        </w:numPr>
        <w:spacing w:after="120" w:before="120" w:line="240" w:lineRule="auto"/>
        <w:ind w:hanging="709" w:left="1418"/>
        <w:jc w:val="both"/>
        <w:rPr>
          <w:rFonts w:ascii="Times New Roman" w:hAnsi="Times New Roman"/>
          <w:sz w:val="26"/>
        </w:rPr>
      </w:pPr>
      <w:r>
        <w:rPr>
          <w:rFonts w:ascii="Times New Roman" w:hAnsi="Times New Roman"/>
          <w:sz w:val="26"/>
        </w:rPr>
        <w:t>реконструкция и мониторинг сетей электроснабжения и ЖКХ;</w:t>
      </w:r>
    </w:p>
    <w:p w14:paraId="67070000">
      <w:pPr>
        <w:numPr>
          <w:ilvl w:val="2"/>
          <w:numId w:val="28"/>
        </w:numPr>
        <w:spacing w:after="120" w:before="120" w:line="240" w:lineRule="auto"/>
        <w:ind w:hanging="709" w:left="1418"/>
        <w:jc w:val="both"/>
        <w:rPr>
          <w:rFonts w:ascii="Times New Roman" w:hAnsi="Times New Roman"/>
          <w:sz w:val="26"/>
        </w:rPr>
      </w:pPr>
      <w:r>
        <w:rPr>
          <w:rFonts w:ascii="Times New Roman" w:hAnsi="Times New Roman"/>
          <w:sz w:val="26"/>
        </w:rPr>
        <w:t>мониторинг за техническим состоянием автомобильных дорог.</w:t>
      </w:r>
    </w:p>
    <w:p w14:paraId="68070000">
      <w:pPr>
        <w:spacing w:after="120" w:before="120" w:line="240" w:lineRule="auto"/>
        <w:ind/>
        <w:jc w:val="both"/>
        <w:rPr>
          <w:rFonts w:ascii="Times New Roman" w:hAnsi="Times New Roman"/>
          <w:color w:val="000000"/>
          <w:sz w:val="26"/>
        </w:rPr>
      </w:pPr>
      <w:r>
        <w:rPr>
          <w:rFonts w:ascii="Times New Roman" w:hAnsi="Times New Roman"/>
          <w:color w:val="000000"/>
          <w:sz w:val="26"/>
        </w:rPr>
        <w:t xml:space="preserve">Осуществление мероприятий по уменьшению подверженности возникновения ЧС природного и техногенного характера создаст благоприятные условия для роста численности населения </w:t>
      </w:r>
      <w:r>
        <w:rPr>
          <w:rFonts w:ascii="Times New Roman" w:hAnsi="Times New Roman"/>
          <w:sz w:val="26"/>
        </w:rPr>
        <w:t>МО Мишкинское сельское поселение</w:t>
      </w:r>
      <w:r>
        <w:rPr>
          <w:rFonts w:ascii="Times New Roman" w:hAnsi="Times New Roman"/>
          <w:color w:val="000000"/>
          <w:sz w:val="26"/>
        </w:rPr>
        <w:t>, развития социальной инфраструктуры (строительство объектов медицины, школ, детских садов) и всей инфраструктуры сельского поселения в целом.</w:t>
      </w:r>
    </w:p>
    <w:p w14:paraId="69070000">
      <w:pPr>
        <w:spacing w:after="120" w:before="120" w:line="240" w:lineRule="auto"/>
        <w:ind/>
        <w:jc w:val="both"/>
        <w:rPr>
          <w:rFonts w:ascii="Times New Roman" w:hAnsi="Times New Roman"/>
          <w:color w:val="000000"/>
          <w:sz w:val="26"/>
        </w:rPr>
      </w:pPr>
      <w:r>
        <w:rPr>
          <w:rFonts w:ascii="Times New Roman" w:hAnsi="Times New Roman"/>
          <w:color w:val="000000"/>
          <w:sz w:val="26"/>
        </w:rPr>
        <w:t xml:space="preserve">В случае возникновения ЧС природного или техногенного характера в качестве места сбора и временного размещения населения </w:t>
      </w:r>
      <w:r>
        <w:rPr>
          <w:rFonts w:ascii="Times New Roman" w:hAnsi="Times New Roman"/>
          <w:color w:val="000000"/>
          <w:sz w:val="26"/>
        </w:rPr>
        <w:t>муниципального образования</w:t>
      </w:r>
      <w:r>
        <w:rPr>
          <w:rFonts w:ascii="Times New Roman" w:hAnsi="Times New Roman"/>
          <w:color w:val="000000"/>
          <w:sz w:val="26"/>
        </w:rPr>
        <w:t xml:space="preserve"> необходимо использовать общественные объекты, объекты социальной инфраструктуры, образования.</w:t>
      </w:r>
    </w:p>
    <w:p w14:paraId="6A070000">
      <w:pPr>
        <w:spacing w:after="120" w:before="120" w:line="240" w:lineRule="auto"/>
        <w:ind/>
        <w:jc w:val="both"/>
        <w:rPr>
          <w:rFonts w:ascii="Times New Roman" w:hAnsi="Times New Roman"/>
          <w:color w:val="000000"/>
          <w:sz w:val="26"/>
        </w:rPr>
      </w:pPr>
      <w:r>
        <w:rPr>
          <w:rFonts w:ascii="Times New Roman" w:hAnsi="Times New Roman"/>
          <w:color w:val="000000"/>
          <w:sz w:val="26"/>
        </w:rPr>
        <w:t>Все защитные мероприятия должны предотвращать, устранять или снижать до допустимого уровня отрицательное воздействие на защищаемые территории, здания и сооружения действующих и связанных с ними возможных опасных процессов.</w:t>
      </w:r>
    </w:p>
    <w:p w14:paraId="6B070000">
      <w:pPr>
        <w:spacing w:after="120" w:before="120" w:line="240" w:lineRule="auto"/>
        <w:ind/>
        <w:jc w:val="both"/>
        <w:rPr>
          <w:rFonts w:ascii="Times New Roman" w:hAnsi="Times New Roman"/>
          <w:color w:val="000000"/>
          <w:sz w:val="26"/>
        </w:rPr>
      </w:pPr>
    </w:p>
    <w:p w14:paraId="6C070000">
      <w:pPr>
        <w:spacing w:after="120" w:before="120" w:line="240" w:lineRule="auto"/>
        <w:ind/>
        <w:jc w:val="both"/>
        <w:rPr>
          <w:rFonts w:ascii="Times New Roman" w:hAnsi="Times New Roman"/>
          <w:color w:val="000000"/>
          <w:sz w:val="26"/>
        </w:rPr>
      </w:pPr>
    </w:p>
    <w:p w14:paraId="6D070000">
      <w:pPr>
        <w:spacing w:after="120" w:before="120" w:line="240" w:lineRule="auto"/>
        <w:ind/>
        <w:jc w:val="both"/>
        <w:rPr>
          <w:rFonts w:ascii="Times New Roman" w:hAnsi="Times New Roman"/>
          <w:color w:val="000000"/>
          <w:sz w:val="26"/>
        </w:rPr>
      </w:pPr>
    </w:p>
    <w:p w14:paraId="6E070000">
      <w:pPr>
        <w:spacing w:after="120" w:before="120" w:line="240" w:lineRule="auto"/>
        <w:ind/>
        <w:jc w:val="both"/>
        <w:rPr>
          <w:rFonts w:ascii="Times New Roman" w:hAnsi="Times New Roman"/>
          <w:color w:val="000000"/>
          <w:sz w:val="26"/>
        </w:rPr>
      </w:pPr>
    </w:p>
    <w:p w14:paraId="6F070000">
      <w:pPr>
        <w:spacing w:after="120" w:before="120" w:line="240" w:lineRule="auto"/>
        <w:ind/>
        <w:jc w:val="both"/>
        <w:rPr>
          <w:rFonts w:ascii="Times New Roman" w:hAnsi="Times New Roman"/>
          <w:color w:val="000000"/>
          <w:sz w:val="26"/>
        </w:rPr>
      </w:pPr>
    </w:p>
    <w:p w14:paraId="70070000">
      <w:pPr>
        <w:spacing w:after="120" w:before="120" w:line="240" w:lineRule="auto"/>
        <w:ind/>
        <w:jc w:val="both"/>
        <w:rPr>
          <w:rFonts w:ascii="Times New Roman" w:hAnsi="Times New Roman"/>
          <w:color w:val="000000"/>
          <w:sz w:val="26"/>
        </w:rPr>
      </w:pPr>
    </w:p>
    <w:p w14:paraId="71070000">
      <w:pPr>
        <w:spacing w:after="120" w:before="120" w:line="240" w:lineRule="auto"/>
        <w:ind/>
        <w:jc w:val="both"/>
        <w:rPr>
          <w:rFonts w:ascii="Times New Roman" w:hAnsi="Times New Roman"/>
          <w:color w:val="000000"/>
          <w:sz w:val="26"/>
        </w:rPr>
      </w:pPr>
    </w:p>
    <w:p w14:paraId="72070000">
      <w:pPr>
        <w:spacing w:after="120" w:before="120" w:line="240" w:lineRule="auto"/>
        <w:ind/>
        <w:jc w:val="both"/>
        <w:rPr>
          <w:sz w:val="2"/>
        </w:rPr>
      </w:pPr>
    </w:p>
    <w:p w14:paraId="73070000">
      <w:pPr>
        <w:spacing w:after="120" w:before="120" w:line="240" w:lineRule="auto"/>
        <w:ind/>
        <w:jc w:val="both"/>
        <w:rPr>
          <w:sz w:val="2"/>
        </w:rPr>
      </w:pPr>
    </w:p>
    <w:p w14:paraId="74070000">
      <w:pPr>
        <w:spacing w:after="120" w:before="120" w:line="240" w:lineRule="auto"/>
        <w:ind/>
        <w:jc w:val="both"/>
        <w:rPr>
          <w:sz w:val="2"/>
        </w:rPr>
      </w:pPr>
    </w:p>
    <w:p w14:paraId="75070000">
      <w:bookmarkStart w:id="23" w:name="__RefHeading___23"/>
      <w:bookmarkEnd w:id="23"/>
      <w:pPr>
        <w:numPr>
          <w:ilvl w:val="1"/>
          <w:numId w:val="7"/>
        </w:numPr>
        <w:spacing w:after="0" w:before="300"/>
        <w:ind w:firstLine="0" w:left="1418"/>
        <w:contextualSpacing w:val="1"/>
        <w:outlineLvl w:val="2"/>
        <w:rPr>
          <w:caps w:val="1"/>
          <w:color w:val="000000"/>
          <w:spacing w:val="20"/>
        </w:rPr>
      </w:pPr>
      <w:r>
        <w:rPr>
          <w:caps w:val="1"/>
          <w:color w:val="000000"/>
          <w:spacing w:val="20"/>
        </w:rPr>
        <w:t>Перечень основных факторов риска возникновения чрезвычайных ситуаций природного и  техногенного характера.</w:t>
      </w:r>
    </w:p>
    <w:p w14:paraId="76070000">
      <w:pPr>
        <w:spacing w:after="120" w:before="120" w:line="240" w:lineRule="auto"/>
        <w:ind/>
        <w:jc w:val="both"/>
        <w:rPr>
          <w:rFonts w:ascii="Times New Roman" w:hAnsi="Times New Roman"/>
          <w:sz w:val="26"/>
        </w:rPr>
      </w:pPr>
      <w:r>
        <w:rPr>
          <w:rFonts w:ascii="Times New Roman" w:hAnsi="Times New Roman"/>
          <w:sz w:val="26"/>
        </w:rPr>
        <w:t>Перечень основных факторов риска возникновения чрезвычайных ситуаций природного характера:</w:t>
      </w:r>
    </w:p>
    <w:p w14:paraId="77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затопление территории (катастрофическое затопление при прорыве плотины Цимлянского водохранилища);</w:t>
      </w:r>
    </w:p>
    <w:p w14:paraId="78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повышенный уровень грунтовых вод (инфильтрация), штормовой нагон;</w:t>
      </w:r>
    </w:p>
    <w:p w14:paraId="79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сильные ветры со скоростью более 20 м/с (ураганы);</w:t>
      </w:r>
    </w:p>
    <w:p w14:paraId="7A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ливни с интенсивностью 30 мм/час и более;</w:t>
      </w:r>
    </w:p>
    <w:p w14:paraId="7B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 xml:space="preserve">град с диаметром частиц более </w:t>
      </w:r>
      <w:r>
        <w:rPr>
          <w:rFonts w:ascii="Times New Roman" w:hAnsi="Times New Roman"/>
          <w:sz w:val="26"/>
        </w:rPr>
        <w:t>20 мм</w:t>
      </w:r>
      <w:r>
        <w:rPr>
          <w:rFonts w:ascii="Times New Roman" w:hAnsi="Times New Roman"/>
          <w:sz w:val="26"/>
        </w:rPr>
        <w:t>;</w:t>
      </w:r>
    </w:p>
    <w:p w14:paraId="7C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 xml:space="preserve">гололед с диаметром отложений более </w:t>
      </w:r>
      <w:r>
        <w:rPr>
          <w:rFonts w:ascii="Times New Roman" w:hAnsi="Times New Roman"/>
          <w:sz w:val="26"/>
        </w:rPr>
        <w:t>200 мм;</w:t>
      </w:r>
    </w:p>
    <w:p w14:paraId="7D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природные пожары.</w:t>
      </w:r>
    </w:p>
    <w:p w14:paraId="7E070000">
      <w:pPr>
        <w:spacing w:after="120" w:before="120" w:line="240" w:lineRule="auto"/>
        <w:ind/>
        <w:jc w:val="both"/>
        <w:rPr>
          <w:rFonts w:ascii="Times New Roman" w:hAnsi="Times New Roman"/>
          <w:b w:val="1"/>
          <w:sz w:val="26"/>
        </w:rPr>
      </w:pPr>
    </w:p>
    <w:p w14:paraId="7F070000">
      <w:pPr>
        <w:spacing w:after="120" w:before="120" w:line="240" w:lineRule="auto"/>
        <w:ind/>
        <w:jc w:val="both"/>
        <w:rPr>
          <w:rFonts w:ascii="Times New Roman" w:hAnsi="Times New Roman"/>
          <w:sz w:val="26"/>
        </w:rPr>
      </w:pPr>
      <w:r>
        <w:rPr>
          <w:rFonts w:ascii="Times New Roman" w:hAnsi="Times New Roman"/>
          <w:sz w:val="26"/>
        </w:rPr>
        <w:t>Перечень основных факторов риска возникновения чрезвычайных ситуаций техногенного характера:</w:t>
      </w:r>
    </w:p>
    <w:p w14:paraId="80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риск возникновения ЧС на пожаро-взрывоопасных объектах:</w:t>
      </w:r>
    </w:p>
    <w:p w14:paraId="81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Трансформаторные подстанции;</w:t>
      </w:r>
    </w:p>
    <w:p w14:paraId="82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Котельные;</w:t>
      </w:r>
    </w:p>
    <w:p w14:paraId="83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АЗС;</w:t>
      </w:r>
    </w:p>
    <w:p w14:paraId="84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Склады ГСМ;</w:t>
      </w:r>
    </w:p>
    <w:p w14:paraId="85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Магистральный газопровод «Краснодарский край-Серпухов» 1 нитка Ду=1400 мм, Ру=5,4 Мпа, 1 класс опасности;</w:t>
      </w:r>
    </w:p>
    <w:p w14:paraId="86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Магистральный газопровод «Новопсков-Аксай-Моздок» 1 нитка Ду=1400 мм, Ру=5,4 Мпа;</w:t>
      </w:r>
    </w:p>
    <w:p w14:paraId="87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Магистральный газопровод «Северный-Кавказ-Центр» 1 Ду=1200 мм, Ру=5,4 Мпа;</w:t>
      </w:r>
    </w:p>
    <w:p w14:paraId="88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Газораспределительные пункты;</w:t>
      </w:r>
    </w:p>
    <w:p w14:paraId="89070000">
      <w:pPr>
        <w:numPr>
          <w:ilvl w:val="0"/>
          <w:numId w:val="30"/>
        </w:numPr>
        <w:spacing w:after="120" w:before="120" w:line="240" w:lineRule="auto"/>
        <w:ind w:hanging="567" w:left="1985"/>
        <w:jc w:val="both"/>
        <w:rPr>
          <w:rFonts w:ascii="Times New Roman" w:hAnsi="Times New Roman"/>
          <w:sz w:val="26"/>
        </w:rPr>
      </w:pPr>
      <w:r>
        <w:rPr>
          <w:rFonts w:ascii="Times New Roman" w:hAnsi="Times New Roman"/>
          <w:sz w:val="26"/>
        </w:rPr>
        <w:t>Газопроводы высокого давления.</w:t>
      </w:r>
    </w:p>
    <w:p w14:paraId="8A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риск возникновения ЧС на электроэнергетических системах и системах связи (линиях электропередачи, трансформаторных подстанциях</w:t>
      </w:r>
      <w:r>
        <w:rPr>
          <w:rFonts w:ascii="Times New Roman" w:hAnsi="Times New Roman"/>
          <w:b w:val="1"/>
          <w:sz w:val="26"/>
        </w:rPr>
        <w:t>)</w:t>
      </w:r>
      <w:r>
        <w:rPr>
          <w:rFonts w:ascii="Times New Roman" w:hAnsi="Times New Roman"/>
          <w:sz w:val="26"/>
        </w:rPr>
        <w:t>;</w:t>
      </w:r>
    </w:p>
    <w:p w14:paraId="8B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риск возникновения ЧС на коммунальных системах жизнеобеспечения (</w:t>
      </w:r>
      <w:r>
        <w:rPr>
          <w:rFonts w:ascii="Times New Roman" w:hAnsi="Times New Roman"/>
          <w:sz w:val="26"/>
        </w:rPr>
        <w:t>водозаборные сооружения, водопроводные сети, ГРП, сети газоснабжения, сети теплоснабжения, котельные</w:t>
      </w:r>
      <w:r>
        <w:rPr>
          <w:rFonts w:ascii="Times New Roman" w:hAnsi="Times New Roman"/>
          <w:sz w:val="26"/>
        </w:rPr>
        <w:t>).</w:t>
      </w:r>
    </w:p>
    <w:p w14:paraId="8C070000">
      <w:pPr>
        <w:numPr>
          <w:ilvl w:val="0"/>
          <w:numId w:val="29"/>
        </w:numPr>
        <w:spacing w:after="120" w:before="120" w:line="240" w:lineRule="auto"/>
        <w:ind w:hanging="518" w:left="1418"/>
        <w:jc w:val="both"/>
        <w:rPr>
          <w:rFonts w:ascii="Times New Roman" w:hAnsi="Times New Roman"/>
          <w:sz w:val="26"/>
        </w:rPr>
      </w:pPr>
      <w:r>
        <w:rPr>
          <w:rFonts w:ascii="Times New Roman" w:hAnsi="Times New Roman"/>
          <w:sz w:val="26"/>
        </w:rPr>
        <w:t>риск возникновения ЧС на автомобильном и железнодорожном транспорте.</w:t>
      </w:r>
    </w:p>
    <w:p w14:paraId="8D070000">
      <w:pPr>
        <w:numPr>
          <w:ilvl w:val="0"/>
          <w:numId w:val="29"/>
        </w:numPr>
        <w:spacing w:after="120" w:before="120" w:line="240" w:lineRule="auto"/>
        <w:ind w:hanging="518" w:left="1418"/>
        <w:jc w:val="both"/>
        <w:rPr>
          <w:rFonts w:ascii="Times New Roman" w:hAnsi="Times New Roman"/>
          <w:b w:val="1"/>
          <w:sz w:val="26"/>
        </w:rPr>
      </w:pPr>
      <w:r>
        <w:rPr>
          <w:rFonts w:ascii="Times New Roman" w:hAnsi="Times New Roman"/>
          <w:sz w:val="26"/>
        </w:rPr>
        <w:t>риск возникновения ЧС на трубопроводном транспорте</w:t>
      </w:r>
      <w:r>
        <w:rPr>
          <w:rFonts w:ascii="Times New Roman" w:hAnsi="Times New Roman"/>
          <w:sz w:val="26"/>
        </w:rPr>
        <w:t>.</w:t>
      </w:r>
    </w:p>
    <w:p w14:paraId="8E070000">
      <w:pPr>
        <w:numPr>
          <w:ilvl w:val="0"/>
          <w:numId w:val="29"/>
        </w:numPr>
        <w:spacing w:after="120" w:before="120" w:line="240" w:lineRule="auto"/>
        <w:ind w:hanging="518" w:left="1418"/>
        <w:jc w:val="both"/>
        <w:rPr>
          <w:rFonts w:ascii="Times New Roman" w:hAnsi="Times New Roman"/>
          <w:b w:val="1"/>
          <w:sz w:val="26"/>
        </w:rPr>
      </w:pPr>
      <w:r>
        <w:rPr>
          <w:rFonts w:ascii="Times New Roman" w:hAnsi="Times New Roman"/>
          <w:sz w:val="26"/>
        </w:rPr>
        <w:t>риск возникновения ЧС при аварии на гидротехнических сооружениях – Цимлянском водохранилищном гидроузле.</w:t>
      </w:r>
    </w:p>
    <w:p w14:paraId="8F070000">
      <w:pPr>
        <w:spacing w:after="120" w:before="120" w:line="240" w:lineRule="auto"/>
        <w:ind/>
        <w:jc w:val="both"/>
        <w:rPr>
          <w:rFonts w:ascii="Times New Roman" w:hAnsi="Times New Roman"/>
          <w:b w:val="1"/>
          <w:sz w:val="26"/>
        </w:rPr>
      </w:pPr>
      <w:r>
        <w:rPr>
          <w:sz w:val="24"/>
        </w:rPr>
        <w:br w:type="page"/>
      </w:r>
      <w:r>
        <w:rPr>
          <w:rFonts w:ascii="Times New Roman" w:hAnsi="Times New Roman"/>
          <w:b w:val="1"/>
          <w:sz w:val="26"/>
        </w:rPr>
        <w:t>Перечень использованных нормативных документов</w:t>
      </w:r>
      <w:r>
        <w:rPr>
          <w:rFonts w:ascii="Times New Roman" w:hAnsi="Times New Roman"/>
          <w:b w:val="1"/>
          <w:sz w:val="26"/>
        </w:rPr>
        <w:t>:</w:t>
      </w:r>
    </w:p>
    <w:p w14:paraId="90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 xml:space="preserve">Паспорт </w:t>
      </w:r>
      <w:r>
        <w:rPr>
          <w:rFonts w:ascii="Times New Roman" w:hAnsi="Times New Roman"/>
          <w:sz w:val="26"/>
        </w:rPr>
        <w:t>территории Мишкинского сельского поселения Аксайского района Ростовской области.</w:t>
      </w:r>
    </w:p>
    <w:p w14:paraId="91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22.0.01-94. Безопасность в чрезвычайных ситуациях. Основные положения.</w:t>
      </w:r>
    </w:p>
    <w:p w14:paraId="92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22.0.02-94. Безопасность в чрезвычайных ситуациях. Термины и определения основных понятий.</w:t>
      </w:r>
    </w:p>
    <w:p w14:paraId="93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22.0.03-95. Безопасность в чрезвычайных ситуациях. Природные чрезвычайные ситуации. Термины и определения.</w:t>
      </w:r>
    </w:p>
    <w:p w14:paraId="94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22.0.05-94. Безопасность в чрезвычайных ситуациях. Техногенные чрезвычайные ситуации. Термины и определения.</w:t>
      </w:r>
    </w:p>
    <w:p w14:paraId="95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p>
    <w:p w14:paraId="96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22.0.07-95. Источники техногенных чрезвычайных ситуаций. Классификация и номенклатура поражающих факторов и их параметров.</w:t>
      </w:r>
    </w:p>
    <w:p w14:paraId="97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22.0.11-99. Безопасность в чрезвычайных ситуациях. Предупреждение природных чрезвычайных ситуаций. Термины и определения.</w:t>
      </w:r>
    </w:p>
    <w:p w14:paraId="98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22.1.06-99. Безопасность в чрезвычайных ситуациях. Мониторинг и прогнозирование опасных геологических явлений и процессов. Общие требования.</w:t>
      </w:r>
    </w:p>
    <w:p w14:paraId="99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ГОСТ Р 22.1.07-99. Безопасность в чрезвычайных ситуациях. Мониторинг и прогнозирование опасных метеорологических явлений и процессов. Общие требования.</w:t>
      </w:r>
    </w:p>
    <w:p w14:paraId="9A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 xml:space="preserve">ГОСТ Р 22.1.08-99. Безопасность в чрезвычайных ситуациях. Мониторинг и прогнозирование опасных гидрологических явлений и процессов. Общие требования. </w:t>
      </w:r>
    </w:p>
    <w:p w14:paraId="9B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СП 116.13330.2012. Инженерная защита территорий, зданий и сооружений от опасных геологических процессов. Основные положения проектирования.</w:t>
      </w:r>
    </w:p>
    <w:p w14:paraId="9C070000">
      <w:pPr>
        <w:numPr>
          <w:ilvl w:val="0"/>
          <w:numId w:val="31"/>
        </w:numPr>
        <w:spacing w:after="120" w:before="120" w:line="240" w:lineRule="auto"/>
        <w:ind w:hanging="518" w:left="1418"/>
        <w:jc w:val="both"/>
        <w:rPr>
          <w:rFonts w:ascii="Times New Roman" w:hAnsi="Times New Roman"/>
          <w:sz w:val="26"/>
        </w:rPr>
      </w:pPr>
      <w:r>
        <w:rPr>
          <w:rFonts w:ascii="Times New Roman" w:hAnsi="Times New Roman"/>
          <w:sz w:val="26"/>
        </w:rPr>
        <w:t>«Технический регламент о требованиях пожарной безопасности», утверждённый Федеральным законом от 22 июля 2008г. №123-ФЗ.</w:t>
      </w:r>
    </w:p>
    <w:p w14:paraId="9D070000">
      <w:pPr>
        <w:spacing w:after="120" w:before="120" w:line="240" w:lineRule="auto"/>
        <w:ind/>
        <w:jc w:val="both"/>
        <w:rPr>
          <w:rFonts w:ascii="Times New Roman" w:hAnsi="Times New Roman"/>
          <w:sz w:val="26"/>
        </w:rPr>
      </w:pPr>
      <w:r>
        <w:rPr>
          <w:rFonts w:ascii="Times New Roman" w:hAnsi="Times New Roman"/>
          <w:sz w:val="26"/>
        </w:rPr>
        <w:br w:type="page"/>
      </w:r>
    </w:p>
    <w:p w14:paraId="9E070000">
      <w:bookmarkStart w:id="24" w:name="__RefHeading___24"/>
      <w:bookmarkEnd w:id="24"/>
      <w:pPr>
        <w:numPr>
          <w:ilvl w:val="0"/>
          <w:numId w:val="7"/>
        </w:numPr>
        <w:spacing w:after="0" w:before="300"/>
        <w:ind w:firstLine="0" w:left="360"/>
        <w:contextualSpacing w:val="1"/>
        <w:outlineLvl w:val="1"/>
        <w:rPr>
          <w:caps w:val="1"/>
          <w:spacing w:val="15"/>
        </w:rPr>
      </w:pPr>
      <w:r>
        <w:rPr>
          <w:caps w:val="1"/>
          <w:spacing w:val="15"/>
        </w:rPr>
        <w:t>Оценка влияния планируемых для размещения объектов местного значения сельского поселения на комплексное развитие его территории</w:t>
      </w:r>
    </w:p>
    <w:p w14:paraId="9F070000">
      <w:pPr>
        <w:spacing w:after="120" w:before="120" w:line="240" w:lineRule="auto"/>
        <w:ind w:firstLine="851" w:left="0"/>
        <w:jc w:val="both"/>
        <w:rPr>
          <w:sz w:val="26"/>
        </w:rPr>
      </w:pPr>
      <w:r>
        <w:rPr>
          <w:sz w:val="26"/>
        </w:rPr>
        <w:t>Действующим законодательством к объектам местного значения сельского поселения отнесены объекты в следующих областях:</w:t>
      </w:r>
    </w:p>
    <w:p w14:paraId="A0070000">
      <w:pPr>
        <w:numPr>
          <w:ilvl w:val="0"/>
          <w:numId w:val="32"/>
        </w:numPr>
        <w:spacing w:after="120" w:before="120" w:line="240" w:lineRule="auto"/>
        <w:ind w:hanging="567" w:left="1418"/>
        <w:jc w:val="both"/>
        <w:rPr>
          <w:sz w:val="26"/>
        </w:rPr>
      </w:pPr>
      <w:r>
        <w:rPr>
          <w:sz w:val="26"/>
        </w:rPr>
        <w:t>Электро-, тепло-, газо- и водоснабжения населения, водоотведение;</w:t>
      </w:r>
    </w:p>
    <w:p w14:paraId="A1070000">
      <w:pPr>
        <w:numPr>
          <w:ilvl w:val="0"/>
          <w:numId w:val="32"/>
        </w:numPr>
        <w:spacing w:after="120" w:before="120" w:line="240" w:lineRule="auto"/>
        <w:ind w:hanging="567" w:left="1418"/>
        <w:jc w:val="both"/>
        <w:rPr>
          <w:sz w:val="26"/>
        </w:rPr>
      </w:pPr>
      <w:r>
        <w:rPr>
          <w:sz w:val="26"/>
        </w:rPr>
        <w:t>Автомобильные дороги местного значения;</w:t>
      </w:r>
    </w:p>
    <w:p w14:paraId="A2070000">
      <w:pPr>
        <w:numPr>
          <w:ilvl w:val="0"/>
          <w:numId w:val="32"/>
        </w:numPr>
        <w:spacing w:after="120" w:before="120" w:line="240" w:lineRule="auto"/>
        <w:ind w:hanging="567" w:left="1418"/>
        <w:jc w:val="both"/>
        <w:rPr>
          <w:sz w:val="26"/>
        </w:rPr>
      </w:pPr>
      <w:r>
        <w:rPr>
          <w:sz w:val="26"/>
        </w:rPr>
        <w:t xml:space="preserve">Иные области в связи с решением вопросов местного значения поселения. </w:t>
      </w:r>
    </w:p>
    <w:p w14:paraId="A3070000">
      <w:pPr>
        <w:spacing w:after="120" w:before="120" w:line="240" w:lineRule="auto"/>
        <w:ind w:firstLine="851" w:left="0"/>
        <w:jc w:val="both"/>
        <w:rPr>
          <w:sz w:val="26"/>
        </w:rPr>
      </w:pPr>
      <w:r>
        <w:rPr>
          <w:sz w:val="26"/>
        </w:rPr>
        <w:t xml:space="preserve">В графической части генерального плана отображены виды объектов местного значения </w:t>
      </w:r>
      <w:r>
        <w:rPr>
          <w:sz w:val="26"/>
        </w:rPr>
        <w:t>Мишкинского</w:t>
      </w:r>
      <w:r>
        <w:rPr>
          <w:sz w:val="26"/>
        </w:rPr>
        <w:t xml:space="preserve"> сельского поселения</w:t>
      </w:r>
      <w:r>
        <w:rPr>
          <w:sz w:val="26"/>
        </w:rPr>
        <w:t>,</w:t>
      </w:r>
      <w:r>
        <w:rPr>
          <w:sz w:val="26"/>
        </w:rPr>
        <w:t xml:space="preserve"> подлежащие отображению в соответствии с ст. 4.3 Закона Ростовской области «О градостроительной деятельности в Ростовской области» от 14.01.2008 N 853-ЗС (ред. от 19.06.2018). Перечисленные в вышеуказанном законе виды объектов местного значения были согласованны с заказчиком. </w:t>
      </w:r>
    </w:p>
    <w:p w14:paraId="A4070000">
      <w:pPr>
        <w:spacing w:after="120" w:before="120" w:line="240" w:lineRule="auto"/>
        <w:ind w:firstLine="851" w:left="0"/>
        <w:jc w:val="both"/>
        <w:rPr>
          <w:sz w:val="26"/>
        </w:rPr>
      </w:pPr>
      <w:r>
        <w:rPr>
          <w:sz w:val="26"/>
        </w:rPr>
        <w:t>Выполнив анализ материалов утвержденного генерального плана (с учетом норм действующего законодательства)</w:t>
      </w:r>
      <w:r>
        <w:rPr>
          <w:sz w:val="26"/>
        </w:rPr>
        <w:t>,</w:t>
      </w:r>
      <w:r>
        <w:rPr>
          <w:sz w:val="26"/>
        </w:rPr>
        <w:t xml:space="preserve"> на основе проектных предложений настоящего проекта изменений был сформирован перечень видов планируемых для размещения объектов местного значения </w:t>
      </w:r>
      <w:r>
        <w:rPr>
          <w:sz w:val="26"/>
        </w:rPr>
        <w:t>Мишкинского</w:t>
      </w:r>
      <w:r>
        <w:rPr>
          <w:sz w:val="26"/>
        </w:rPr>
        <w:t xml:space="preserve"> сельского поселения (Таблица 7.1.) и сформулирована оценка возможного влияния планируемых для размещения объектов местного значения сельского поселения на комплексное развитие его территории.</w:t>
      </w:r>
    </w:p>
    <w:p w14:paraId="A5070000">
      <w:pPr>
        <w:spacing w:after="0" w:line="240" w:lineRule="auto"/>
        <w:ind/>
        <w:jc w:val="right"/>
        <w:rPr>
          <w:i w:val="1"/>
          <w:sz w:val="24"/>
        </w:rPr>
      </w:pPr>
      <w:r>
        <w:rPr>
          <w:i w:val="1"/>
          <w:sz w:val="24"/>
        </w:rPr>
        <w:t>Табл. 7.1.</w:t>
      </w:r>
    </w:p>
    <w:p w14:paraId="A6070000">
      <w:pPr>
        <w:spacing w:after="0" w:line="240" w:lineRule="auto"/>
        <w:ind/>
        <w:jc w:val="right"/>
        <w:rPr>
          <w:i w:val="1"/>
          <w:sz w:val="24"/>
        </w:rPr>
      </w:pPr>
      <w:r>
        <w:rPr>
          <w:i w:val="1"/>
          <w:sz w:val="24"/>
        </w:rPr>
        <w:t xml:space="preserve">Перечень видов планируемых  объектов местного значения </w:t>
      </w:r>
    </w:p>
    <w:tbl>
      <w:tblPr>
        <w:tblStyle w:val="Style_5"/>
        <w:tblInd w:type="dxa" w:w="-274"/>
        <w:tblLayout w:type="fixed"/>
        <w:tblCellMar>
          <w:left w:type="dxa" w:w="10"/>
          <w:right w:type="dxa" w:w="10"/>
        </w:tblCellMar>
      </w:tblPr>
      <w:tblGrid>
        <w:gridCol w:w="568"/>
        <w:gridCol w:w="2556"/>
        <w:gridCol w:w="3119"/>
        <w:gridCol w:w="3685"/>
      </w:tblGrid>
      <w:tr>
        <w:trPr>
          <w:trHeight w:hRule="exact" w:val="1289"/>
          <w:tblHeader/>
        </w:trPr>
        <w:tc>
          <w:tcPr>
            <w:tcW w:type="dxa" w:w="568"/>
            <w:tcBorders>
              <w:top w:color="000000" w:sz="4" w:val="single"/>
              <w:left w:color="000000" w:sz="4" w:val="single"/>
              <w:bottom w:color="000000" w:sz="4" w:val="single"/>
              <w:right w:color="000000" w:sz="4" w:val="single"/>
            </w:tcBorders>
            <w:shd w:fill="D9D9D9" w:val="clear"/>
            <w:tcMar>
              <w:left w:type="dxa" w:w="10"/>
              <w:right w:type="dxa" w:w="10"/>
            </w:tcMar>
            <w:vAlign w:val="center"/>
          </w:tcPr>
          <w:p w14:paraId="A7070000">
            <w:pPr>
              <w:spacing w:after="0" w:line="240" w:lineRule="auto"/>
              <w:ind/>
              <w:contextualSpacing w:val="1"/>
              <w:jc w:val="center"/>
              <w:rPr>
                <w:sz w:val="24"/>
              </w:rPr>
            </w:pPr>
            <w:r>
              <w:rPr>
                <w:sz w:val="24"/>
              </w:rPr>
              <w:t>№ п/п</w:t>
            </w:r>
          </w:p>
        </w:tc>
        <w:tc>
          <w:tcPr>
            <w:tcW w:type="dxa" w:w="2556"/>
            <w:tcBorders>
              <w:top w:color="000000" w:sz="4" w:val="single"/>
              <w:left w:color="000000" w:sz="4" w:val="single"/>
              <w:bottom w:color="000000" w:sz="4" w:val="single"/>
              <w:right w:color="000000" w:sz="4" w:val="single"/>
            </w:tcBorders>
            <w:shd w:fill="D9D9D9" w:val="clear"/>
            <w:tcMar>
              <w:left w:type="dxa" w:w="10"/>
              <w:right w:type="dxa" w:w="10"/>
            </w:tcMar>
            <w:vAlign w:val="center"/>
          </w:tcPr>
          <w:p w14:paraId="A8070000">
            <w:pPr>
              <w:spacing w:after="0" w:line="240" w:lineRule="auto"/>
              <w:ind/>
              <w:contextualSpacing w:val="1"/>
              <w:jc w:val="center"/>
              <w:rPr>
                <w:sz w:val="24"/>
              </w:rPr>
            </w:pPr>
            <w:r>
              <w:rPr>
                <w:sz w:val="24"/>
              </w:rPr>
              <w:t>Планируемые для размещения объекты местного значения, поселения в области:</w:t>
            </w:r>
          </w:p>
        </w:tc>
        <w:tc>
          <w:tcPr>
            <w:tcW w:type="dxa" w:w="3119"/>
            <w:tcBorders>
              <w:top w:color="000000" w:sz="4" w:val="single"/>
              <w:left w:color="000000" w:sz="4" w:val="single"/>
              <w:bottom w:color="000000" w:sz="4" w:val="single"/>
              <w:right w:color="000000" w:sz="4" w:val="single"/>
            </w:tcBorders>
            <w:shd w:fill="D9D9D9" w:val="clear"/>
            <w:tcMar>
              <w:left w:type="dxa" w:w="10"/>
              <w:right w:type="dxa" w:w="10"/>
            </w:tcMar>
            <w:vAlign w:val="center"/>
          </w:tcPr>
          <w:p w14:paraId="A9070000">
            <w:pPr>
              <w:spacing w:after="0" w:line="240" w:lineRule="auto"/>
              <w:ind/>
              <w:contextualSpacing w:val="1"/>
              <w:jc w:val="center"/>
              <w:rPr>
                <w:sz w:val="24"/>
              </w:rPr>
            </w:pPr>
            <w:r>
              <w:rPr>
                <w:sz w:val="24"/>
              </w:rPr>
              <w:t>Виды объектов</w:t>
            </w:r>
          </w:p>
        </w:tc>
        <w:tc>
          <w:tcPr>
            <w:tcW w:type="dxa" w:w="3685"/>
            <w:tcBorders>
              <w:top w:color="000000" w:sz="4" w:val="single"/>
              <w:left w:color="000000" w:sz="4" w:val="single"/>
              <w:bottom w:color="000000" w:sz="4" w:val="single"/>
              <w:right w:color="000000" w:sz="4" w:val="single"/>
            </w:tcBorders>
            <w:shd w:fill="D9D9D9" w:val="clear"/>
            <w:tcMar>
              <w:left w:type="dxa" w:w="10"/>
              <w:right w:type="dxa" w:w="10"/>
            </w:tcMar>
            <w:vAlign w:val="center"/>
          </w:tcPr>
          <w:p w14:paraId="AA070000">
            <w:pPr>
              <w:spacing w:after="0" w:line="240" w:lineRule="auto"/>
              <w:ind w:firstLine="0" w:left="132" w:right="132"/>
              <w:contextualSpacing w:val="1"/>
              <w:jc w:val="center"/>
              <w:rPr>
                <w:sz w:val="24"/>
              </w:rPr>
            </w:pPr>
            <w:r>
              <w:rPr>
                <w:sz w:val="24"/>
              </w:rPr>
              <w:t>Оценка возможного влияния на комплексное развитие территории</w:t>
            </w:r>
          </w:p>
        </w:tc>
      </w:tr>
      <w:tr>
        <w:trPr>
          <w:trHeight w:hRule="exact" w:val="1649"/>
        </w:trPr>
        <w:tc>
          <w:tcPr>
            <w:tcW w:type="dxa" w:w="568"/>
            <w:vMerge w:val="restart"/>
            <w:tcBorders>
              <w:top w:color="000000" w:sz="4" w:val="single"/>
              <w:left w:color="000000" w:sz="4" w:val="single"/>
              <w:bottom w:color="000000" w:sz="4" w:val="single"/>
            </w:tcBorders>
            <w:shd w:fill="FFFFFF" w:val="clear"/>
            <w:tcMar>
              <w:left w:type="dxa" w:w="10"/>
              <w:right w:type="dxa" w:w="10"/>
            </w:tcMar>
            <w:vAlign w:val="center"/>
          </w:tcPr>
          <w:p w14:paraId="AB070000">
            <w:pPr>
              <w:spacing w:after="0" w:line="240" w:lineRule="auto"/>
              <w:ind/>
              <w:jc w:val="center"/>
              <w:rPr>
                <w:sz w:val="24"/>
              </w:rPr>
            </w:pPr>
            <w:r>
              <w:rPr>
                <w:sz w:val="24"/>
              </w:rPr>
              <w:t>1.</w:t>
            </w:r>
          </w:p>
        </w:tc>
        <w:tc>
          <w:tcPr>
            <w:tcW w:type="dxa" w:w="2556"/>
            <w:vMerge w:val="restart"/>
            <w:tcBorders>
              <w:top w:color="000000" w:sz="4" w:val="single"/>
              <w:left w:color="000000" w:sz="4" w:val="single"/>
            </w:tcBorders>
            <w:shd w:fill="FFFFFF" w:val="clear"/>
            <w:tcMar>
              <w:left w:type="dxa" w:w="10"/>
              <w:right w:type="dxa" w:w="10"/>
            </w:tcMar>
            <w:vAlign w:val="center"/>
          </w:tcPr>
          <w:p w14:paraId="AC070000">
            <w:pPr>
              <w:spacing w:after="0" w:line="240" w:lineRule="auto"/>
              <w:ind/>
              <w:jc w:val="center"/>
              <w:rPr>
                <w:sz w:val="24"/>
              </w:rPr>
            </w:pPr>
            <w:r>
              <w:rPr>
                <w:sz w:val="24"/>
              </w:rPr>
              <w:t>Электроснабжение</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AD070000">
            <w:pPr>
              <w:spacing w:after="0" w:line="240" w:lineRule="auto"/>
              <w:ind w:firstLine="131" w:left="0" w:right="131"/>
              <w:jc w:val="center"/>
              <w:rPr>
                <w:sz w:val="24"/>
              </w:rPr>
            </w:pPr>
            <w:r>
              <w:rPr>
                <w:sz w:val="24"/>
              </w:rPr>
              <w:t>ЛЭП (ВЛ, КЛ) в диапазоне напряжения 10 - 6 кВ</w:t>
            </w:r>
          </w:p>
        </w:tc>
        <w:tc>
          <w:tcPr>
            <w:tcW w:type="dxa" w:w="3685"/>
            <w:vMerge w:val="restart"/>
            <w:tcBorders>
              <w:top w:color="000000" w:sz="4" w:val="single"/>
              <w:left w:color="000000" w:sz="4" w:val="single"/>
              <w:right w:color="000000" w:sz="4" w:val="single"/>
            </w:tcBorders>
            <w:shd w:fill="FFFFFF" w:val="clear"/>
            <w:tcMar>
              <w:left w:type="dxa" w:w="10"/>
              <w:right w:type="dxa" w:w="10"/>
            </w:tcMar>
          </w:tcPr>
          <w:p w14:paraId="AE070000">
            <w:pPr>
              <w:spacing w:after="0" w:line="240" w:lineRule="auto"/>
              <w:ind w:firstLine="0" w:left="131" w:right="-10"/>
              <w:jc w:val="center"/>
              <w:rPr>
                <w:sz w:val="24"/>
              </w:rPr>
            </w:pPr>
            <w:r>
              <w:rPr>
                <w:sz w:val="24"/>
              </w:rPr>
              <w:t xml:space="preserve">Надежное обеспечение населения, социальных, промышленных, коммунальных и иных объектов </w:t>
            </w:r>
            <w:r>
              <w:rPr>
                <w:sz w:val="24"/>
              </w:rPr>
              <w:t xml:space="preserve">Мишкинского </w:t>
            </w:r>
            <w:r>
              <w:rPr>
                <w:sz w:val="24"/>
              </w:rPr>
              <w:t>СП электроснабжением. Создание условий для освоения новых территорий в целях гражданского, жилищного и промышленного строительства. Создание условий для развития малых и средних предприятий. Энергосбережение. Повышение инвестиционной привлекательности территории СП</w:t>
            </w:r>
          </w:p>
        </w:tc>
      </w:tr>
      <w:tr>
        <w:trPr>
          <w:trHeight w:hRule="exact" w:val="2532"/>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AF070000">
            <w:pPr>
              <w:spacing w:after="0" w:line="240" w:lineRule="auto"/>
              <w:ind w:firstLine="131" w:left="0" w:right="131"/>
              <w:jc w:val="center"/>
              <w:rPr>
                <w:sz w:val="24"/>
              </w:rPr>
            </w:pPr>
            <w:r>
              <w:rPr>
                <w:sz w:val="24"/>
              </w:rPr>
              <w:t>Распределительные и трансформаторные подстанции 10 - 6 кВ</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exact" w:val="1445"/>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vMerge w:val="restart"/>
            <w:tcBorders>
              <w:top w:color="000000" w:sz="4" w:val="single"/>
              <w:left w:color="000000" w:sz="4" w:val="single"/>
            </w:tcBorders>
            <w:shd w:fill="FFFFFF" w:val="clear"/>
            <w:tcMar>
              <w:left w:type="dxa" w:w="10"/>
              <w:right w:type="dxa" w:w="10"/>
            </w:tcMar>
            <w:vAlign w:val="center"/>
          </w:tcPr>
          <w:p w14:paraId="B0070000">
            <w:pPr>
              <w:spacing w:after="0" w:line="240" w:lineRule="auto"/>
              <w:ind/>
              <w:jc w:val="center"/>
              <w:rPr>
                <w:sz w:val="24"/>
              </w:rPr>
            </w:pPr>
            <w:r>
              <w:rPr>
                <w:sz w:val="24"/>
              </w:rPr>
              <w:t>Газоснабжение</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1070000">
            <w:pPr>
              <w:spacing w:after="0" w:line="240" w:lineRule="auto"/>
              <w:ind w:firstLine="131" w:left="0" w:right="131"/>
              <w:jc w:val="center"/>
              <w:rPr>
                <w:sz w:val="24"/>
              </w:rPr>
            </w:pPr>
            <w:r>
              <w:rPr>
                <w:sz w:val="24"/>
              </w:rPr>
              <w:t>Газораспределительные станции (ГРС, АГРС)</w:t>
            </w:r>
            <w:r>
              <w:rPr>
                <w:rStyle w:val="Style_9_ch"/>
                <w:sz w:val="24"/>
              </w:rPr>
              <w:t xml:space="preserve"> </w:t>
            </w:r>
            <w:r>
              <w:rPr>
                <w:rStyle w:val="Style_9_ch"/>
                <w:sz w:val="24"/>
              </w:rPr>
              <w:footnoteReference w:id="24"/>
            </w:r>
          </w:p>
        </w:tc>
        <w:tc>
          <w:tcPr>
            <w:tcW w:type="dxa" w:w="3685"/>
            <w:vMerge w:val="restart"/>
            <w:tcBorders>
              <w:top w:color="000000" w:sz="4" w:val="single"/>
              <w:left w:color="000000" w:sz="4" w:val="single"/>
              <w:right w:color="000000" w:sz="4" w:val="single"/>
            </w:tcBorders>
            <w:shd w:fill="FFFFFF" w:val="clear"/>
            <w:tcMar>
              <w:left w:type="dxa" w:w="10"/>
              <w:right w:type="dxa" w:w="10"/>
            </w:tcMar>
          </w:tcPr>
          <w:p w14:paraId="B2070000">
            <w:pPr>
              <w:spacing w:after="0" w:line="240" w:lineRule="auto"/>
              <w:ind w:firstLine="131" w:left="0" w:right="131"/>
              <w:jc w:val="center"/>
              <w:rPr>
                <w:sz w:val="24"/>
              </w:rPr>
            </w:pPr>
            <w:r>
              <w:rPr>
                <w:sz w:val="24"/>
              </w:rPr>
              <w:t>Надежное обеспечение населения, социальных, промышленных, коммунальных и иных объектов</w:t>
            </w:r>
            <w:r>
              <w:rPr>
                <w:sz w:val="24"/>
              </w:rPr>
              <w:t xml:space="preserve"> Мишкинского</w:t>
            </w:r>
            <w:r>
              <w:rPr>
                <w:sz w:val="24"/>
              </w:rPr>
              <w:t xml:space="preserve"> СП газоснабжением. Создание условий для освоения новых территорий в целях гражданского, жилищного и промышленного строительства. Создание условий для развития малых и средних предприятий. Энергосбережение. Повышение инвестиционной привлекательности территории СП</w:t>
            </w:r>
          </w:p>
        </w:tc>
      </w:tr>
      <w:tr>
        <w:trPr>
          <w:trHeight w:hRule="exact" w:val="1566"/>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3070000">
            <w:pPr>
              <w:spacing w:after="0" w:line="240" w:lineRule="auto"/>
              <w:ind w:firstLine="131" w:left="0" w:right="131"/>
              <w:jc w:val="center"/>
              <w:rPr>
                <w:sz w:val="24"/>
              </w:rPr>
            </w:pPr>
            <w:r>
              <w:rPr>
                <w:sz w:val="24"/>
              </w:rPr>
              <w:t>Газораспределительные пункты (ГРП)</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exact" w:val="1545"/>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4070000">
            <w:pPr>
              <w:spacing w:after="0" w:line="240" w:lineRule="auto"/>
              <w:ind w:firstLine="131" w:left="0" w:right="131"/>
              <w:jc w:val="center"/>
              <w:rPr>
                <w:sz w:val="24"/>
              </w:rPr>
            </w:pPr>
            <w:r>
              <w:rPr>
                <w:sz w:val="24"/>
              </w:rPr>
              <w:t>Газопроводы высокого и среднего давления</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exact" w:val="1425"/>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vMerge w:val="restart"/>
            <w:tcBorders>
              <w:top w:color="000000" w:sz="4" w:val="single"/>
              <w:left w:color="000000" w:sz="4" w:val="single"/>
              <w:bottom w:color="000000" w:sz="2" w:val="single"/>
            </w:tcBorders>
            <w:shd w:fill="FFFFFF" w:val="clear"/>
            <w:tcMar>
              <w:left w:type="dxa" w:w="10"/>
              <w:right w:type="dxa" w:w="10"/>
            </w:tcMar>
            <w:vAlign w:val="center"/>
          </w:tcPr>
          <w:p w14:paraId="B5070000">
            <w:pPr>
              <w:spacing w:after="0" w:line="240" w:lineRule="auto"/>
              <w:ind/>
              <w:jc w:val="center"/>
              <w:rPr>
                <w:sz w:val="24"/>
              </w:rPr>
            </w:pPr>
            <w:r>
              <w:rPr>
                <w:sz w:val="24"/>
              </w:rPr>
              <w:t>Теплоснабжение</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6070000">
            <w:pPr>
              <w:spacing w:after="0" w:line="240" w:lineRule="auto"/>
              <w:ind w:firstLine="131" w:left="0" w:right="131"/>
              <w:jc w:val="center"/>
              <w:rPr>
                <w:sz w:val="24"/>
              </w:rPr>
            </w:pPr>
            <w:r>
              <w:rPr>
                <w:sz w:val="24"/>
              </w:rPr>
              <w:t>Магистральные сети</w:t>
            </w:r>
          </w:p>
        </w:tc>
        <w:tc>
          <w:tcPr>
            <w:tcW w:type="dxa" w:w="3685"/>
            <w:vMerge w:val="restart"/>
            <w:tcBorders>
              <w:top w:color="000000" w:sz="4" w:val="single"/>
              <w:left w:color="000000" w:sz="4" w:val="single"/>
              <w:bottom w:color="000000" w:sz="2" w:val="single"/>
              <w:right w:color="000000" w:sz="4" w:val="single"/>
            </w:tcBorders>
            <w:shd w:fill="FFFFFF" w:val="clear"/>
            <w:tcMar>
              <w:left w:type="dxa" w:w="10"/>
              <w:right w:type="dxa" w:w="10"/>
            </w:tcMar>
          </w:tcPr>
          <w:p w14:paraId="B7070000">
            <w:pPr>
              <w:spacing w:after="0" w:line="240" w:lineRule="auto"/>
              <w:ind w:firstLine="131" w:left="0" w:right="131"/>
              <w:jc w:val="center"/>
              <w:rPr>
                <w:sz w:val="24"/>
              </w:rPr>
            </w:pPr>
            <w:r>
              <w:rPr>
                <w:sz w:val="24"/>
              </w:rPr>
              <w:t xml:space="preserve">Надежное обеспечение населения, социальных, промышленных, коммунальных и иных объектов </w:t>
            </w:r>
            <w:r>
              <w:rPr>
                <w:sz w:val="24"/>
              </w:rPr>
              <w:t xml:space="preserve">Мишкинского </w:t>
            </w:r>
            <w:r>
              <w:rPr>
                <w:sz w:val="24"/>
              </w:rPr>
              <w:t>СП теплоснабжением. Создание условий для освоения новых территорий в целях гражданского, жилищного и промышленного строительства. Создание условий для развития малых и средних предприятий. Энергосбережение. Повышение инвестиционной привлекательности территории СП</w:t>
            </w:r>
          </w:p>
        </w:tc>
      </w:tr>
      <w:tr>
        <w:trPr>
          <w:trHeight w:hRule="exact" w:val="1418"/>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2"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8070000">
            <w:pPr>
              <w:spacing w:after="0" w:line="240" w:lineRule="auto"/>
              <w:ind w:firstLine="131" w:left="0" w:right="131"/>
              <w:jc w:val="center"/>
              <w:rPr>
                <w:sz w:val="24"/>
              </w:rPr>
            </w:pPr>
            <w:r>
              <w:rPr>
                <w:sz w:val="24"/>
              </w:rPr>
              <w:t>Котельные</w:t>
            </w:r>
          </w:p>
        </w:tc>
        <w:tc>
          <w:tcPr>
            <w:tcW w:type="dxa" w:w="3685"/>
            <w:gridSpan w:val="1"/>
            <w:vMerge w:val="continue"/>
            <w:tcBorders>
              <w:top w:color="000000" w:sz="4" w:val="single"/>
              <w:left w:color="000000" w:sz="4" w:val="single"/>
              <w:bottom w:color="000000" w:sz="2" w:val="single"/>
              <w:right w:color="000000" w:sz="4" w:val="single"/>
            </w:tcBorders>
            <w:shd w:fill="FFFFFF" w:val="clear"/>
            <w:tcMar>
              <w:left w:type="dxa" w:w="10"/>
              <w:right w:type="dxa" w:w="10"/>
            </w:tcMar>
          </w:tcPr>
          <w:p/>
        </w:tc>
      </w:tr>
      <w:tr>
        <w:trPr>
          <w:trHeight w:hRule="atLeast" w:val="466"/>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2" w:val="single"/>
            </w:tcBorders>
            <w:shd w:fill="FFFFFF" w:val="clear"/>
            <w:tcMar>
              <w:left w:type="dxa" w:w="10"/>
              <w:right w:type="dxa" w:w="10"/>
            </w:tcMar>
            <w:vAlign w:val="center"/>
          </w:tcPr>
          <w:p/>
        </w:tc>
        <w:tc>
          <w:tcPr>
            <w:tcW w:type="dxa" w:w="3119"/>
            <w:tcBorders>
              <w:top w:color="000000" w:sz="2" w:val="single"/>
              <w:left w:color="000000" w:sz="4" w:val="single"/>
              <w:bottom w:color="000000" w:sz="2" w:val="single"/>
              <w:right w:color="000000" w:sz="4" w:val="single"/>
            </w:tcBorders>
            <w:shd w:fill="FFFFFF" w:val="clear"/>
            <w:tcMar>
              <w:left w:type="dxa" w:w="10"/>
              <w:right w:type="dxa" w:w="10"/>
            </w:tcMar>
            <w:vAlign w:val="center"/>
          </w:tcPr>
          <w:p w14:paraId="B9070000">
            <w:pPr>
              <w:spacing w:after="0" w:line="240" w:lineRule="auto"/>
              <w:ind w:firstLine="131" w:left="0" w:right="131"/>
              <w:jc w:val="center"/>
              <w:rPr>
                <w:sz w:val="24"/>
              </w:rPr>
            </w:pPr>
            <w:r>
              <w:rPr>
                <w:sz w:val="24"/>
              </w:rPr>
              <w:t>ЦТП, Насосные станции</w:t>
            </w:r>
          </w:p>
        </w:tc>
        <w:tc>
          <w:tcPr>
            <w:tcW w:type="dxa" w:w="3685"/>
            <w:gridSpan w:val="1"/>
            <w:vMerge w:val="continue"/>
            <w:tcBorders>
              <w:top w:color="000000" w:sz="4" w:val="single"/>
              <w:left w:color="000000" w:sz="4" w:val="single"/>
              <w:bottom w:color="000000" w:sz="2" w:val="single"/>
              <w:right w:color="000000" w:sz="4" w:val="single"/>
            </w:tcBorders>
            <w:shd w:fill="FFFFFF" w:val="clear"/>
            <w:tcMar>
              <w:left w:type="dxa" w:w="10"/>
              <w:right w:type="dxa" w:w="10"/>
            </w:tcMar>
          </w:tcPr>
          <w:p/>
        </w:tc>
      </w:tr>
      <w:tr>
        <w:trPr>
          <w:trHeight w:hRule="exact" w:val="2296"/>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vMerge w:val="restart"/>
            <w:tcBorders>
              <w:top w:color="000000" w:sz="4" w:val="single"/>
              <w:left w:color="000000" w:sz="4" w:val="single"/>
            </w:tcBorders>
            <w:shd w:fill="FFFFFF" w:val="clear"/>
            <w:tcMar>
              <w:left w:type="dxa" w:w="10"/>
              <w:right w:type="dxa" w:w="10"/>
            </w:tcMar>
            <w:vAlign w:val="center"/>
          </w:tcPr>
          <w:p w14:paraId="BA070000">
            <w:pPr>
              <w:spacing w:after="0" w:line="240" w:lineRule="auto"/>
              <w:ind/>
              <w:jc w:val="center"/>
              <w:rPr>
                <w:sz w:val="24"/>
              </w:rPr>
            </w:pPr>
            <w:r>
              <w:rPr>
                <w:sz w:val="24"/>
              </w:rPr>
              <w:t>Водоснабжение</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B070000">
            <w:pPr>
              <w:spacing w:after="0" w:line="240" w:lineRule="auto"/>
              <w:ind w:firstLine="131" w:left="0" w:right="131"/>
              <w:jc w:val="center"/>
              <w:rPr>
                <w:sz w:val="24"/>
              </w:rPr>
            </w:pPr>
            <w:r>
              <w:rPr>
                <w:sz w:val="24"/>
              </w:rPr>
              <w:t>Водозаборы</w:t>
            </w:r>
          </w:p>
        </w:tc>
        <w:tc>
          <w:tcPr>
            <w:tcW w:type="dxa" w:w="3685"/>
            <w:vMerge w:val="restart"/>
            <w:tcBorders>
              <w:top w:color="000000" w:sz="4" w:val="single"/>
              <w:left w:color="000000" w:sz="4" w:val="single"/>
              <w:right w:color="000000" w:sz="4" w:val="single"/>
            </w:tcBorders>
            <w:shd w:fill="FFFFFF" w:val="clear"/>
            <w:tcMar>
              <w:left w:type="dxa" w:w="10"/>
              <w:right w:type="dxa" w:w="10"/>
            </w:tcMar>
          </w:tcPr>
          <w:p w14:paraId="BC070000">
            <w:pPr>
              <w:spacing w:after="0" w:line="240" w:lineRule="auto"/>
              <w:ind w:firstLine="131" w:left="0" w:right="131"/>
              <w:jc w:val="center"/>
              <w:rPr>
                <w:sz w:val="24"/>
              </w:rPr>
            </w:pPr>
            <w:r>
              <w:rPr>
                <w:sz w:val="24"/>
              </w:rPr>
              <w:t>Надежное обеспечение населения, социальных, промышленных, коммунальных и иных объектов</w:t>
            </w:r>
            <w:r>
              <w:rPr>
                <w:sz w:val="24"/>
              </w:rPr>
              <w:t xml:space="preserve"> Мишкинского</w:t>
            </w:r>
            <w:r>
              <w:rPr>
                <w:sz w:val="24"/>
              </w:rPr>
              <w:t xml:space="preserve"> СП водоснабжением Улучшение условий проживания населения города, повышение качества питьевой воды. Сокращение заболеваемости населения. Повышения уровня благоустройства жилого фонда. Повышение инвестиционной привлекательности территории СП</w:t>
            </w:r>
          </w:p>
        </w:tc>
      </w:tr>
      <w:tr>
        <w:trPr>
          <w:trHeight w:hRule="exact" w:val="1373"/>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D070000">
            <w:pPr>
              <w:spacing w:after="0" w:line="240" w:lineRule="auto"/>
              <w:ind w:firstLine="131" w:left="0" w:right="131"/>
              <w:jc w:val="center"/>
              <w:rPr>
                <w:sz w:val="24"/>
              </w:rPr>
            </w:pPr>
            <w:r>
              <w:rPr>
                <w:sz w:val="24"/>
              </w:rPr>
              <w:t>Водоочистные сооружения, насосные станции</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exact" w:val="912"/>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BE070000">
            <w:pPr>
              <w:spacing w:after="0" w:line="240" w:lineRule="auto"/>
              <w:ind w:firstLine="131" w:left="0" w:right="131"/>
              <w:jc w:val="center"/>
              <w:rPr>
                <w:sz w:val="24"/>
              </w:rPr>
            </w:pPr>
            <w:r>
              <w:rPr>
                <w:sz w:val="24"/>
              </w:rPr>
              <w:t>Магистральные сети</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exact" w:val="1074"/>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vMerge w:val="restart"/>
            <w:tcBorders>
              <w:top w:color="000000" w:sz="4" w:val="single"/>
              <w:left w:color="000000" w:sz="4" w:val="single"/>
              <w:bottom w:color="000000" w:sz="4" w:val="single"/>
            </w:tcBorders>
            <w:shd w:fill="FFFFFF" w:val="clear"/>
            <w:tcMar>
              <w:left w:type="dxa" w:w="10"/>
              <w:right w:type="dxa" w:w="10"/>
            </w:tcMar>
            <w:vAlign w:val="center"/>
          </w:tcPr>
          <w:p w14:paraId="BF070000">
            <w:pPr>
              <w:spacing w:after="0" w:line="240" w:lineRule="auto"/>
              <w:ind/>
              <w:jc w:val="center"/>
              <w:rPr>
                <w:sz w:val="24"/>
              </w:rPr>
            </w:pPr>
            <w:r>
              <w:rPr>
                <w:sz w:val="24"/>
              </w:rPr>
              <w:t>Водоотведение</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C0070000">
            <w:pPr>
              <w:spacing w:after="0" w:line="240" w:lineRule="auto"/>
              <w:ind w:firstLine="131" w:left="0" w:right="131"/>
              <w:jc w:val="center"/>
              <w:rPr>
                <w:sz w:val="24"/>
              </w:rPr>
            </w:pPr>
            <w:r>
              <w:rPr>
                <w:sz w:val="24"/>
              </w:rPr>
              <w:t>Канализационные очистные сооружения</w:t>
            </w:r>
          </w:p>
        </w:tc>
        <w:tc>
          <w:tcPr>
            <w:tcW w:type="dxa" w:w="3685"/>
            <w:vMerge w:val="restart"/>
            <w:tcBorders>
              <w:top w:color="000000" w:sz="4" w:val="single"/>
              <w:left w:color="000000" w:sz="4" w:val="single"/>
              <w:bottom w:color="000000" w:sz="4" w:val="single"/>
              <w:right w:color="000000" w:sz="4" w:val="single"/>
            </w:tcBorders>
            <w:shd w:fill="FFFFFF" w:val="clear"/>
            <w:tcMar>
              <w:left w:type="dxa" w:w="10"/>
              <w:right w:type="dxa" w:w="10"/>
            </w:tcMar>
          </w:tcPr>
          <w:p w14:paraId="C1070000">
            <w:pPr>
              <w:spacing w:after="0" w:line="240" w:lineRule="auto"/>
              <w:ind w:firstLine="131" w:left="0" w:right="131"/>
              <w:jc w:val="center"/>
              <w:rPr>
                <w:sz w:val="24"/>
              </w:rPr>
            </w:pPr>
            <w:r>
              <w:rPr>
                <w:sz w:val="24"/>
              </w:rPr>
              <w:t>Улучшение условий проживания населения города. Сокращение заболеваемости населения. Повышения уровня благоустройства жилого фонда. Снижение загрязнения поверхностных и подземных вод, Повышение инвестиционной привлекательности территории СП</w:t>
            </w:r>
          </w:p>
        </w:tc>
      </w:tr>
      <w:tr>
        <w:trPr>
          <w:trHeight w:hRule="exact" w:val="1411"/>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C2070000">
            <w:pPr>
              <w:spacing w:after="0" w:line="240" w:lineRule="auto"/>
              <w:ind w:firstLine="131" w:left="0" w:right="131"/>
              <w:jc w:val="center"/>
              <w:rPr>
                <w:sz w:val="24"/>
              </w:rPr>
            </w:pPr>
            <w:r>
              <w:rPr>
                <w:sz w:val="24"/>
              </w:rPr>
              <w:t>Канализационные насосные станции на магистральной сети</w:t>
            </w:r>
          </w:p>
        </w:tc>
        <w:tc>
          <w:tcPr>
            <w:tcW w:type="dxa" w:w="3685"/>
            <w:gridSpan w:val="1"/>
            <w:vMerge w:val="continue"/>
            <w:tcBorders>
              <w:top w:color="000000" w:sz="4" w:val="single"/>
              <w:left w:color="000000" w:sz="4" w:val="single"/>
              <w:bottom w:color="000000" w:sz="4" w:val="single"/>
              <w:right w:color="000000" w:sz="4" w:val="single"/>
            </w:tcBorders>
            <w:shd w:fill="FFFFFF" w:val="clear"/>
            <w:tcMar>
              <w:left w:type="dxa" w:w="10"/>
              <w:right w:type="dxa" w:w="10"/>
            </w:tcMar>
          </w:tcPr>
          <w:p/>
        </w:tc>
      </w:tr>
      <w:tr>
        <w:trPr>
          <w:trHeight w:hRule="exact" w:val="571"/>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C3070000">
            <w:pPr>
              <w:spacing w:after="0" w:line="240" w:lineRule="auto"/>
              <w:ind w:firstLine="131" w:left="0" w:right="131"/>
              <w:jc w:val="center"/>
              <w:rPr>
                <w:sz w:val="24"/>
              </w:rPr>
            </w:pPr>
            <w:r>
              <w:rPr>
                <w:sz w:val="24"/>
              </w:rPr>
              <w:t>Магистральные сети</w:t>
            </w:r>
          </w:p>
        </w:tc>
        <w:tc>
          <w:tcPr>
            <w:tcW w:type="dxa" w:w="3685"/>
            <w:gridSpan w:val="1"/>
            <w:vMerge w:val="continue"/>
            <w:tcBorders>
              <w:top w:color="000000" w:sz="4" w:val="single"/>
              <w:left w:color="000000" w:sz="4" w:val="single"/>
              <w:bottom w:color="000000" w:sz="4" w:val="single"/>
              <w:right w:color="000000" w:sz="4" w:val="single"/>
            </w:tcBorders>
            <w:shd w:fill="FFFFFF" w:val="clear"/>
            <w:tcMar>
              <w:left w:type="dxa" w:w="10"/>
              <w:right w:type="dxa" w:w="10"/>
            </w:tcMar>
          </w:tcPr>
          <w:p/>
        </w:tc>
      </w:tr>
      <w:tr>
        <w:trPr>
          <w:trHeight w:hRule="exact" w:val="1054"/>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vMerge w:val="restart"/>
            <w:tcBorders>
              <w:top w:color="000000" w:sz="4" w:val="single"/>
              <w:left w:color="000000" w:sz="4" w:val="single"/>
              <w:bottom w:color="000000" w:sz="4" w:val="single"/>
            </w:tcBorders>
            <w:shd w:fill="FFFFFF" w:val="clear"/>
            <w:tcMar>
              <w:left w:type="dxa" w:w="10"/>
              <w:right w:type="dxa" w:w="10"/>
            </w:tcMar>
            <w:vAlign w:val="center"/>
          </w:tcPr>
          <w:p w14:paraId="C4070000">
            <w:pPr>
              <w:spacing w:after="0" w:line="240" w:lineRule="auto"/>
              <w:ind/>
              <w:jc w:val="center"/>
              <w:rPr>
                <w:sz w:val="24"/>
              </w:rPr>
            </w:pPr>
            <w:r>
              <w:rPr>
                <w:sz w:val="24"/>
              </w:rPr>
              <w:t>Сети и сооружения дождевой канализации</w:t>
            </w: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C5070000">
            <w:pPr>
              <w:spacing w:after="0" w:line="240" w:lineRule="auto"/>
              <w:ind w:firstLine="131" w:left="0" w:right="131"/>
              <w:jc w:val="center"/>
              <w:rPr>
                <w:sz w:val="24"/>
              </w:rPr>
            </w:pPr>
            <w:r>
              <w:rPr>
                <w:sz w:val="24"/>
              </w:rPr>
              <w:t>Каналы и магистральные сети дождевой канализации</w:t>
            </w:r>
          </w:p>
        </w:tc>
        <w:tc>
          <w:tcPr>
            <w:tcW w:type="dxa" w:w="3685"/>
            <w:vMerge w:val="restart"/>
            <w:tcBorders>
              <w:top w:color="000000" w:sz="4" w:val="single"/>
              <w:left w:color="000000" w:sz="4" w:val="single"/>
              <w:bottom w:color="000000" w:sz="4" w:val="single"/>
              <w:right w:color="000000" w:sz="4" w:val="single"/>
            </w:tcBorders>
            <w:shd w:fill="FFFFFF" w:val="clear"/>
            <w:tcMar>
              <w:left w:type="dxa" w:w="10"/>
              <w:right w:type="dxa" w:w="10"/>
            </w:tcMar>
          </w:tcPr>
          <w:p w14:paraId="C6070000">
            <w:pPr>
              <w:spacing w:after="0" w:line="240" w:lineRule="auto"/>
              <w:ind w:firstLine="131" w:left="0" w:right="131"/>
              <w:jc w:val="center"/>
              <w:rPr>
                <w:sz w:val="24"/>
              </w:rPr>
            </w:pPr>
            <w:r>
              <w:rPr>
                <w:sz w:val="24"/>
              </w:rPr>
              <w:t>Улучшение условий проживания населения. Увеличение сроков эксплуатации дорожных покрытий. Снижение загрязнения поверхностных и подземных вод. Повышение инвестиционной привлекательности территории СП</w:t>
            </w:r>
          </w:p>
        </w:tc>
      </w:tr>
      <w:tr>
        <w:trPr>
          <w:trHeight w:hRule="exact" w:val="1296"/>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C7070000">
            <w:pPr>
              <w:spacing w:after="0" w:line="240" w:lineRule="auto"/>
              <w:ind w:firstLine="131" w:left="0" w:right="131"/>
              <w:jc w:val="center"/>
              <w:rPr>
                <w:sz w:val="24"/>
              </w:rPr>
            </w:pPr>
            <w:r>
              <w:rPr>
                <w:sz w:val="24"/>
              </w:rPr>
              <w:t>Очистные сооружения дождевой канализации</w:t>
            </w:r>
          </w:p>
        </w:tc>
        <w:tc>
          <w:tcPr>
            <w:tcW w:type="dxa" w:w="3685"/>
            <w:gridSpan w:val="1"/>
            <w:vMerge w:val="continue"/>
            <w:tcBorders>
              <w:top w:color="000000" w:sz="4" w:val="single"/>
              <w:left w:color="000000" w:sz="4" w:val="single"/>
              <w:bottom w:color="000000" w:sz="4" w:val="single"/>
              <w:right w:color="000000" w:sz="4" w:val="single"/>
            </w:tcBorders>
            <w:shd w:fill="FFFFFF" w:val="clear"/>
            <w:tcMar>
              <w:left w:type="dxa" w:w="10"/>
              <w:right w:type="dxa" w:w="10"/>
            </w:tcMar>
          </w:tcPr>
          <w:p/>
        </w:tc>
      </w:tr>
      <w:tr>
        <w:trPr>
          <w:trHeight w:hRule="exact" w:val="1528"/>
        </w:trPr>
        <w:tc>
          <w:tcPr>
            <w:tcW w:type="dxa" w:w="568"/>
            <w:tcBorders>
              <w:left w:color="000000" w:sz="4" w:val="single"/>
              <w:bottom w:color="000000" w:sz="4" w:val="single"/>
            </w:tcBorders>
            <w:shd w:fill="FFFFFF" w:val="clear"/>
            <w:tcMar>
              <w:left w:type="dxa" w:w="10"/>
              <w:right w:type="dxa" w:w="10"/>
            </w:tcMar>
            <w:vAlign w:val="center"/>
          </w:tcPr>
          <w:p w14:paraId="C8070000">
            <w:pPr>
              <w:spacing w:after="0" w:line="240" w:lineRule="auto"/>
              <w:ind/>
              <w:jc w:val="center"/>
              <w:rPr>
                <w:sz w:val="24"/>
              </w:rPr>
            </w:pPr>
            <w:r>
              <w:rPr>
                <w:sz w:val="24"/>
              </w:rPr>
              <w:t>2</w:t>
            </w:r>
          </w:p>
        </w:tc>
        <w:tc>
          <w:tcPr>
            <w:tcW w:type="dxa" w:w="2556"/>
            <w:tcBorders>
              <w:left w:color="000000" w:sz="4" w:val="single"/>
              <w:bottom w:color="000000" w:sz="4" w:val="single"/>
            </w:tcBorders>
            <w:shd w:fill="FFFFFF" w:val="clear"/>
            <w:tcMar>
              <w:left w:type="dxa" w:w="10"/>
              <w:right w:type="dxa" w:w="10"/>
            </w:tcMar>
            <w:vAlign w:val="center"/>
          </w:tcPr>
          <w:p w14:paraId="C9070000">
            <w:pPr>
              <w:spacing w:after="0" w:line="240" w:lineRule="auto"/>
              <w:ind/>
              <w:jc w:val="center"/>
              <w:rPr>
                <w:sz w:val="24"/>
              </w:rPr>
            </w:pPr>
            <w:r>
              <w:rPr>
                <w:sz w:val="24"/>
              </w:rPr>
              <w:t>Объекты транспорта и организации транспортного обслуживания</w:t>
            </w: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CA070000">
            <w:pPr>
              <w:spacing w:after="0" w:line="240" w:lineRule="auto"/>
              <w:ind w:firstLine="131" w:left="0" w:right="131"/>
              <w:jc w:val="center"/>
              <w:rPr>
                <w:sz w:val="24"/>
              </w:rPr>
            </w:pPr>
            <w:r>
              <w:rPr>
                <w:sz w:val="24"/>
              </w:rPr>
              <w:t>Транспортно-пересадочные узлы, автостанции внутрипоселкового транспорта</w:t>
            </w:r>
          </w:p>
        </w:tc>
        <w:tc>
          <w:tcPr>
            <w:tcW w:type="dxa" w:w="3685"/>
            <w:tcBorders>
              <w:top w:color="000000" w:sz="4" w:val="single"/>
              <w:left w:color="000000" w:sz="4" w:val="single"/>
              <w:bottom w:color="000000" w:sz="4" w:val="single"/>
              <w:right w:color="000000" w:sz="4" w:val="single"/>
            </w:tcBorders>
            <w:shd w:fill="FFFFFF" w:val="clear"/>
            <w:tcMar>
              <w:left w:type="dxa" w:w="10"/>
              <w:right w:type="dxa" w:w="10"/>
            </w:tcMar>
          </w:tcPr>
          <w:p w14:paraId="CB070000">
            <w:pPr>
              <w:spacing w:after="0" w:line="240" w:lineRule="auto"/>
              <w:ind w:firstLine="131" w:left="0" w:right="131"/>
              <w:jc w:val="center"/>
              <w:rPr>
                <w:sz w:val="24"/>
              </w:rPr>
            </w:pPr>
            <w:r>
              <w:rPr>
                <w:sz w:val="24"/>
              </w:rPr>
              <w:t xml:space="preserve">Улучшение условий проживания населения , повышение инвестиционной привлекательности </w:t>
            </w:r>
            <w:r>
              <w:rPr>
                <w:sz w:val="24"/>
              </w:rPr>
              <w:t>Мишкинского</w:t>
            </w:r>
            <w:r>
              <w:rPr>
                <w:sz w:val="24"/>
              </w:rPr>
              <w:t xml:space="preserve"> СП</w:t>
            </w:r>
          </w:p>
        </w:tc>
      </w:tr>
      <w:tr>
        <w:trPr>
          <w:trHeight w:hRule="exact" w:val="1538"/>
        </w:trPr>
        <w:tc>
          <w:tcPr>
            <w:tcW w:type="dxa" w:w="568"/>
            <w:vMerge w:val="restart"/>
            <w:tcBorders>
              <w:top w:color="000000" w:sz="4" w:val="single"/>
              <w:left w:color="000000" w:sz="4" w:val="single"/>
              <w:bottom w:color="000000" w:sz="4" w:val="single"/>
            </w:tcBorders>
            <w:shd w:fill="FFFFFF" w:val="clear"/>
            <w:tcMar>
              <w:left w:type="dxa" w:w="10"/>
              <w:right w:type="dxa" w:w="10"/>
            </w:tcMar>
            <w:vAlign w:val="center"/>
          </w:tcPr>
          <w:p w14:paraId="CC070000">
            <w:pPr>
              <w:spacing w:after="0" w:line="240" w:lineRule="auto"/>
              <w:ind/>
              <w:jc w:val="center"/>
              <w:rPr>
                <w:sz w:val="24"/>
              </w:rPr>
            </w:pPr>
            <w:r>
              <w:rPr>
                <w:sz w:val="24"/>
              </w:rPr>
              <w:t>3.</w:t>
            </w:r>
          </w:p>
        </w:tc>
        <w:tc>
          <w:tcPr>
            <w:tcW w:type="dxa" w:w="2556"/>
            <w:vMerge w:val="restart"/>
            <w:tcBorders>
              <w:top w:color="000000" w:sz="4" w:val="single"/>
              <w:left w:color="000000" w:sz="4" w:val="single"/>
            </w:tcBorders>
            <w:shd w:fill="FFFFFF" w:val="clear"/>
            <w:tcMar>
              <w:left w:type="dxa" w:w="10"/>
              <w:right w:type="dxa" w:w="10"/>
            </w:tcMar>
            <w:vAlign w:val="center"/>
          </w:tcPr>
          <w:p w14:paraId="CD070000">
            <w:pPr>
              <w:spacing w:after="0" w:line="240" w:lineRule="auto"/>
              <w:ind/>
              <w:jc w:val="center"/>
              <w:rPr>
                <w:sz w:val="24"/>
              </w:rPr>
            </w:pPr>
            <w:r>
              <w:rPr>
                <w:sz w:val="24"/>
              </w:rPr>
              <w:t>Автомобильные дороги местного значения в границах населенных пунктов поселения</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CE070000">
            <w:pPr>
              <w:spacing w:after="0" w:line="240" w:lineRule="auto"/>
              <w:ind w:firstLine="131" w:left="0" w:right="131"/>
              <w:jc w:val="center"/>
              <w:rPr>
                <w:sz w:val="24"/>
              </w:rPr>
            </w:pPr>
            <w:r>
              <w:rPr>
                <w:sz w:val="24"/>
              </w:rPr>
              <w:t>Автомобильные дороги местного значения и искусственные сооружения на дорогах в границах населенных пунктов</w:t>
            </w:r>
          </w:p>
        </w:tc>
        <w:tc>
          <w:tcPr>
            <w:tcW w:type="dxa" w:w="3685"/>
            <w:vMerge w:val="restart"/>
            <w:tcBorders>
              <w:top w:color="000000" w:sz="4" w:val="single"/>
              <w:left w:color="000000" w:sz="4" w:val="single"/>
              <w:right w:color="000000" w:sz="4" w:val="single"/>
            </w:tcBorders>
            <w:shd w:fill="FFFFFF" w:val="clear"/>
            <w:tcMar>
              <w:left w:type="dxa" w:w="10"/>
              <w:right w:type="dxa" w:w="10"/>
            </w:tcMar>
          </w:tcPr>
          <w:p w14:paraId="CF070000">
            <w:pPr>
              <w:spacing w:after="0" w:line="240" w:lineRule="auto"/>
              <w:ind w:firstLine="131" w:left="0" w:right="131"/>
              <w:jc w:val="center"/>
              <w:rPr>
                <w:sz w:val="24"/>
              </w:rPr>
            </w:pPr>
            <w:r>
              <w:rPr>
                <w:sz w:val="24"/>
              </w:rPr>
              <w:t xml:space="preserve">Улучшение условий проживания населения , повышение инвестиционной привлекательности </w:t>
            </w:r>
            <w:r>
              <w:rPr>
                <w:sz w:val="24"/>
              </w:rPr>
              <w:t>Мишкинского</w:t>
            </w:r>
            <w:r>
              <w:rPr>
                <w:sz w:val="24"/>
              </w:rPr>
              <w:t xml:space="preserve"> СП, снижение аварийности автотранспорта, сокращение объемов загрязнения окружающей среды.  Повышение инвестиционной привлекательности территории СП</w:t>
            </w:r>
          </w:p>
        </w:tc>
      </w:tr>
      <w:tr>
        <w:trPr>
          <w:trHeight w:hRule="exact" w:val="696"/>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D0070000">
            <w:pPr>
              <w:spacing w:after="0" w:line="240" w:lineRule="auto"/>
              <w:ind w:firstLine="131" w:left="0" w:right="131"/>
              <w:jc w:val="center"/>
              <w:rPr>
                <w:sz w:val="24"/>
              </w:rPr>
            </w:pPr>
            <w:r>
              <w:rPr>
                <w:sz w:val="24"/>
              </w:rPr>
              <w:t>Главные улицы и дороги в границах населенного пункта</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atLeast" w:val="558"/>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tcBorders>
            <w:shd w:fill="FFFFFF" w:val="clear"/>
            <w:tcMar>
              <w:left w:type="dxa" w:w="10"/>
              <w:right w:type="dxa" w:w="10"/>
            </w:tcMar>
            <w:vAlign w:val="center"/>
          </w:tcP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D1070000">
            <w:pPr>
              <w:spacing w:after="0" w:line="240" w:lineRule="auto"/>
              <w:ind w:firstLine="131" w:left="0" w:right="131"/>
              <w:jc w:val="center"/>
              <w:rPr>
                <w:sz w:val="24"/>
              </w:rPr>
            </w:pPr>
            <w:r>
              <w:rPr>
                <w:sz w:val="24"/>
              </w:rPr>
              <w:t>Иные объекты улично-дорожной сети</w:t>
            </w:r>
          </w:p>
        </w:tc>
        <w:tc>
          <w:tcPr>
            <w:tcW w:type="dxa" w:w="3685"/>
            <w:gridSpan w:val="1"/>
            <w:vMerge w:val="continue"/>
            <w:tcBorders>
              <w:top w:color="000000" w:sz="4" w:val="single"/>
              <w:left w:color="000000" w:sz="4" w:val="single"/>
              <w:right w:color="000000" w:sz="4" w:val="single"/>
            </w:tcBorders>
            <w:shd w:fill="FFFFFF" w:val="clear"/>
            <w:tcMar>
              <w:left w:type="dxa" w:w="10"/>
              <w:right w:type="dxa" w:w="10"/>
            </w:tcMar>
          </w:tcPr>
          <w:p/>
        </w:tc>
      </w:tr>
      <w:tr>
        <w:trPr>
          <w:trHeight w:hRule="atLeast" w:val="836"/>
        </w:trPr>
        <w:tc>
          <w:tcPr>
            <w:tcW w:type="dxa" w:w="568"/>
            <w:tcBorders>
              <w:top w:color="000000" w:sz="4" w:val="single"/>
              <w:left w:color="000000" w:sz="4" w:val="single"/>
            </w:tcBorders>
            <w:shd w:fill="FFFFFF" w:val="clear"/>
            <w:tcMar>
              <w:left w:type="dxa" w:w="10"/>
              <w:right w:type="dxa" w:w="10"/>
            </w:tcMar>
            <w:vAlign w:val="center"/>
          </w:tcPr>
          <w:p w14:paraId="D2070000">
            <w:pPr>
              <w:spacing w:after="0" w:line="240" w:lineRule="auto"/>
              <w:ind/>
              <w:jc w:val="center"/>
              <w:rPr>
                <w:sz w:val="24"/>
              </w:rPr>
            </w:pPr>
            <w:r>
              <w:rPr>
                <w:sz w:val="24"/>
              </w:rPr>
              <w:t>4</w:t>
            </w:r>
          </w:p>
        </w:tc>
        <w:tc>
          <w:tcPr>
            <w:tcW w:type="dxa" w:w="2556"/>
            <w:tcBorders>
              <w:top w:color="000000" w:sz="4" w:val="single"/>
              <w:left w:color="000000" w:sz="4" w:val="single"/>
            </w:tcBorders>
            <w:shd w:fill="FFFFFF" w:val="clear"/>
            <w:tcMar>
              <w:left w:type="dxa" w:w="10"/>
              <w:right w:type="dxa" w:w="10"/>
            </w:tcMar>
            <w:vAlign w:val="center"/>
          </w:tcPr>
          <w:p w14:paraId="D3070000">
            <w:pPr>
              <w:spacing w:after="0" w:line="240" w:lineRule="auto"/>
              <w:ind/>
              <w:jc w:val="center"/>
              <w:rPr>
                <w:sz w:val="24"/>
              </w:rPr>
            </w:pPr>
            <w:r>
              <w:rPr>
                <w:sz w:val="24"/>
              </w:rPr>
              <w:t xml:space="preserve">Рекреационные объекты  для массового отдыха жителей </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D4070000">
            <w:pPr>
              <w:spacing w:after="0" w:line="240" w:lineRule="auto"/>
              <w:ind w:firstLine="131" w:left="0" w:right="131"/>
              <w:jc w:val="center"/>
              <w:rPr>
                <w:sz w:val="24"/>
              </w:rPr>
            </w:pPr>
            <w:r>
              <w:rPr>
                <w:sz w:val="24"/>
              </w:rPr>
              <w:t xml:space="preserve">Парки, скверы, бульвары, набережные, пляжи </w:t>
            </w:r>
          </w:p>
        </w:tc>
        <w:tc>
          <w:tcPr>
            <w:tcW w:type="dxa" w:w="3685"/>
            <w:tcBorders>
              <w:top w:color="000000" w:sz="4" w:val="single"/>
              <w:left w:color="000000" w:sz="4" w:val="single"/>
              <w:right w:color="000000" w:sz="4" w:val="single"/>
            </w:tcBorders>
            <w:shd w:fill="FFFFFF" w:val="clear"/>
            <w:tcMar>
              <w:left w:type="dxa" w:w="10"/>
              <w:right w:type="dxa" w:w="10"/>
            </w:tcMar>
          </w:tcPr>
          <w:p w14:paraId="D5070000">
            <w:pPr>
              <w:spacing w:after="0" w:line="240" w:lineRule="auto"/>
              <w:ind w:firstLine="0" w:left="132" w:right="132"/>
              <w:rPr>
                <w:sz w:val="24"/>
              </w:rPr>
            </w:pPr>
            <w:r>
              <w:rPr>
                <w:sz w:val="24"/>
              </w:rPr>
              <w:t>Улучшение условий проживания населения города. Повышения уровня благоустройства территорий общего пользования. Повышение инвестиционной привлекательности сельского поселения</w:t>
            </w:r>
          </w:p>
        </w:tc>
      </w:tr>
      <w:tr>
        <w:trPr>
          <w:trHeight w:hRule="atLeast" w:val="1132"/>
        </w:trPr>
        <w:tc>
          <w:tcPr>
            <w:tcW w:type="dxa" w:w="568"/>
            <w:tcBorders>
              <w:top w:color="000000" w:sz="4" w:val="single"/>
              <w:left w:color="000000" w:sz="4" w:val="single"/>
            </w:tcBorders>
            <w:shd w:fill="FFFFFF" w:val="clear"/>
            <w:tcMar>
              <w:left w:type="dxa" w:w="10"/>
              <w:right w:type="dxa" w:w="10"/>
            </w:tcMar>
            <w:vAlign w:val="center"/>
          </w:tcPr>
          <w:p w14:paraId="D6070000">
            <w:pPr>
              <w:spacing w:after="0" w:line="240" w:lineRule="auto"/>
              <w:ind/>
              <w:jc w:val="center"/>
              <w:rPr>
                <w:sz w:val="24"/>
              </w:rPr>
            </w:pPr>
            <w:r>
              <w:rPr>
                <w:sz w:val="24"/>
              </w:rPr>
              <w:t>5</w:t>
            </w:r>
          </w:p>
        </w:tc>
        <w:tc>
          <w:tcPr>
            <w:tcW w:type="dxa" w:w="2556"/>
            <w:tcBorders>
              <w:top w:color="000000" w:sz="4" w:val="single"/>
              <w:left w:color="000000" w:sz="4" w:val="single"/>
            </w:tcBorders>
            <w:shd w:fill="FFFFFF" w:val="clear"/>
            <w:tcMar>
              <w:left w:type="dxa" w:w="10"/>
              <w:right w:type="dxa" w:w="10"/>
            </w:tcMar>
            <w:vAlign w:val="center"/>
          </w:tcPr>
          <w:p w14:paraId="D7070000">
            <w:pPr>
              <w:spacing w:after="0" w:line="240" w:lineRule="auto"/>
              <w:ind w:right="132"/>
              <w:jc w:val="center"/>
              <w:rPr>
                <w:sz w:val="24"/>
              </w:rPr>
            </w:pPr>
            <w:r>
              <w:rPr>
                <w:sz w:val="24"/>
              </w:rPr>
              <w:t>Объекты в области организации ритуальных услуг и содержание мест захоронения</w:t>
            </w:r>
          </w:p>
        </w:tc>
        <w:tc>
          <w:tcPr>
            <w:tcW w:type="dxa" w:w="3119"/>
            <w:tcBorders>
              <w:top w:color="000000" w:sz="4" w:val="single"/>
              <w:left w:color="000000" w:sz="4" w:val="single"/>
              <w:right w:color="000000" w:sz="4" w:val="single"/>
            </w:tcBorders>
            <w:shd w:fill="FFFFFF" w:val="clear"/>
            <w:tcMar>
              <w:left w:type="dxa" w:w="10"/>
              <w:right w:type="dxa" w:w="10"/>
            </w:tcMar>
            <w:vAlign w:val="center"/>
          </w:tcPr>
          <w:p w14:paraId="D8070000">
            <w:pPr>
              <w:spacing w:after="0" w:line="240" w:lineRule="auto"/>
              <w:ind w:firstLine="131" w:left="0" w:right="131"/>
              <w:jc w:val="center"/>
              <w:rPr>
                <w:sz w:val="24"/>
              </w:rPr>
            </w:pPr>
            <w:r>
              <w:rPr>
                <w:sz w:val="24"/>
              </w:rPr>
              <w:t>Кладбища, крематории, колумбарии</w:t>
            </w:r>
          </w:p>
        </w:tc>
        <w:tc>
          <w:tcPr>
            <w:tcW w:type="dxa" w:w="3685"/>
            <w:tcBorders>
              <w:top w:color="000000" w:sz="4" w:val="single"/>
              <w:left w:color="000000" w:sz="4" w:val="single"/>
              <w:right w:color="000000" w:sz="4" w:val="single"/>
            </w:tcBorders>
            <w:shd w:fill="FFFFFF" w:val="clear"/>
            <w:tcMar>
              <w:left w:type="dxa" w:w="10"/>
              <w:right w:type="dxa" w:w="10"/>
            </w:tcMar>
          </w:tcPr>
          <w:p w14:paraId="D9070000">
            <w:pPr>
              <w:spacing w:after="0" w:line="240" w:lineRule="auto"/>
              <w:ind w:firstLine="0" w:left="132" w:right="132"/>
              <w:rPr>
                <w:sz w:val="24"/>
              </w:rPr>
            </w:pPr>
            <w:r>
              <w:rPr>
                <w:sz w:val="24"/>
              </w:rPr>
              <w:t>Повышение качества оказания ритуальных услуг.</w:t>
            </w:r>
          </w:p>
        </w:tc>
      </w:tr>
      <w:tr>
        <w:trPr>
          <w:trHeight w:hRule="atLeast" w:val="1060"/>
        </w:trPr>
        <w:tc>
          <w:tcPr>
            <w:tcW w:type="dxa" w:w="568"/>
            <w:vMerge w:val="restart"/>
            <w:tcBorders>
              <w:top w:color="000000" w:sz="4" w:val="single"/>
              <w:left w:color="000000" w:sz="4" w:val="single"/>
              <w:bottom w:color="000000" w:sz="4" w:val="single"/>
            </w:tcBorders>
            <w:shd w:fill="FFFFFF" w:val="clear"/>
            <w:tcMar>
              <w:left w:type="dxa" w:w="10"/>
              <w:right w:type="dxa" w:w="10"/>
            </w:tcMar>
            <w:vAlign w:val="center"/>
          </w:tcPr>
          <w:p w14:paraId="DA070000">
            <w:pPr>
              <w:spacing w:after="0" w:line="240" w:lineRule="auto"/>
              <w:ind/>
              <w:jc w:val="center"/>
              <w:rPr>
                <w:sz w:val="24"/>
              </w:rPr>
            </w:pPr>
            <w:r>
              <w:rPr>
                <w:sz w:val="24"/>
              </w:rPr>
              <w:t>6.</w:t>
            </w:r>
          </w:p>
        </w:tc>
        <w:tc>
          <w:tcPr>
            <w:tcW w:type="dxa" w:w="2556"/>
            <w:vMerge w:val="restart"/>
            <w:tcBorders>
              <w:top w:color="000000" w:sz="4" w:val="single"/>
              <w:left w:color="000000" w:sz="4" w:val="single"/>
              <w:bottom w:color="000000" w:sz="4" w:val="single"/>
            </w:tcBorders>
            <w:shd w:fill="FFFFFF" w:val="clear"/>
            <w:tcMar>
              <w:left w:type="dxa" w:w="10"/>
              <w:right w:type="dxa" w:w="10"/>
            </w:tcMar>
            <w:vAlign w:val="center"/>
          </w:tcPr>
          <w:p w14:paraId="DB070000">
            <w:pPr>
              <w:spacing w:after="0" w:line="240" w:lineRule="auto"/>
              <w:ind/>
              <w:jc w:val="center"/>
              <w:rPr>
                <w:sz w:val="24"/>
              </w:rPr>
            </w:pPr>
            <w:r>
              <w:rPr>
                <w:sz w:val="24"/>
              </w:rPr>
              <w:t>Иные объекты</w:t>
            </w: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DC070000">
            <w:pPr>
              <w:spacing w:after="0" w:line="240" w:lineRule="auto"/>
              <w:ind w:firstLine="131" w:left="0" w:right="131"/>
              <w:jc w:val="center"/>
              <w:rPr>
                <w:sz w:val="24"/>
              </w:rPr>
            </w:pPr>
            <w:r>
              <w:rPr>
                <w:sz w:val="24"/>
              </w:rPr>
              <w:t>Инженерные сооружения</w:t>
            </w:r>
            <w:r>
              <w:rPr>
                <w:rStyle w:val="Style_9_ch"/>
                <w:sz w:val="24"/>
              </w:rPr>
              <w:footnoteReference w:id="25"/>
            </w:r>
            <w:r>
              <w:rPr>
                <w:sz w:val="24"/>
              </w:rPr>
              <w:t xml:space="preserve"> (дамбы, каналы, канавы и т.п.), в том числе защитные</w:t>
            </w:r>
          </w:p>
        </w:tc>
        <w:tc>
          <w:tcPr>
            <w:tcW w:type="dxa" w:w="3685"/>
            <w:tcBorders>
              <w:top w:color="000000" w:sz="4" w:val="single"/>
              <w:left w:color="000000" w:sz="4" w:val="single"/>
              <w:bottom w:color="000000" w:sz="4" w:val="single"/>
              <w:right w:color="000000" w:sz="4" w:val="single"/>
            </w:tcBorders>
            <w:shd w:fill="FFFFFF" w:val="clear"/>
            <w:tcMar>
              <w:left w:type="dxa" w:w="10"/>
              <w:right w:type="dxa" w:w="10"/>
            </w:tcMar>
          </w:tcPr>
          <w:p w14:paraId="DD070000">
            <w:pPr>
              <w:spacing w:after="0" w:line="240" w:lineRule="auto"/>
              <w:ind w:firstLine="0" w:left="132" w:right="132"/>
              <w:rPr>
                <w:sz w:val="24"/>
              </w:rPr>
            </w:pPr>
            <w:r>
              <w:rPr>
                <w:sz w:val="24"/>
              </w:rPr>
              <w:t>Предупреждение возможных ЧС  природного и техногенного характера.</w:t>
            </w:r>
          </w:p>
        </w:tc>
      </w:tr>
      <w:tr>
        <w:trPr>
          <w:trHeight w:hRule="atLeast" w:val="1893"/>
        </w:trPr>
        <w:tc>
          <w:tcPr>
            <w:tcW w:type="dxa" w:w="568"/>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2556"/>
            <w:gridSpan w:val="1"/>
            <w:vMerge w:val="continue"/>
            <w:tcBorders>
              <w:top w:color="000000" w:sz="4" w:val="single"/>
              <w:left w:color="000000" w:sz="4" w:val="single"/>
              <w:bottom w:color="000000" w:sz="4" w:val="single"/>
            </w:tcBorders>
            <w:shd w:fill="FFFFFF" w:val="clear"/>
            <w:tcMar>
              <w:left w:type="dxa" w:w="10"/>
              <w:right w:type="dxa" w:w="10"/>
            </w:tcMar>
            <w:vAlign w:val="center"/>
          </w:tcPr>
          <w:p/>
        </w:tc>
        <w:tc>
          <w:tcPr>
            <w:tcW w:type="dxa" w:w="3119"/>
            <w:tcBorders>
              <w:top w:color="000000" w:sz="4" w:val="single"/>
              <w:left w:color="000000" w:sz="4" w:val="single"/>
              <w:bottom w:color="000000" w:sz="4" w:val="single"/>
              <w:right w:color="000000" w:sz="4" w:val="single"/>
            </w:tcBorders>
            <w:shd w:fill="FFFFFF" w:val="clear"/>
            <w:tcMar>
              <w:left w:type="dxa" w:w="10"/>
              <w:right w:type="dxa" w:w="10"/>
            </w:tcMar>
            <w:vAlign w:val="center"/>
          </w:tcPr>
          <w:p w14:paraId="DE070000">
            <w:pPr>
              <w:spacing w:after="0" w:line="240" w:lineRule="auto"/>
              <w:ind w:firstLine="131" w:left="0" w:right="131"/>
              <w:jc w:val="center"/>
              <w:rPr>
                <w:sz w:val="24"/>
              </w:rPr>
            </w:pPr>
            <w:r>
              <w:rPr>
                <w:sz w:val="24"/>
              </w:rPr>
              <w:t>Объекты аварийно-спасательной и противопожарной службы</w:t>
            </w:r>
            <w:r>
              <w:rPr>
                <w:rStyle w:val="Style_9_ch"/>
                <w:sz w:val="24"/>
              </w:rPr>
              <w:footnoteReference w:id="26"/>
            </w:r>
          </w:p>
        </w:tc>
        <w:tc>
          <w:tcPr>
            <w:tcW w:type="dxa" w:w="3685"/>
            <w:tcBorders>
              <w:top w:color="000000" w:sz="4" w:val="single"/>
              <w:left w:color="000000" w:sz="4" w:val="single"/>
              <w:bottom w:color="000000" w:sz="4" w:val="single"/>
              <w:right w:color="000000" w:sz="4" w:val="single"/>
            </w:tcBorders>
            <w:shd w:fill="FFFFFF" w:val="clear"/>
            <w:tcMar>
              <w:left w:type="dxa" w:w="10"/>
              <w:right w:type="dxa" w:w="10"/>
            </w:tcMar>
          </w:tcPr>
          <w:p w14:paraId="DF070000">
            <w:pPr>
              <w:spacing w:after="0" w:line="240" w:lineRule="auto"/>
              <w:ind w:firstLine="131" w:left="0" w:right="131"/>
              <w:jc w:val="center"/>
              <w:rPr>
                <w:sz w:val="24"/>
              </w:rPr>
            </w:pPr>
            <w:r>
              <w:rPr>
                <w:sz w:val="24"/>
              </w:rPr>
              <w:t>Повышение уровня пожарной безопасности на территории СП. Создание условий для освоения новых территорий в целях гражданского, жилищного и промышленного строительства</w:t>
            </w:r>
          </w:p>
        </w:tc>
      </w:tr>
    </w:tbl>
    <w:p w14:paraId="E0070000">
      <w:pPr>
        <w:spacing w:after="120" w:before="120" w:line="240" w:lineRule="auto"/>
        <w:ind w:firstLine="851" w:left="0"/>
        <w:jc w:val="both"/>
        <w:rPr>
          <w:sz w:val="26"/>
        </w:rPr>
      </w:pPr>
      <w:r>
        <w:rPr>
          <w:sz w:val="26"/>
        </w:rPr>
        <w:t xml:space="preserve">В рамках настоящего проекта (на основании материалов </w:t>
      </w:r>
      <w:r>
        <w:rPr>
          <w:sz w:val="26"/>
        </w:rPr>
        <w:t>действующего генерального плана</w:t>
      </w:r>
      <w:r>
        <w:rPr>
          <w:sz w:val="26"/>
        </w:rPr>
        <w:t xml:space="preserve">), был сформирован Перечень планируемых объектов местного значения, размещаемых в пределах </w:t>
      </w:r>
      <w:r>
        <w:rPr>
          <w:sz w:val="26"/>
        </w:rPr>
        <w:t>Мишкинского</w:t>
      </w:r>
      <w:r>
        <w:rPr>
          <w:sz w:val="26"/>
        </w:rPr>
        <w:t xml:space="preserve"> СП. </w:t>
      </w:r>
    </w:p>
    <w:p w14:paraId="E1070000">
      <w:pPr>
        <w:spacing w:after="120" w:before="120" w:line="240" w:lineRule="auto"/>
        <w:ind w:firstLine="851" w:left="0"/>
        <w:jc w:val="both"/>
        <w:rPr>
          <w:sz w:val="26"/>
        </w:rPr>
      </w:pPr>
      <w:r>
        <w:rPr>
          <w:sz w:val="26"/>
        </w:rPr>
        <w:t xml:space="preserve">В новой редакции Положения о территориальном планировании генерального плана </w:t>
      </w:r>
      <w:r>
        <w:rPr>
          <w:sz w:val="26"/>
        </w:rPr>
        <w:t>Мишкинского</w:t>
      </w:r>
      <w:r>
        <w:rPr>
          <w:sz w:val="26"/>
        </w:rPr>
        <w:t xml:space="preserve"> сельского поселения выполнен раздел «Сведения о видах, назначении и наименованиях планируемых для размещения объектов местного значения </w:t>
      </w:r>
      <w:r>
        <w:rPr>
          <w:sz w:val="26"/>
        </w:rPr>
        <w:t>Мишкинского</w:t>
      </w:r>
      <w:r>
        <w:rPr>
          <w:sz w:val="26"/>
        </w:rPr>
        <w:t xml:space="preserve"> сельского поселения».</w:t>
      </w:r>
      <w:r>
        <w:rPr>
          <w:sz w:val="26"/>
        </w:rPr>
        <w:t xml:space="preserve"> </w:t>
      </w:r>
    </w:p>
    <w:p w14:paraId="E2070000">
      <w:pPr>
        <w:spacing w:after="120" w:before="120" w:line="240" w:lineRule="auto"/>
        <w:ind w:firstLine="851" w:left="0"/>
        <w:jc w:val="both"/>
        <w:rPr>
          <w:rFonts w:ascii="Times New Roman" w:hAnsi="Times New Roman"/>
          <w:sz w:val="26"/>
        </w:rPr>
      </w:pPr>
      <w:r>
        <w:rPr>
          <w:sz w:val="26"/>
        </w:rPr>
        <w:t xml:space="preserve">В разделе указаны </w:t>
      </w:r>
      <w:r>
        <w:rPr>
          <w:sz w:val="26"/>
        </w:rPr>
        <w:t xml:space="preserve">сведения о видах, назначении и наименованиях планируемых для размещения объектов местного значения </w:t>
      </w:r>
      <w:r>
        <w:rPr>
          <w:sz w:val="26"/>
        </w:rPr>
        <w:t>Мишкинского</w:t>
      </w:r>
      <w:r>
        <w:rPr>
          <w:sz w:val="26"/>
        </w:rPr>
        <w:t xml:space="preserve"> сельского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14:paraId="E3070000">
      <w:pPr>
        <w:rPr>
          <w:rFonts w:ascii="Times New Roman" w:hAnsi="Times New Roman"/>
        </w:rPr>
      </w:pPr>
      <w:r>
        <w:rPr>
          <w:rFonts w:ascii="Times New Roman" w:hAnsi="Times New Roman"/>
        </w:rPr>
        <w:br w:type="page"/>
      </w:r>
    </w:p>
    <w:p w14:paraId="E4070000">
      <w:bookmarkStart w:id="25" w:name="__RefHeading___25"/>
      <w:bookmarkEnd w:id="25"/>
      <w:pPr>
        <w:numPr>
          <w:ilvl w:val="0"/>
          <w:numId w:val="7"/>
        </w:numPr>
        <w:spacing w:after="0" w:before="300"/>
        <w:ind w:firstLine="0" w:left="360"/>
        <w:contextualSpacing w:val="1"/>
        <w:outlineLvl w:val="1"/>
        <w:rPr>
          <w:caps w:val="1"/>
          <w:spacing w:val="15"/>
        </w:rPr>
      </w:pPr>
      <w:r>
        <w:t>.</w:t>
      </w:r>
      <w:r>
        <w:t xml:space="preserve">ЗОНЫ С ОСОБЫМИ УСЛОВИЯМИ ИСПОЛЬЗОВАНИЯ ТЕРРИТОРИЙ, РАСПОЛОЖЕННЫЕ </w:t>
      </w:r>
      <w:r>
        <w:rPr>
          <w:caps w:val="1"/>
          <w:spacing w:val="15"/>
        </w:rPr>
        <w:t xml:space="preserve"> в границах </w:t>
      </w:r>
      <w:r>
        <w:rPr>
          <w:caps w:val="1"/>
          <w:spacing w:val="15"/>
        </w:rPr>
        <w:t>сельского поселения</w:t>
      </w:r>
    </w:p>
    <w:p w14:paraId="E5070000">
      <w:pPr>
        <w:spacing w:after="100" w:before="100" w:line="240" w:lineRule="auto"/>
        <w:ind w:firstLine="851" w:left="0"/>
        <w:jc w:val="both"/>
        <w:rPr>
          <w:sz w:val="26"/>
        </w:rPr>
      </w:pPr>
      <w:r>
        <w:rPr>
          <w:sz w:val="26"/>
        </w:rPr>
        <w:t>В соответствии со статьёй 1 Градостроительного кодекса РФ зонами с особыми условиями использования территорий называются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14:paraId="E6070000">
      <w:pPr>
        <w:spacing w:after="100" w:before="100" w:line="240" w:lineRule="auto"/>
        <w:ind w:firstLine="851" w:left="0"/>
        <w:jc w:val="both"/>
        <w:rPr>
          <w:sz w:val="26"/>
        </w:rPr>
      </w:pPr>
      <w:r>
        <w:rPr>
          <w:sz w:val="26"/>
        </w:rPr>
        <w:t xml:space="preserve">Статьей 105 Земельного кодекса РФ определен закрытый перечень видов зон с </w:t>
      </w:r>
      <w:r>
        <w:rPr>
          <w:sz w:val="26"/>
        </w:rPr>
        <w:t xml:space="preserve">особыми условиями использования территорий. В настоящее время на территории </w:t>
      </w:r>
      <w:r>
        <w:rPr>
          <w:sz w:val="26"/>
        </w:rPr>
        <w:t>Мишкинского</w:t>
      </w:r>
      <w:r>
        <w:rPr>
          <w:sz w:val="26"/>
        </w:rPr>
        <w:t xml:space="preserve"> СП </w:t>
      </w:r>
      <w:r>
        <w:rPr>
          <w:sz w:val="26"/>
        </w:rPr>
        <w:t>Аксайского района</w:t>
      </w:r>
      <w:r>
        <w:rPr>
          <w:sz w:val="26"/>
        </w:rPr>
        <w:t xml:space="preserve"> Ростовской области представлены следующие зоны с особыми условиями использования территорий. </w:t>
      </w:r>
    </w:p>
    <w:p w14:paraId="E7070000">
      <w:pPr>
        <w:numPr>
          <w:ilvl w:val="0"/>
          <w:numId w:val="33"/>
        </w:numPr>
        <w:spacing w:after="100" w:before="100" w:line="240" w:lineRule="auto"/>
        <w:ind w:hanging="567" w:left="1418"/>
        <w:jc w:val="both"/>
        <w:rPr>
          <w:sz w:val="26"/>
        </w:rPr>
      </w:pPr>
      <w:r>
        <w:rPr>
          <w:sz w:val="26"/>
        </w:rPr>
        <w:fldChar w:fldCharType="begin"/>
      </w:r>
      <w:r>
        <w:rPr>
          <w:sz w:val="26"/>
        </w:rPr>
        <w:instrText>HYPERLINK "consultantplus://offline/ref=83AA518746CB46A922F2E39F899668DD1CE1F41355C0A1512A84ABD8B477CA57E7219AAB8FF33BEFDE6F581673499F3B53CEAE20FD801600bEs6P"</w:instrText>
      </w:r>
      <w:r>
        <w:rPr>
          <w:sz w:val="26"/>
        </w:rPr>
        <w:fldChar w:fldCharType="separate"/>
      </w:r>
      <w:r>
        <w:rPr>
          <w:sz w:val="26"/>
        </w:rPr>
        <w:t>зоны</w:t>
      </w:r>
      <w:r>
        <w:rPr>
          <w:sz w:val="26"/>
        </w:rPr>
        <w:fldChar w:fldCharType="end"/>
      </w:r>
      <w:r>
        <w:rPr>
          <w:sz w:val="26"/>
        </w:rPr>
        <w:t xml:space="preserve"> охраны объектов культурного наследия.</w:t>
      </w:r>
    </w:p>
    <w:p w14:paraId="E8070000">
      <w:pPr>
        <w:spacing w:after="100" w:before="100" w:line="240" w:lineRule="auto"/>
        <w:ind w:firstLine="851" w:left="0"/>
        <w:jc w:val="both"/>
        <w:rPr>
          <w:sz w:val="26"/>
        </w:rPr>
      </w:pPr>
      <w:r>
        <w:rPr>
          <w:sz w:val="26"/>
        </w:rPr>
        <w:t>О</w:t>
      </w:r>
      <w:r>
        <w:rPr>
          <w:sz w:val="26"/>
        </w:rPr>
        <w:t>тображены в графической части проекта</w:t>
      </w:r>
      <w:r>
        <w:rPr>
          <w:sz w:val="26"/>
        </w:rPr>
        <w:t>, на основании информации предоставленной Комитетом по охране объектов культурного наследия Ростовской области</w:t>
      </w:r>
      <w:r>
        <w:rPr>
          <w:rStyle w:val="Style_9_ch"/>
          <w:sz w:val="26"/>
        </w:rPr>
        <w:footnoteReference w:id="27"/>
      </w:r>
      <w:r>
        <w:rPr>
          <w:sz w:val="26"/>
        </w:rPr>
        <w:t xml:space="preserve">. В разделе 5.1. приводятся перечни ОКН, расположенных в границах </w:t>
      </w:r>
      <w:r>
        <w:rPr>
          <w:sz w:val="26"/>
        </w:rPr>
        <w:t>Мишкинского</w:t>
      </w:r>
      <w:r>
        <w:rPr>
          <w:sz w:val="26"/>
        </w:rPr>
        <w:t xml:space="preserve"> СП </w:t>
      </w:r>
      <w:r>
        <w:rPr>
          <w:sz w:val="26"/>
        </w:rPr>
        <w:t>Аксайского района</w:t>
      </w:r>
      <w:r>
        <w:rPr>
          <w:sz w:val="26"/>
        </w:rPr>
        <w:t xml:space="preserve">. </w:t>
      </w:r>
    </w:p>
    <w:p w14:paraId="E9070000">
      <w:pPr>
        <w:numPr>
          <w:ilvl w:val="0"/>
          <w:numId w:val="33"/>
        </w:numPr>
        <w:spacing w:after="100" w:before="100" w:line="240" w:lineRule="auto"/>
        <w:ind w:hanging="567" w:left="1418"/>
        <w:jc w:val="both"/>
        <w:rPr>
          <w:sz w:val="26"/>
        </w:rPr>
      </w:pPr>
      <w:r>
        <w:rPr>
          <w:sz w:val="26"/>
        </w:rPr>
        <w:t xml:space="preserve">защитная </w:t>
      </w:r>
      <w:r>
        <w:rPr>
          <w:sz w:val="26"/>
        </w:rPr>
        <w:fldChar w:fldCharType="begin"/>
      </w:r>
      <w:r>
        <w:rPr>
          <w:sz w:val="26"/>
        </w:rPr>
        <w:instrText>HYPERLINK "consultantplus://offline/ref=83AA518746CB46A922F2E39F899668DD1CE1F41355C0A1512A84ABD8B477CA57E7219AA28AF132B98C20594A351D8C3853CEAD21E2b8sAP"</w:instrText>
      </w:r>
      <w:r>
        <w:rPr>
          <w:sz w:val="26"/>
        </w:rPr>
        <w:fldChar w:fldCharType="separate"/>
      </w:r>
      <w:r>
        <w:rPr>
          <w:sz w:val="26"/>
        </w:rPr>
        <w:t>зона</w:t>
      </w:r>
      <w:r>
        <w:rPr>
          <w:sz w:val="26"/>
        </w:rPr>
        <w:fldChar w:fldCharType="end"/>
      </w:r>
      <w:r>
        <w:rPr>
          <w:sz w:val="26"/>
        </w:rPr>
        <w:t xml:space="preserve"> объекта культурного наследия.</w:t>
      </w:r>
    </w:p>
    <w:p w14:paraId="EA070000">
      <w:pPr>
        <w:spacing w:after="100" w:before="100" w:line="240" w:lineRule="auto"/>
        <w:ind w:firstLine="851" w:left="0"/>
        <w:jc w:val="both"/>
        <w:rPr>
          <w:sz w:val="26"/>
        </w:rPr>
      </w:pPr>
      <w:r>
        <w:rPr>
          <w:sz w:val="26"/>
        </w:rPr>
        <w:t xml:space="preserve">При отсутствии установленной охранной зоны ОКН устанавливается защитная зона в соответствии с требованиями ст. 34.1 Федерального закона РФ «Об объектах культурного наследия (памятников истории и культуры) народов Российской Федерации» от 25.06.2002г. №73-ФЗ. </w:t>
      </w:r>
    </w:p>
    <w:p w14:paraId="EB070000">
      <w:pPr>
        <w:spacing w:after="100" w:before="100" w:line="240" w:lineRule="auto"/>
        <w:ind w:firstLine="851" w:left="0"/>
        <w:jc w:val="both"/>
        <w:rPr>
          <w:sz w:val="26"/>
        </w:rPr>
      </w:pPr>
      <w:r>
        <w:rPr>
          <w:sz w:val="26"/>
        </w:rPr>
        <w:t xml:space="preserve">В графической части проекта не отображены защитные зоны, так как </w:t>
      </w:r>
      <w:r>
        <w:rPr>
          <w:sz w:val="26"/>
        </w:rPr>
        <w:t>для 2 ОКН регионального значения установлены охранные зоны, для остальных</w:t>
      </w:r>
      <w:r>
        <w:rPr>
          <w:sz w:val="26"/>
        </w:rPr>
        <w:t xml:space="preserve"> ОКН</w:t>
      </w:r>
      <w:r>
        <w:rPr>
          <w:sz w:val="26"/>
        </w:rPr>
        <w:t xml:space="preserve"> расположенных в границах сельского поселения</w:t>
      </w:r>
      <w:r>
        <w:rPr>
          <w:sz w:val="26"/>
        </w:rPr>
        <w:t>, в соответствии с ч.2, ст.34.1 Федерального закона РФ от 25.06.2002г. №73-ФЗ</w:t>
      </w:r>
      <w:r>
        <w:rPr>
          <w:sz w:val="26"/>
        </w:rPr>
        <w:t>,</w:t>
      </w:r>
      <w:r>
        <w:rPr>
          <w:sz w:val="26"/>
        </w:rPr>
        <w:t xml:space="preserve"> </w:t>
      </w:r>
      <w:r>
        <w:rPr>
          <w:sz w:val="26"/>
        </w:rPr>
        <w:t xml:space="preserve">не </w:t>
      </w:r>
      <w:r>
        <w:rPr>
          <w:sz w:val="26"/>
        </w:rPr>
        <w:t>устанавливаются защитные зоны.</w:t>
      </w:r>
    </w:p>
    <w:p w14:paraId="EC070000">
      <w:pPr>
        <w:numPr>
          <w:ilvl w:val="0"/>
          <w:numId w:val="33"/>
        </w:numPr>
        <w:spacing w:after="100" w:before="100" w:line="240" w:lineRule="auto"/>
        <w:ind w:hanging="567" w:left="1418"/>
        <w:jc w:val="both"/>
        <w:rPr>
          <w:sz w:val="26"/>
        </w:rPr>
      </w:pPr>
      <w:r>
        <w:rPr>
          <w:sz w:val="26"/>
        </w:rPr>
        <w:t xml:space="preserve">охранная зона объектов электроэнергетики (объектов электросетевого </w:t>
      </w:r>
      <w:r>
        <w:rPr>
          <w:sz w:val="26"/>
        </w:rPr>
        <w:t>хозяйства и объектов по производству электрической энергии).</w:t>
      </w:r>
    </w:p>
    <w:p w14:paraId="ED070000">
      <w:pPr>
        <w:spacing w:after="100" w:before="100" w:line="240" w:lineRule="auto"/>
        <w:ind w:firstLine="851" w:left="0"/>
        <w:jc w:val="both"/>
        <w:rPr>
          <w:sz w:val="26"/>
        </w:rPr>
      </w:pPr>
      <w:r>
        <w:rPr>
          <w:sz w:val="26"/>
        </w:rPr>
        <w:t>Отображены в графической части проекта, в соответствии с информацией, содержащейся в ЕГРН.</w:t>
      </w:r>
    </w:p>
    <w:p w14:paraId="EE07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"consultantplus://offline/ref=83AA518746CB46A922F2E39F899668DD1CE1F41255C5A1512A84ABD8B477CA57E7219AAB8FF339E4D86F581673499F3B53CEAE20FD801600bEs6P"</w:instrText>
      </w:r>
      <w:r>
        <w:rPr>
          <w:sz w:val="26"/>
        </w:rPr>
        <w:fldChar w:fldCharType="separate"/>
      </w:r>
      <w:r>
        <w:rPr>
          <w:sz w:val="26"/>
        </w:rPr>
        <w:t>зона</w:t>
      </w:r>
      <w:r>
        <w:rPr>
          <w:sz w:val="26"/>
        </w:rPr>
        <w:fldChar w:fldCharType="end"/>
      </w:r>
      <w:r>
        <w:rPr>
          <w:sz w:val="26"/>
        </w:rPr>
        <w:t xml:space="preserve"> железных дорог.</w:t>
      </w:r>
    </w:p>
    <w:p w14:paraId="EF070000">
      <w:pPr>
        <w:spacing w:after="100" w:before="100" w:line="240" w:lineRule="auto"/>
        <w:ind w:firstLine="851" w:left="0"/>
        <w:jc w:val="both"/>
        <w:rPr>
          <w:sz w:val="26"/>
        </w:rPr>
      </w:pPr>
      <w:r>
        <w:rPr>
          <w:sz w:val="26"/>
        </w:rPr>
        <w:t>Не отображены в графической части проекта, так как границы не поставлены на кадастровый учет в ЕГКН.</w:t>
      </w:r>
    </w:p>
    <w:p w14:paraId="F0070000">
      <w:pPr>
        <w:numPr>
          <w:ilvl w:val="0"/>
          <w:numId w:val="33"/>
        </w:numPr>
        <w:spacing w:after="100" w:before="100" w:line="240" w:lineRule="auto"/>
        <w:ind w:hanging="567" w:left="1418"/>
        <w:jc w:val="both"/>
        <w:rPr>
          <w:sz w:val="26"/>
        </w:rPr>
      </w:pPr>
      <w:r>
        <w:rPr>
          <w:sz w:val="26"/>
        </w:rPr>
        <w:t xml:space="preserve">придорожные </w:t>
      </w:r>
      <w:r>
        <w:rPr>
          <w:sz w:val="26"/>
        </w:rPr>
        <w:fldChar w:fldCharType="begin"/>
      </w:r>
      <w:r>
        <w:rPr>
          <w:sz w:val="26"/>
        </w:rPr>
        <w:instrText>HYPERLINK "consultantplus://offline/ref=83AA518746CB46A922F2E39F899668DD1CE1F41354C0A1512A84ABD8B477CA57E7219AAB8FF33BE5D86F581673499F3B53CEAE20FD801600bEs6P"</w:instrText>
      </w:r>
      <w:r>
        <w:rPr>
          <w:sz w:val="26"/>
        </w:rPr>
        <w:fldChar w:fldCharType="separate"/>
      </w:r>
      <w:r>
        <w:rPr>
          <w:sz w:val="26"/>
        </w:rPr>
        <w:t>полосы</w:t>
      </w:r>
      <w:r>
        <w:rPr>
          <w:sz w:val="26"/>
        </w:rPr>
        <w:fldChar w:fldCharType="end"/>
      </w:r>
      <w:r>
        <w:rPr>
          <w:sz w:val="26"/>
        </w:rPr>
        <w:t xml:space="preserve"> автомобильных дорог.</w:t>
      </w:r>
    </w:p>
    <w:p w14:paraId="F1070000">
      <w:pPr>
        <w:spacing w:after="100" w:before="100" w:line="240" w:lineRule="auto"/>
        <w:ind w:firstLine="851" w:left="0"/>
        <w:jc w:val="both"/>
        <w:rPr>
          <w:sz w:val="26"/>
        </w:rPr>
      </w:pPr>
      <w:r>
        <w:rPr>
          <w:sz w:val="26"/>
        </w:rPr>
        <w:t>Не отображены в графической части проекта, так как границы не поставлены на кадастровый учет в ЕГКН.</w:t>
      </w:r>
    </w:p>
    <w:p w14:paraId="F207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"consultantplus://offline/ref=83AA518746CB46A922F2E39F899668DD1CE1F41556C7A1512A84ABD8B477CA57E7219AA38EF86DBC99310145360293384CD2AF20bEsBP"</w:instrText>
      </w:r>
      <w:r>
        <w:rPr>
          <w:sz w:val="26"/>
        </w:rPr>
        <w:fldChar w:fldCharType="separate"/>
      </w:r>
      <w:r>
        <w:rPr>
          <w:sz w:val="26"/>
        </w:rPr>
        <w:t>зона</w:t>
      </w:r>
      <w:r>
        <w:rPr>
          <w:sz w:val="26"/>
        </w:rPr>
        <w:fldChar w:fldCharType="end"/>
      </w:r>
      <w:r>
        <w:rPr>
          <w:sz w:val="26"/>
        </w:rPr>
        <w:t xml:space="preserve"> трубопроводов (газопроводов).</w:t>
      </w:r>
    </w:p>
    <w:p w14:paraId="F3070000">
      <w:pPr>
        <w:spacing w:after="100" w:before="100" w:line="240" w:lineRule="auto"/>
        <w:ind w:firstLine="851" w:left="0"/>
        <w:jc w:val="both"/>
        <w:rPr>
          <w:sz w:val="26"/>
        </w:rPr>
      </w:pPr>
      <w:r>
        <w:rPr>
          <w:sz w:val="26"/>
        </w:rPr>
        <w:t>Отображены в графической части проекта</w:t>
      </w:r>
      <w:r>
        <w:rPr>
          <w:sz w:val="26"/>
          <w:vertAlign w:val="superscript"/>
        </w:rPr>
        <w:footnoteReference w:id="28"/>
      </w:r>
      <w:r>
        <w:rPr>
          <w:sz w:val="26"/>
        </w:rPr>
        <w:t>.</w:t>
      </w:r>
    </w:p>
    <w:p w14:paraId="F407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"consultantplus://offline/ref=83AA518746CB46A922F2E39F899668DD19E9F8155C97F6537BD1A5DDBC278247A96497AA8FF23CE6893548123A1E932753D1B123E383b1sEP"</w:instrText>
      </w:r>
      <w:r>
        <w:rPr>
          <w:sz w:val="26"/>
        </w:rPr>
        <w:fldChar w:fldCharType="separate"/>
      </w:r>
      <w:r>
        <w:rPr>
          <w:sz w:val="26"/>
        </w:rPr>
        <w:t>зона</w:t>
      </w:r>
      <w:r>
        <w:rPr>
          <w:sz w:val="26"/>
        </w:rPr>
        <w:fldChar w:fldCharType="end"/>
      </w:r>
      <w:r>
        <w:rPr>
          <w:sz w:val="26"/>
        </w:rPr>
        <w:t xml:space="preserve"> линий и сооружений связи.</w:t>
      </w:r>
    </w:p>
    <w:p w14:paraId="F5070000">
      <w:pPr>
        <w:spacing w:after="100" w:before="100" w:line="240" w:lineRule="auto"/>
        <w:ind w:firstLine="851" w:left="0"/>
        <w:jc w:val="both"/>
        <w:rPr>
          <w:sz w:val="26"/>
        </w:rPr>
      </w:pPr>
      <w:r>
        <w:rPr>
          <w:sz w:val="26"/>
        </w:rPr>
        <w:t>Отображены в графической части проекта, в соответствии с информацией, содержащейся в ЕГРН.</w:t>
      </w:r>
    </w:p>
    <w:p w14:paraId="F6070000">
      <w:pPr>
        <w:numPr>
          <w:ilvl w:val="0"/>
          <w:numId w:val="33"/>
        </w:numPr>
        <w:spacing w:after="100" w:before="100" w:line="240" w:lineRule="auto"/>
        <w:ind w:hanging="567" w:left="1418"/>
        <w:jc w:val="both"/>
        <w:rPr>
          <w:sz w:val="26"/>
        </w:rPr>
      </w:pPr>
      <w:r>
        <w:rPr>
          <w:sz w:val="26"/>
        </w:rPr>
        <w:t xml:space="preserve">приаэродромная </w:t>
      </w:r>
      <w:r>
        <w:rPr>
          <w:sz w:val="26"/>
        </w:rPr>
        <w:fldChar w:fldCharType="begin"/>
      </w:r>
      <w:r>
        <w:rPr>
          <w:sz w:val="26"/>
        </w:rPr>
        <w:instrText>HYPERLINK "consultantplus://offline/ref=83AA518746CB46A922F2E39F899668DD1CE1F4105FC9A1512A84ABD8B477CA57E7219AAE8EF532B98C20594A351D8C3853CEAD21E2b8sAP"</w:instrText>
      </w:r>
      <w:r>
        <w:rPr>
          <w:sz w:val="26"/>
        </w:rPr>
        <w:fldChar w:fldCharType="separate"/>
      </w:r>
      <w:r>
        <w:rPr>
          <w:sz w:val="26"/>
        </w:rPr>
        <w:t>территория</w:t>
      </w:r>
      <w:r>
        <w:rPr>
          <w:sz w:val="26"/>
        </w:rPr>
        <w:fldChar w:fldCharType="end"/>
      </w:r>
      <w:r>
        <w:rPr>
          <w:sz w:val="26"/>
        </w:rPr>
        <w:t>.</w:t>
      </w:r>
    </w:p>
    <w:p w14:paraId="F7070000">
      <w:pPr>
        <w:spacing w:after="100" w:before="100" w:line="240" w:lineRule="auto"/>
        <w:ind w:firstLine="709" w:left="0"/>
        <w:jc w:val="both"/>
        <w:rPr>
          <w:sz w:val="26"/>
        </w:rPr>
      </w:pPr>
      <w:r>
        <w:rPr>
          <w:sz w:val="26"/>
        </w:rPr>
        <w:t>Отображена в графической части проекта.</w:t>
      </w:r>
    </w:p>
    <w:p w14:paraId="F807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"consultantplus://offline/ref=6F49D68ABAA8F8A7515A44EDAB56BA3628F4DD983291275A9CD877F3232E945C12014257279E8FC100C0D8EFA5C9BBA9025FC3CE300B05E6WFN9N"</w:instrText>
      </w:r>
      <w:r>
        <w:rPr>
          <w:sz w:val="26"/>
        </w:rPr>
        <w:fldChar w:fldCharType="separate"/>
      </w:r>
      <w:r>
        <w:rPr>
          <w:sz w:val="26"/>
        </w:rPr>
        <w:t>зона</w:t>
      </w:r>
      <w:r>
        <w:rPr>
          <w:sz w:val="26"/>
        </w:rPr>
        <w:fldChar w:fldCharType="end"/>
      </w:r>
      <w:r>
        <w:rPr>
          <w:sz w:val="26"/>
        </w:rPr>
        <w:t xml:space="preserve"> стационарных пунктов наблюдений за состоянием окружающей среды, ее загрязнением отображены в проекте по причине отсутствия в границах СП</w:t>
      </w:r>
      <w:r>
        <w:rPr>
          <w:rStyle w:val="Style_9_ch"/>
          <w:sz w:val="26"/>
        </w:rPr>
        <w:footnoteReference w:id="29"/>
      </w:r>
      <w:r>
        <w:rPr>
          <w:sz w:val="26"/>
        </w:rPr>
        <w:t>.</w:t>
      </w:r>
    </w:p>
    <w:p w14:paraId="F9070000">
      <w:pPr>
        <w:numPr>
          <w:ilvl w:val="0"/>
          <w:numId w:val="33"/>
        </w:numPr>
        <w:spacing w:after="100" w:before="100" w:line="240" w:lineRule="auto"/>
        <w:ind w:hanging="567" w:left="1418"/>
        <w:jc w:val="both"/>
        <w:rPr>
          <w:sz w:val="26"/>
        </w:rPr>
      </w:pPr>
      <w:r>
        <w:rPr>
          <w:sz w:val="26"/>
        </w:rPr>
        <w:t>водоохранная (рыбоохранная) зона.</w:t>
      </w:r>
    </w:p>
    <w:p w14:paraId="FA070000">
      <w:pPr>
        <w:spacing w:after="100" w:before="100" w:line="240" w:lineRule="auto"/>
        <w:ind w:firstLine="851" w:left="0"/>
        <w:jc w:val="both"/>
        <w:rPr>
          <w:sz w:val="26"/>
        </w:rPr>
      </w:pPr>
      <w:r>
        <w:rPr>
          <w:sz w:val="26"/>
        </w:rPr>
        <w:t>Отображены в графической части проекта , в соответствии с информацией, содержащейся в ЕГРН и Водным кодексом РФ.</w:t>
      </w:r>
    </w:p>
    <w:p w14:paraId="FB070000">
      <w:pPr>
        <w:numPr>
          <w:ilvl w:val="0"/>
          <w:numId w:val="33"/>
        </w:numPr>
        <w:spacing w:after="100" w:before="100" w:line="240" w:lineRule="auto"/>
        <w:ind w:hanging="567" w:left="1418"/>
        <w:jc w:val="both"/>
        <w:rPr>
          <w:sz w:val="26"/>
        </w:rPr>
      </w:pPr>
      <w:r>
        <w:rPr>
          <w:sz w:val="26"/>
        </w:rPr>
        <w:t xml:space="preserve">прибрежная защитная </w:t>
      </w:r>
      <w:r>
        <w:rPr>
          <w:sz w:val="26"/>
        </w:rPr>
        <w:fldChar w:fldCharType="begin"/>
      </w:r>
      <w:r>
        <w:rPr>
          <w:sz w:val="26"/>
        </w:rPr>
        <w:instrText>HYPERLINK "consultantplus://offline/ref=83AA518746CB46A922F2E39F899668DD1CE1F41355C7A1512A84ABD8B477CA57E7219AAB8FF33CEADE6F581673499F3B53CEAE20FD801600bEs6P"</w:instrText>
      </w:r>
      <w:r>
        <w:rPr>
          <w:sz w:val="26"/>
        </w:rPr>
        <w:fldChar w:fldCharType="separate"/>
      </w:r>
      <w:r>
        <w:rPr>
          <w:sz w:val="26"/>
        </w:rPr>
        <w:t>полоса</w:t>
      </w:r>
      <w:r>
        <w:rPr>
          <w:sz w:val="26"/>
        </w:rPr>
        <w:fldChar w:fldCharType="end"/>
      </w:r>
      <w:r>
        <w:rPr>
          <w:sz w:val="26"/>
        </w:rPr>
        <w:t>.</w:t>
      </w:r>
    </w:p>
    <w:p w14:paraId="FC070000">
      <w:pPr>
        <w:spacing w:after="100" w:before="100" w:line="240" w:lineRule="auto"/>
        <w:ind w:firstLine="851" w:left="0"/>
        <w:jc w:val="both"/>
        <w:rPr>
          <w:sz w:val="26"/>
        </w:rPr>
      </w:pPr>
      <w:r>
        <w:rPr>
          <w:sz w:val="26"/>
        </w:rPr>
        <w:t>Отображена в графической части проекта , в соответствии с информацией, содержащейся в ЕГРН и Водным кодексом РФ.</w:t>
      </w:r>
    </w:p>
    <w:p w14:paraId="FD070000">
      <w:pPr>
        <w:numPr>
          <w:ilvl w:val="0"/>
          <w:numId w:val="33"/>
        </w:numPr>
        <w:spacing w:after="100" w:before="100" w:line="240" w:lineRule="auto"/>
        <w:ind w:hanging="567" w:left="1418"/>
        <w:jc w:val="both"/>
        <w:rPr>
          <w:sz w:val="26"/>
        </w:rPr>
      </w:pPr>
      <w:r>
        <w:rPr>
          <w:sz w:val="26"/>
        </w:rPr>
        <w:fldChar w:fldCharType="begin"/>
      </w:r>
      <w:r>
        <w:rPr>
          <w:sz w:val="26"/>
        </w:rPr>
        <w:instrText>HYPERLINK "consultantplus://offline/ref=83AA518746CB46A922F2E39F899668DD1DE8F61451C3A1512A84ABD8B477CA57E7219AA888F532B98C20594A351D8C3853CEAD21E2b8sAP"</w:instrText>
      </w:r>
      <w:r>
        <w:rPr>
          <w:sz w:val="26"/>
        </w:rPr>
        <w:fldChar w:fldCharType="separate"/>
      </w:r>
      <w:r>
        <w:rPr>
          <w:sz w:val="26"/>
        </w:rPr>
        <w:t>зоны</w:t>
      </w:r>
      <w:r>
        <w:rPr>
          <w:sz w:val="26"/>
        </w:rPr>
        <w:fldChar w:fldCharType="end"/>
      </w:r>
      <w:r>
        <w:rPr>
          <w:sz w:val="26"/>
        </w:rPr>
        <w:t xml:space="preserve"> санитарной охраны источников</w:t>
      </w:r>
      <w:r>
        <w:rPr>
          <w:sz w:val="26"/>
        </w:rPr>
        <w:t xml:space="preserve"> питьевого и хозяйственно-бытового водоснабжения, а также устанавливаемые в случаях, предусмотренных Водным </w:t>
      </w:r>
      <w:r>
        <w:rPr>
          <w:sz w:val="26"/>
        </w:rPr>
        <w:fldChar w:fldCharType="begin"/>
      </w:r>
      <w:r>
        <w:rPr>
          <w:sz w:val="26"/>
        </w:rPr>
        <w:instrText>HYPERLINK "consultantplus://offline/ref=83AA518746CB46A922F2E39F899668DD1CE1F41355C7A1512A84ABD8B477CA57E7219AAB8FF33FE9D96F581673499F3B53CEAE20FD801600bEs6P"</w:instrText>
      </w:r>
      <w:r>
        <w:rPr>
          <w:sz w:val="26"/>
        </w:rPr>
        <w:fldChar w:fldCharType="separate"/>
      </w:r>
      <w:r>
        <w:rPr>
          <w:sz w:val="26"/>
        </w:rPr>
        <w:t>кодексом</w:t>
      </w:r>
      <w:r>
        <w:rPr>
          <w:sz w:val="26"/>
        </w:rPr>
        <w:fldChar w:fldCharType="end"/>
      </w:r>
      <w:r>
        <w:rPr>
          <w:sz w:val="26"/>
        </w:rPr>
        <w:t xml:space="preserve"> Российской Федерации в отношении подземных водных объектов зоны специальной охраны.</w:t>
      </w:r>
    </w:p>
    <w:p w14:paraId="FE070000">
      <w:pPr>
        <w:spacing w:after="100" w:before="100" w:line="240" w:lineRule="auto"/>
        <w:ind w:firstLine="708" w:left="0"/>
        <w:jc w:val="both"/>
        <w:rPr>
          <w:sz w:val="26"/>
        </w:rPr>
      </w:pPr>
      <w:r>
        <w:rPr>
          <w:sz w:val="26"/>
        </w:rPr>
        <w:t>Не отображены в графической части проекта, так как границы не установлены и не поставлены на кадастровый учет в ЕГРН.</w:t>
      </w:r>
    </w:p>
    <w:p w14:paraId="FF070000">
      <w:pPr>
        <w:numPr>
          <w:ilvl w:val="0"/>
          <w:numId w:val="33"/>
        </w:numPr>
        <w:spacing w:after="100" w:before="100" w:line="240" w:lineRule="auto"/>
        <w:ind w:hanging="218" w:left="218"/>
        <w:jc w:val="both"/>
        <w:rPr>
          <w:sz w:val="26"/>
        </w:rPr>
      </w:pPr>
      <w:r>
        <w:rPr>
          <w:sz w:val="26"/>
        </w:rPr>
        <w:fldChar w:fldCharType="begin"/>
      </w:r>
      <w:r>
        <w:rPr>
          <w:sz w:val="26"/>
        </w:rPr>
        <w:instrText>HYPERLINK "consultantplus://offline/ref=83AA518746CB46A922F2E39F899668DD1CE1F41355C7A1512A84ABD8B477CA57E7219AA88DF532B98C20594A351D8C3853CEAD21E2b8sAP"</w:instrText>
      </w:r>
      <w:r>
        <w:rPr>
          <w:sz w:val="26"/>
        </w:rPr>
        <w:fldChar w:fldCharType="separate"/>
      </w:r>
      <w:r>
        <w:rPr>
          <w:sz w:val="26"/>
        </w:rPr>
        <w:t>зоны</w:t>
      </w:r>
      <w:r>
        <w:rPr>
          <w:sz w:val="26"/>
        </w:rPr>
        <w:fldChar w:fldCharType="end"/>
      </w:r>
      <w:r>
        <w:rPr>
          <w:sz w:val="26"/>
        </w:rPr>
        <w:t xml:space="preserve"> затопления и подтопления.</w:t>
      </w:r>
    </w:p>
    <w:p w14:paraId="00080000">
      <w:pPr>
        <w:spacing w:after="100" w:before="100" w:line="240" w:lineRule="auto"/>
        <w:ind w:firstLine="851" w:left="0"/>
        <w:jc w:val="both"/>
        <w:rPr>
          <w:sz w:val="26"/>
        </w:rPr>
      </w:pPr>
      <w:r>
        <w:rPr>
          <w:sz w:val="26"/>
        </w:rPr>
        <w:t>Отображены в графической части проекта, в соответствии с информацией, содержащейся в ЕГРН.</w:t>
      </w:r>
      <w:r>
        <w:rPr>
          <w:sz w:val="26"/>
        </w:rPr>
        <w:t xml:space="preserve"> </w:t>
      </w:r>
    </w:p>
    <w:p w14:paraId="01080000">
      <w:pPr>
        <w:numPr>
          <w:ilvl w:val="0"/>
          <w:numId w:val="33"/>
        </w:numPr>
        <w:spacing w:after="100" w:before="100" w:line="240" w:lineRule="auto"/>
        <w:ind w:hanging="567" w:left="1418"/>
        <w:jc w:val="both"/>
        <w:rPr>
          <w:sz w:val="26"/>
        </w:rPr>
      </w:pPr>
      <w:r>
        <w:rPr>
          <w:sz w:val="26"/>
        </w:rPr>
        <w:t>санитарно-защитная зона.</w:t>
      </w:r>
    </w:p>
    <w:p w14:paraId="02080000">
      <w:pPr>
        <w:spacing w:after="100" w:before="100" w:line="240" w:lineRule="auto"/>
        <w:ind w:firstLine="851" w:left="0"/>
        <w:jc w:val="both"/>
        <w:rPr>
          <w:sz w:val="26"/>
        </w:rPr>
      </w:pPr>
      <w:r>
        <w:rPr>
          <w:sz w:val="26"/>
        </w:rPr>
        <w:t>Не отображены в графической части проекта, так как границы не установлены и не поставлены на кадастровый учет в ЕГРН.</w:t>
      </w:r>
    </w:p>
    <w:p w14:paraId="03080000">
      <w:pPr>
        <w:numPr>
          <w:ilvl w:val="0"/>
          <w:numId w:val="33"/>
        </w:numPr>
        <w:spacing w:after="100" w:before="100" w:line="240" w:lineRule="auto"/>
        <w:ind w:hanging="567" w:left="1418"/>
        <w:jc w:val="both"/>
        <w:rPr>
          <w:sz w:val="26"/>
        </w:rPr>
      </w:pPr>
      <w:r>
        <w:rPr>
          <w:sz w:val="26"/>
        </w:rPr>
        <w:fldChar w:fldCharType="begin"/>
      </w:r>
      <w:r>
        <w:rPr>
          <w:sz w:val="26"/>
        </w:rPr>
        <w:instrText>HYPERLINK "consultantplus://offline/ref=83AA518746CB46A922F2E39F899668DD18E5F41352CAFC5B22DDA7DAB3789540E06896AA8FF33EEBD6305D03621190384CD1AE3FE18217b0s9P"</w:instrText>
      </w:r>
      <w:r>
        <w:rPr>
          <w:sz w:val="26"/>
        </w:rPr>
        <w:fldChar w:fldCharType="separate"/>
      </w:r>
      <w:r>
        <w:rPr>
          <w:sz w:val="26"/>
        </w:rPr>
        <w:t>зона</w:t>
      </w:r>
      <w:r>
        <w:rPr>
          <w:sz w:val="26"/>
        </w:rPr>
        <w:fldChar w:fldCharType="end"/>
      </w:r>
      <w:r>
        <w:rPr>
          <w:sz w:val="26"/>
        </w:rPr>
        <w:t xml:space="preserve"> ограничений передающего радиотехнического объекта, являющегося объектом капитального строительства.</w:t>
      </w:r>
    </w:p>
    <w:p w14:paraId="04080000">
      <w:pPr>
        <w:spacing w:after="100" w:before="100" w:line="240" w:lineRule="auto"/>
        <w:ind w:firstLine="851" w:left="0"/>
        <w:jc w:val="both"/>
        <w:rPr>
          <w:sz w:val="26"/>
        </w:rPr>
      </w:pPr>
      <w:r>
        <w:rPr>
          <w:sz w:val="26"/>
        </w:rPr>
        <w:t>Не отображены в графической части проекта, так как границы не установлены и не поставлены на кадастровый учет в ЕГРН.</w:t>
      </w:r>
    </w:p>
    <w:p w14:paraId="0508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"consultantplus://offline/ref=83AA518746CB46A922F2E39F899668DD1CE1F4135EC1A1512A84ABD8B477CA57E7219AAB8FF33BE8DC6F581673499F3B53CEAE20FD801600bEs6P"</w:instrText>
      </w:r>
      <w:r>
        <w:rPr>
          <w:sz w:val="26"/>
        </w:rPr>
        <w:fldChar w:fldCharType="separate"/>
      </w:r>
      <w:r>
        <w:rPr>
          <w:sz w:val="26"/>
        </w:rPr>
        <w:t>зона</w:t>
      </w:r>
      <w:r>
        <w:rPr>
          <w:sz w:val="26"/>
        </w:rPr>
        <w:fldChar w:fldCharType="end"/>
      </w:r>
      <w:r>
        <w:rPr>
          <w:sz w:val="26"/>
        </w:rPr>
        <w:t xml:space="preserve"> пунктов государственной геодезической сети, государственной нивелирной сети и государственной гравиметрической сети.</w:t>
      </w:r>
    </w:p>
    <w:p w14:paraId="06080000">
      <w:pPr>
        <w:spacing w:after="100" w:before="100" w:line="240" w:lineRule="auto"/>
        <w:ind w:firstLine="851" w:left="0"/>
        <w:jc w:val="both"/>
        <w:rPr>
          <w:sz w:val="26"/>
        </w:rPr>
      </w:pPr>
      <w:r>
        <w:rPr>
          <w:sz w:val="26"/>
        </w:rPr>
        <w:t>Отображены в графической части проекта, в соответствии с информацией, содержащейся в ЕГРН.</w:t>
      </w:r>
    </w:p>
    <w:p w14:paraId="07080000">
      <w:pPr>
        <w:numPr>
          <w:ilvl w:val="0"/>
          <w:numId w:val="33"/>
        </w:numPr>
        <w:spacing w:after="100" w:before="100" w:line="240" w:lineRule="auto"/>
        <w:ind w:hanging="567" w:left="1418"/>
        <w:jc w:val="both"/>
        <w:rPr>
          <w:sz w:val="26"/>
        </w:rPr>
      </w:pPr>
      <w:r>
        <w:rPr>
          <w:sz w:val="26"/>
        </w:rPr>
        <w:t xml:space="preserve">рыбохозяйственная заповедная </w:t>
      </w:r>
      <w:r>
        <w:rPr>
          <w:sz w:val="26"/>
        </w:rPr>
        <w:fldChar w:fldCharType="begin"/>
      </w:r>
      <w:r>
        <w:rPr>
          <w:sz w:val="26"/>
        </w:rPr>
        <w:instrText>HYPERLINK "consultantplus://offline/ref=83AA518746CB46A922F2E39F899668DD1DE6F8195FC8A1512A84ABD8B477CA57E7219AAB8FF33BEADB6F581673499F3B53CEAE20FD801600bEs6P"</w:instrText>
      </w:r>
      <w:r>
        <w:rPr>
          <w:sz w:val="26"/>
        </w:rPr>
        <w:fldChar w:fldCharType="separate"/>
      </w:r>
      <w:r>
        <w:rPr>
          <w:sz w:val="26"/>
        </w:rPr>
        <w:t>зона</w:t>
      </w:r>
      <w:r>
        <w:rPr>
          <w:sz w:val="26"/>
        </w:rPr>
        <w:fldChar w:fldCharType="end"/>
      </w:r>
      <w:r>
        <w:rPr>
          <w:sz w:val="26"/>
        </w:rPr>
        <w:t>.</w:t>
      </w:r>
    </w:p>
    <w:p w14:paraId="08080000">
      <w:pPr>
        <w:spacing w:after="100" w:before="100" w:line="240" w:lineRule="auto"/>
        <w:ind w:firstLine="851" w:left="0"/>
        <w:jc w:val="both"/>
        <w:rPr>
          <w:sz w:val="26"/>
        </w:rPr>
      </w:pPr>
      <w:r>
        <w:rPr>
          <w:sz w:val="26"/>
        </w:rPr>
        <w:t>Не отображены в графической части проекта, так как границы не установлены и не поставлены на кадастровый учет в ЕГРН.</w:t>
      </w:r>
    </w:p>
    <w:p w14:paraId="09080000">
      <w:pPr>
        <w:numPr>
          <w:ilvl w:val="0"/>
          <w:numId w:val="33"/>
        </w:numPr>
        <w:spacing w:after="100" w:before="100" w:line="240" w:lineRule="auto"/>
        <w:ind w:hanging="567" w:left="1418"/>
        <w:jc w:val="both"/>
        <w:rPr>
          <w:sz w:val="26"/>
        </w:rPr>
      </w:pPr>
      <w:r>
        <w:rPr>
          <w:sz w:val="26"/>
        </w:rPr>
        <w:fldChar w:fldCharType="begin"/>
      </w:r>
      <w:r>
        <w:rPr>
          <w:sz w:val="26"/>
        </w:rPr>
        <w:instrText>HYPERLINK "consultantplus://offline/ref=22BA403DD1A785AB72D2ABCC7D8B3230900BE3C370E7D4A24A81CBBCC5377DB1C7900F258C29DEF7A307EECDDF01C728CE2752D3a90FN"</w:instrText>
      </w:r>
      <w:r>
        <w:rPr>
          <w:sz w:val="26"/>
        </w:rPr>
        <w:fldChar w:fldCharType="separate"/>
      </w:r>
      <w:r>
        <w:rPr>
          <w:sz w:val="26"/>
        </w:rPr>
        <w:t>зона</w:t>
      </w:r>
      <w:r>
        <w:rPr>
          <w:sz w:val="26"/>
        </w:rPr>
        <w:fldChar w:fldCharType="end"/>
      </w:r>
      <w:r>
        <w:rPr>
          <w:sz w:val="26"/>
        </w:rPr>
        <w:t xml:space="preserve"> минимальных расстояний до магистральных или промышленных трубопроводов (газопроводов).</w:t>
      </w:r>
    </w:p>
    <w:p w14:paraId="0A080000">
      <w:pPr>
        <w:spacing w:after="100" w:before="100" w:line="240" w:lineRule="auto"/>
        <w:ind w:firstLine="851" w:left="0"/>
        <w:jc w:val="both"/>
        <w:rPr>
          <w:sz w:val="26"/>
        </w:rPr>
      </w:pPr>
      <w:r>
        <w:rPr>
          <w:sz w:val="26"/>
        </w:rPr>
        <w:t>Отображена в графической части проекта.</w:t>
      </w:r>
    </w:p>
    <w:p w14:paraId="0B080000">
      <w:pPr>
        <w:numPr>
          <w:ilvl w:val="0"/>
          <w:numId w:val="33"/>
        </w:numPr>
        <w:spacing w:after="100" w:before="100" w:line="240" w:lineRule="auto"/>
        <w:ind w:hanging="567" w:left="1418"/>
        <w:jc w:val="both"/>
        <w:rPr>
          <w:sz w:val="26"/>
        </w:rPr>
      </w:pPr>
      <w:r>
        <w:rPr>
          <w:sz w:val="26"/>
        </w:rPr>
        <w:t xml:space="preserve">охранная </w:t>
      </w:r>
      <w:r>
        <w:rPr>
          <w:sz w:val="26"/>
        </w:rPr>
        <w:fldChar w:fldCharType="begin"/>
      </w:r>
      <w:r>
        <w:rPr>
          <w:sz w:val="26"/>
        </w:rPr>
        <w:instrText>HYPERLINK "consultantplus://offline/ref=83AA518746CB46A922F2E39F899668DD1EE0F2115FC1A1512A84ABD8B477CA57E7219AAB8FF339ECD46F581673499F3B53CEAE20FD801600bEs6P"</w:instrText>
      </w:r>
      <w:r>
        <w:rPr>
          <w:sz w:val="26"/>
        </w:rPr>
        <w:fldChar w:fldCharType="separate"/>
      </w:r>
      <w:r>
        <w:rPr>
          <w:sz w:val="26"/>
        </w:rPr>
        <w:t>зона</w:t>
      </w:r>
      <w:r>
        <w:rPr>
          <w:sz w:val="26"/>
        </w:rPr>
        <w:fldChar w:fldCharType="end"/>
      </w:r>
      <w:r>
        <w:rPr>
          <w:sz w:val="26"/>
        </w:rPr>
        <w:t xml:space="preserve"> тепловых сетей.</w:t>
      </w:r>
    </w:p>
    <w:p w14:paraId="0C080000">
      <w:pPr>
        <w:spacing w:after="100" w:before="100" w:line="240" w:lineRule="auto"/>
        <w:ind w:firstLine="851" w:left="0"/>
        <w:jc w:val="both"/>
        <w:rPr>
          <w:sz w:val="26"/>
        </w:rPr>
      </w:pPr>
      <w:r>
        <w:rPr>
          <w:sz w:val="26"/>
        </w:rPr>
        <w:t>Не отображены в графической части проекта, так как их границы не установлены и не поставлены на кадастровый учет в ЕГРН.</w:t>
      </w:r>
    </w:p>
    <w:p w14:paraId="0D080000">
      <w:pPr>
        <w:spacing w:after="100" w:before="100" w:line="240" w:lineRule="auto"/>
        <w:ind w:firstLine="709" w:left="0"/>
        <w:jc w:val="both"/>
        <w:rPr>
          <w:sz w:val="26"/>
        </w:rPr>
      </w:pPr>
    </w:p>
    <w:p w14:paraId="0E080000">
      <w:pPr>
        <w:spacing w:after="100" w:before="100" w:line="240" w:lineRule="auto"/>
        <w:ind w:firstLine="851" w:left="0"/>
        <w:jc w:val="both"/>
        <w:rPr>
          <w:sz w:val="26"/>
        </w:rPr>
      </w:pPr>
      <w:r>
        <w:rPr>
          <w:sz w:val="26"/>
        </w:rPr>
        <w:t>Самостоятельную часть ограничений</w:t>
      </w:r>
      <w:r>
        <w:rPr>
          <w:sz w:val="26"/>
        </w:rPr>
        <w:t xml:space="preserve"> на территории составляют зоны риска возникновения чрезвычайных ситуаций природного и техногенного характера, ниже приводится перечень факторов риска возникновения чрезвычайных ситуаций природного и техногенного характера. Отображены в проекте в соответствии с </w:t>
      </w:r>
      <w:r>
        <w:rPr>
          <w:sz w:val="26"/>
        </w:rPr>
        <w:t>Перечнем факторов риска возникновения чрез</w:t>
      </w:r>
      <w:r>
        <w:rPr>
          <w:sz w:val="26"/>
        </w:rPr>
        <w:t xml:space="preserve">вычайных ситуаций природного и </w:t>
      </w:r>
      <w:r>
        <w:rPr>
          <w:sz w:val="26"/>
        </w:rPr>
        <w:t xml:space="preserve">техногенного характера на территории </w:t>
      </w:r>
      <w:r>
        <w:rPr>
          <w:sz w:val="26"/>
        </w:rPr>
        <w:t>Мишкинского</w:t>
      </w:r>
      <w:r>
        <w:rPr>
          <w:sz w:val="26"/>
        </w:rPr>
        <w:t xml:space="preserve"> СП </w:t>
      </w:r>
      <w:r>
        <w:rPr>
          <w:sz w:val="26"/>
        </w:rPr>
        <w:t>Аксайского района</w:t>
      </w:r>
      <w:r>
        <w:rPr>
          <w:sz w:val="26"/>
        </w:rPr>
        <w:t xml:space="preserve">, приведенном в разделе </w:t>
      </w:r>
      <w:r>
        <w:rPr>
          <w:sz w:val="26"/>
        </w:rPr>
        <w:t>6</w:t>
      </w:r>
      <w:r>
        <w:rPr>
          <w:sz w:val="26"/>
        </w:rPr>
        <w:t xml:space="preserve">  настоящего сшива.</w:t>
      </w:r>
    </w:p>
    <w:p w14:paraId="0F080000">
      <w:pPr>
        <w:spacing w:after="100" w:before="100" w:line="240" w:lineRule="auto"/>
        <w:ind w:firstLine="709" w:left="0"/>
        <w:jc w:val="both"/>
        <w:rPr>
          <w:sz w:val="26"/>
        </w:rPr>
      </w:pPr>
    </w:p>
    <w:p w14:paraId="10080000">
      <w:pPr>
        <w:spacing w:after="100" w:before="100" w:line="240" w:lineRule="auto"/>
        <w:ind w:firstLine="851" w:left="0"/>
        <w:jc w:val="both"/>
        <w:rPr>
          <w:sz w:val="26"/>
        </w:rPr>
      </w:pPr>
      <w:r>
        <w:rPr>
          <w:b w:val="1"/>
          <w:sz w:val="26"/>
        </w:rPr>
        <w:t>Особенности градостроительной деятельности по условиям добычи полезных ископаемых</w:t>
      </w:r>
      <w:r>
        <w:rPr>
          <w:sz w:val="26"/>
        </w:rPr>
        <w:t xml:space="preserve"> выделены на месте залегания полезных ископаемых на территории </w:t>
      </w:r>
      <w:r>
        <w:rPr>
          <w:sz w:val="26"/>
        </w:rPr>
        <w:t>Мишкинского</w:t>
      </w:r>
      <w:r>
        <w:rPr>
          <w:sz w:val="26"/>
        </w:rPr>
        <w:t xml:space="preserve"> СП </w:t>
      </w:r>
      <w:r>
        <w:rPr>
          <w:sz w:val="26"/>
        </w:rPr>
        <w:t>Аксайского района</w:t>
      </w:r>
      <w:r>
        <w:rPr>
          <w:sz w:val="26"/>
        </w:rPr>
        <w:t xml:space="preserve">. В пределах МО находятся месторождения полезных ископаемых. </w:t>
      </w:r>
    </w:p>
    <w:p w14:paraId="11080000">
      <w:pPr>
        <w:spacing w:after="100" w:before="100" w:line="240" w:lineRule="auto"/>
        <w:ind w:firstLine="851" w:left="0"/>
        <w:jc w:val="both"/>
        <w:rPr>
          <w:sz w:val="26"/>
        </w:rPr>
      </w:pPr>
      <w:r>
        <w:rPr>
          <w:sz w:val="26"/>
        </w:rPr>
        <w:t>В соответствии с законом РФ «О недрах» (от 21.02.1992г. №2395-1, ст.25) «проектирование и строительство населенных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территориальных органов об отсутствии полезных ископаемых под участком предстоящей застройки».</w:t>
      </w:r>
    </w:p>
    <w:p w14:paraId="12080000">
      <w:pPr>
        <w:spacing w:after="100" w:before="100" w:line="240" w:lineRule="auto"/>
        <w:ind w:firstLine="851" w:left="0"/>
        <w:jc w:val="both"/>
        <w:rPr>
          <w:sz w:val="26"/>
        </w:rPr>
      </w:pPr>
      <w:r>
        <w:rPr>
          <w:sz w:val="26"/>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w:t>
      </w:r>
    </w:p>
    <w:p w14:paraId="13080000">
      <w:pPr>
        <w:spacing w:after="100" w:before="100" w:line="240" w:lineRule="auto"/>
        <w:ind w:firstLine="851" w:left="0"/>
        <w:jc w:val="both"/>
        <w:rPr>
          <w:sz w:val="26"/>
        </w:rPr>
      </w:pPr>
      <w:r>
        <w:rPr>
          <w:sz w:val="26"/>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услуг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утвержденных приказом Минприроды России от 13.02.2013 г. №53.</w:t>
      </w:r>
    </w:p>
    <w:p w14:paraId="14080000">
      <w:pPr>
        <w:spacing w:after="100" w:before="100" w:line="240" w:lineRule="auto"/>
        <w:ind w:firstLine="851" w:left="0"/>
        <w:jc w:val="both"/>
        <w:rPr>
          <w:sz w:val="26"/>
        </w:rPr>
      </w:pPr>
    </w:p>
    <w:p w14:paraId="15080000">
      <w:pPr>
        <w:spacing w:after="100" w:before="100" w:line="240" w:lineRule="auto"/>
        <w:ind w:firstLine="851" w:left="0"/>
        <w:jc w:val="both"/>
        <w:rPr>
          <w:sz w:val="2"/>
          <w:highlight w:val="yellow"/>
        </w:rPr>
      </w:pPr>
      <w:r>
        <w:rPr>
          <w:sz w:val="26"/>
          <w:highlight w:val="yellow"/>
        </w:rPr>
        <w:br w:type="page"/>
      </w:r>
    </w:p>
    <w:p w14:paraId="16080000">
      <w:pPr>
        <w:spacing w:after="100" w:before="100" w:line="240" w:lineRule="auto"/>
        <w:ind w:firstLine="851" w:left="0"/>
        <w:jc w:val="both"/>
        <w:rPr>
          <w:b w:val="1"/>
          <w:sz w:val="26"/>
        </w:rPr>
      </w:pPr>
      <w:r>
        <w:rPr>
          <w:b w:val="1"/>
          <w:sz w:val="26"/>
        </w:rPr>
        <w:t>Выводы.</w:t>
      </w:r>
    </w:p>
    <w:p w14:paraId="17080000">
      <w:pPr>
        <w:numPr>
          <w:ilvl w:val="0"/>
          <w:numId w:val="34"/>
        </w:numPr>
        <w:spacing w:after="100" w:before="100" w:line="240" w:lineRule="auto"/>
        <w:ind w:hanging="567" w:left="1418"/>
        <w:jc w:val="both"/>
        <w:rPr>
          <w:sz w:val="26"/>
        </w:rPr>
      </w:pPr>
      <w:r>
        <w:rPr>
          <w:sz w:val="26"/>
        </w:rPr>
        <w:t xml:space="preserve">Территория </w:t>
      </w:r>
      <w:r>
        <w:rPr>
          <w:sz w:val="26"/>
        </w:rPr>
        <w:t>Мишкинского</w:t>
      </w:r>
      <w:r>
        <w:rPr>
          <w:sz w:val="26"/>
        </w:rPr>
        <w:t xml:space="preserve"> СП </w:t>
      </w:r>
      <w:r>
        <w:rPr>
          <w:sz w:val="26"/>
        </w:rPr>
        <w:t>Аксайского района</w:t>
      </w:r>
      <w:r>
        <w:rPr>
          <w:sz w:val="26"/>
        </w:rPr>
        <w:t xml:space="preserve"> характеризуется наличием зон с особыми условиями использования территории. Значительное количество земельных участков в его границах находятся в границах зон с особыми условиями использования территории, что, в свою очередь, накладывает существенные ограничения на их хозяйственное использование.</w:t>
      </w:r>
    </w:p>
    <w:p w14:paraId="18080000">
      <w:pPr>
        <w:numPr>
          <w:ilvl w:val="0"/>
          <w:numId w:val="34"/>
        </w:numPr>
        <w:spacing w:after="100" w:before="100" w:line="240" w:lineRule="auto"/>
        <w:ind w:hanging="567" w:left="1418"/>
        <w:jc w:val="both"/>
        <w:rPr>
          <w:sz w:val="26"/>
        </w:rPr>
      </w:pPr>
      <w:r>
        <w:rPr>
          <w:sz w:val="26"/>
        </w:rPr>
        <w:t xml:space="preserve">Наиболее крупные по размерам зоны: водоохранные зоны, </w:t>
      </w:r>
      <w:r>
        <w:rPr>
          <w:sz w:val="26"/>
        </w:rPr>
        <w:t xml:space="preserve">и зоны </w:t>
      </w:r>
      <w:r>
        <w:rPr>
          <w:sz w:val="26"/>
        </w:rPr>
        <w:t>подверженные ЧС природного и техногенного характера.</w:t>
      </w:r>
    </w:p>
    <w:p w14:paraId="19080000">
      <w:pPr>
        <w:numPr>
          <w:ilvl w:val="0"/>
          <w:numId w:val="34"/>
        </w:numPr>
        <w:spacing w:after="100" w:before="100" w:line="240" w:lineRule="auto"/>
        <w:ind w:hanging="567" w:left="1418"/>
        <w:jc w:val="both"/>
        <w:rPr>
          <w:sz w:val="26"/>
        </w:rPr>
      </w:pPr>
      <w:r>
        <w:rPr>
          <w:sz w:val="26"/>
        </w:rPr>
        <w:t>Работа по постановке на кадастровый учет зон с особыми условиями использования территории находится на начальном этапе, в расчетный срок проекта границы всех зон с особыми условиями использования территории необходимо поставить на кадастровый учет.</w:t>
      </w:r>
    </w:p>
    <w:p w14:paraId="1A080000">
      <w:pPr>
        <w:spacing w:after="100" w:before="100" w:line="240" w:lineRule="auto"/>
        <w:ind w:firstLine="709" w:left="0"/>
        <w:jc w:val="both"/>
        <w:rPr>
          <w:sz w:val="26"/>
        </w:rPr>
      </w:pPr>
    </w:p>
    <w:p w14:paraId="1B080000">
      <w:pPr>
        <w:spacing w:after="100" w:before="100" w:line="240" w:lineRule="auto"/>
        <w:ind w:firstLine="851" w:left="0"/>
        <w:jc w:val="both"/>
        <w:rPr>
          <w:sz w:val="26"/>
        </w:rPr>
      </w:pPr>
      <w:r>
        <w:rPr>
          <w:sz w:val="26"/>
        </w:rPr>
        <w:t xml:space="preserve">В соответствии с техническим заданием в рамках настоящего проекта изменений выполнена новая редакция следующих карт в составе материалов по обоснованию проекта внесения изменений генерального плана </w:t>
      </w:r>
      <w:r>
        <w:rPr>
          <w:sz w:val="26"/>
        </w:rPr>
        <w:t>Мишкинского</w:t>
      </w:r>
      <w:r>
        <w:rPr>
          <w:sz w:val="26"/>
        </w:rPr>
        <w:t xml:space="preserve"> СП:</w:t>
      </w:r>
    </w:p>
    <w:p w14:paraId="1C080000">
      <w:pPr>
        <w:numPr>
          <w:ilvl w:val="0"/>
          <w:numId w:val="6"/>
        </w:numPr>
        <w:spacing w:after="100" w:before="100" w:line="240" w:lineRule="auto"/>
        <w:ind w:hanging="567" w:left="1418"/>
        <w:jc w:val="both"/>
        <w:rPr>
          <w:sz w:val="26"/>
        </w:rPr>
      </w:pPr>
      <w:r>
        <w:rPr>
          <w:sz w:val="26"/>
        </w:rPr>
        <w:t>Карта</w:t>
      </w:r>
      <w:r>
        <w:rPr>
          <w:sz w:val="26"/>
        </w:rPr>
        <w:t xml:space="preserve"> зон с особыми условиями использования территорий (с указанием границ лесничеств);</w:t>
      </w:r>
    </w:p>
    <w:p w14:paraId="1D080000">
      <w:pPr>
        <w:numPr>
          <w:ilvl w:val="0"/>
          <w:numId w:val="6"/>
        </w:numPr>
        <w:spacing w:after="100" w:before="100" w:line="240" w:lineRule="auto"/>
        <w:ind w:hanging="567" w:left="1418"/>
        <w:jc w:val="both"/>
        <w:rPr>
          <w:sz w:val="26"/>
        </w:rPr>
      </w:pPr>
      <w:r>
        <w:rPr>
          <w:sz w:val="26"/>
        </w:rPr>
        <w:t>Карта территорий, подверженных риску возникновения чрезвычайных ситуаций природного и техногенного характера.</w:t>
      </w:r>
    </w:p>
    <w:p w14:paraId="1E080000">
      <w:pPr>
        <w:spacing w:after="100" w:before="100" w:line="240" w:lineRule="auto"/>
        <w:ind w:firstLine="851" w:left="0"/>
        <w:jc w:val="both"/>
        <w:rPr>
          <w:sz w:val="26"/>
        </w:rPr>
      </w:pPr>
      <w:r>
        <w:rPr>
          <w:sz w:val="26"/>
        </w:rPr>
        <w:t>На вышеперечисленных картах информация об ограничениях полностью обновлена, переработана и приведена в соответствие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(Требования утверждены Приказом Минэкономразвития РФ от 9 января 2018 г.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№793»).</w:t>
      </w:r>
    </w:p>
    <w:p w14:paraId="1F080000">
      <w:pPr>
        <w:spacing w:after="120" w:line="240" w:lineRule="auto"/>
        <w:ind/>
        <w:jc w:val="both"/>
        <w:rPr>
          <w:sz w:val="2"/>
          <w:highlight w:val="yellow"/>
        </w:rPr>
      </w:pPr>
      <w:r>
        <w:rPr>
          <w:sz w:val="26"/>
          <w:highlight w:val="yellow"/>
        </w:rPr>
        <w:br w:type="page"/>
      </w:r>
    </w:p>
    <w:p w14:paraId="20080000">
      <w:bookmarkStart w:id="26" w:name="__RefHeading___26"/>
      <w:bookmarkEnd w:id="26"/>
      <w:pPr>
        <w:pStyle w:val="Style_10"/>
        <w:numPr>
          <w:ilvl w:val="1"/>
          <w:numId w:val="35"/>
        </w:numPr>
        <w:spacing w:after="0" w:before="300"/>
        <w:ind/>
        <w:outlineLvl w:val="2"/>
        <w:rPr>
          <w:caps w:val="1"/>
          <w:color w:val="000000"/>
          <w:spacing w:val="20"/>
        </w:rPr>
      </w:pPr>
      <w:r>
        <w:rPr>
          <w:caps w:val="1"/>
          <w:color w:val="000000"/>
          <w:spacing w:val="20"/>
        </w:rPr>
        <w:t>Объекты культурного наследия</w:t>
      </w:r>
    </w:p>
    <w:p w14:paraId="21080000">
      <w:pPr>
        <w:spacing w:after="120" w:before="120" w:line="240" w:lineRule="auto"/>
        <w:ind w:firstLine="709" w:left="0"/>
        <w:jc w:val="both"/>
        <w:rPr>
          <w:sz w:val="26"/>
        </w:rPr>
      </w:pPr>
      <w:r>
        <w:rPr>
          <w:sz w:val="26"/>
        </w:rPr>
        <w:t xml:space="preserve">В настоящее время объекты культурного наследия на территории </w:t>
      </w:r>
      <w:r>
        <w:rPr>
          <w:sz w:val="26"/>
        </w:rPr>
        <w:t>Мишкинского</w:t>
      </w:r>
      <w:r>
        <w:rPr>
          <w:sz w:val="26"/>
        </w:rPr>
        <w:t xml:space="preserve"> сельского поселения </w:t>
      </w:r>
      <w:r>
        <w:rPr>
          <w:sz w:val="26"/>
        </w:rPr>
        <w:t>Аксайского района</w:t>
      </w:r>
      <w:r>
        <w:rPr>
          <w:sz w:val="26"/>
        </w:rPr>
        <w:t xml:space="preserve"> представлены</w:t>
      </w:r>
      <w:r>
        <w:rPr>
          <w:vertAlign w:val="superscript"/>
        </w:rPr>
        <w:footnoteReference w:id="30"/>
      </w:r>
      <w:r>
        <w:rPr>
          <w:sz w:val="26"/>
        </w:rPr>
        <w:t>:</w:t>
      </w:r>
    </w:p>
    <w:p w14:paraId="22080000">
      <w:pPr>
        <w:spacing w:after="0" w:line="240" w:lineRule="auto"/>
        <w:ind w:firstLine="709" w:left="0"/>
        <w:jc w:val="both"/>
        <w:rPr>
          <w:sz w:val="26"/>
        </w:rPr>
      </w:pPr>
      <w:r>
        <w:rPr>
          <w:sz w:val="26"/>
        </w:rPr>
        <w:t>29</w:t>
      </w:r>
      <w:r>
        <w:rPr>
          <w:sz w:val="26"/>
        </w:rPr>
        <w:t xml:space="preserve"> объектами археологического наследия федерального значения;</w:t>
      </w:r>
    </w:p>
    <w:p w14:paraId="23080000">
      <w:pPr>
        <w:spacing w:after="0" w:line="240" w:lineRule="auto"/>
        <w:ind w:firstLine="709" w:left="0"/>
        <w:jc w:val="both"/>
        <w:rPr>
          <w:sz w:val="26"/>
        </w:rPr>
      </w:pPr>
      <w:r>
        <w:rPr>
          <w:sz w:val="26"/>
        </w:rPr>
        <w:t>2 объектами культурного наследия регионального значения;</w:t>
      </w:r>
    </w:p>
    <w:p w14:paraId="24080000">
      <w:pPr>
        <w:spacing w:after="0" w:line="240" w:lineRule="auto"/>
        <w:ind w:firstLine="709" w:left="0"/>
        <w:jc w:val="both"/>
        <w:rPr>
          <w:sz w:val="26"/>
        </w:rPr>
      </w:pPr>
      <w:r>
        <w:rPr>
          <w:sz w:val="26"/>
        </w:rPr>
        <w:t>2</w:t>
      </w:r>
      <w:r>
        <w:rPr>
          <w:sz w:val="26"/>
        </w:rPr>
        <w:t xml:space="preserve"> выявленным</w:t>
      </w:r>
      <w:r>
        <w:rPr>
          <w:sz w:val="26"/>
        </w:rPr>
        <w:t>и</w:t>
      </w:r>
      <w:r>
        <w:rPr>
          <w:sz w:val="26"/>
        </w:rPr>
        <w:t xml:space="preserve"> объект</w:t>
      </w:r>
      <w:r>
        <w:rPr>
          <w:sz w:val="26"/>
        </w:rPr>
        <w:t>ами</w:t>
      </w:r>
      <w:r>
        <w:rPr>
          <w:sz w:val="26"/>
        </w:rPr>
        <w:t xml:space="preserve"> культурного наследия</w:t>
      </w:r>
      <w:r>
        <w:rPr>
          <w:sz w:val="26"/>
        </w:rPr>
        <w:t xml:space="preserve"> (объекты археологического наследия)</w:t>
      </w:r>
      <w:r>
        <w:rPr>
          <w:sz w:val="26"/>
        </w:rPr>
        <w:t>.</w:t>
      </w:r>
    </w:p>
    <w:p w14:paraId="25080000">
      <w:pPr>
        <w:spacing w:after="120" w:before="120" w:line="240" w:lineRule="auto"/>
        <w:ind w:firstLine="709" w:left="0"/>
        <w:jc w:val="both"/>
        <w:rPr>
          <w:sz w:val="26"/>
        </w:rPr>
      </w:pPr>
      <w:r>
        <w:rPr>
          <w:sz w:val="26"/>
        </w:rPr>
        <w:t xml:space="preserve">Перечень </w:t>
      </w:r>
      <w:r>
        <w:rPr>
          <w:sz w:val="26"/>
        </w:rPr>
        <w:t xml:space="preserve">объектов археологического наследия федерального значения, расположенных в границах Мишкинского сельского поселения, приведен в таблице 5.1.1. </w:t>
      </w:r>
      <w:r>
        <w:rPr>
          <w:sz w:val="26"/>
        </w:rPr>
        <w:t xml:space="preserve">Перечень </w:t>
      </w:r>
      <w:r>
        <w:rPr>
          <w:sz w:val="26"/>
        </w:rPr>
        <w:t xml:space="preserve">объектов культурного наследия регионального значения, расположенных в границах Мишкинского сельского поселения, приведен в таблице 5.1.2. </w:t>
      </w:r>
      <w:r>
        <w:rPr>
          <w:sz w:val="26"/>
        </w:rPr>
        <w:t xml:space="preserve">Перечень </w:t>
      </w:r>
      <w:r>
        <w:rPr>
          <w:sz w:val="26"/>
        </w:rPr>
        <w:t>выявленных объектов культурного наследия</w:t>
      </w:r>
      <w:r>
        <w:rPr>
          <w:sz w:val="26"/>
        </w:rPr>
        <w:t xml:space="preserve"> (объектов археологического наследия),</w:t>
      </w:r>
      <w:r>
        <w:rPr>
          <w:sz w:val="26"/>
        </w:rPr>
        <w:t xml:space="preserve"> расположенных в границах </w:t>
      </w:r>
      <w:r>
        <w:rPr>
          <w:sz w:val="26"/>
        </w:rPr>
        <w:t>Мишкинского</w:t>
      </w:r>
      <w:r>
        <w:rPr>
          <w:sz w:val="26"/>
        </w:rPr>
        <w:t xml:space="preserve"> сельского поселения, приведен в таблице 5.1.</w:t>
      </w:r>
      <w:r>
        <w:rPr>
          <w:sz w:val="26"/>
        </w:rPr>
        <w:t>3</w:t>
      </w:r>
      <w:r>
        <w:rPr>
          <w:sz w:val="26"/>
        </w:rPr>
        <w:t xml:space="preserve">. </w:t>
      </w:r>
    </w:p>
    <w:p w14:paraId="26080000">
      <w:pPr>
        <w:spacing w:after="0" w:line="240" w:lineRule="auto"/>
        <w:ind w:firstLine="0" w:left="1211"/>
        <w:jc w:val="right"/>
        <w:rPr>
          <w:i w:val="1"/>
          <w:sz w:val="24"/>
        </w:rPr>
      </w:pPr>
      <w:r>
        <w:rPr>
          <w:i w:val="1"/>
          <w:sz w:val="24"/>
        </w:rPr>
        <w:t xml:space="preserve">Таблица 5.1.1. </w:t>
      </w:r>
    </w:p>
    <w:p w14:paraId="27080000">
      <w:pPr>
        <w:spacing w:after="0" w:line="240" w:lineRule="auto"/>
        <w:ind w:firstLine="0" w:left="1211"/>
        <w:jc w:val="right"/>
        <w:rPr>
          <w:i w:val="1"/>
          <w:sz w:val="24"/>
        </w:rPr>
      </w:pPr>
      <w:r>
        <w:rPr>
          <w:i w:val="1"/>
          <w:sz w:val="24"/>
        </w:rPr>
        <w:t xml:space="preserve">Перечень объектов археологического наследия федерального значения, расположенных в границах </w:t>
      </w:r>
      <w:r>
        <w:rPr>
          <w:i w:val="1"/>
          <w:sz w:val="24"/>
        </w:rPr>
        <w:t>Мишкинского</w:t>
      </w:r>
      <w:r>
        <w:rPr>
          <w:i w:val="1"/>
          <w:sz w:val="24"/>
        </w:rPr>
        <w:t xml:space="preserve"> СП</w:t>
      </w:r>
    </w:p>
    <w:tbl>
      <w:tblPr>
        <w:tblStyle w:val="Style_5"/>
        <w:tblLayout w:type="fixed"/>
        <w:tblCellMar>
          <w:left w:type="dxa" w:w="70"/>
          <w:right w:type="dxa" w:w="70"/>
        </w:tblCellMar>
      </w:tblPr>
      <w:tblGrid>
        <w:gridCol w:w="478"/>
        <w:gridCol w:w="4305"/>
        <w:gridCol w:w="4432"/>
      </w:tblGrid>
      <w:tr>
        <w:trPr>
          <w:trHeight w:hRule="atLeast" w:val="372"/>
          <w:tblHeader/>
        </w:trPr>
        <w:tc>
          <w:tcPr>
            <w:tcW w:type="dxa" w:w="478"/>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28080000">
            <w:pPr>
              <w:spacing w:after="0" w:line="240" w:lineRule="auto"/>
              <w:ind/>
              <w:jc w:val="center"/>
              <w:rPr>
                <w:sz w:val="24"/>
              </w:rPr>
            </w:pPr>
            <w:r>
              <w:rPr>
                <w:sz w:val="24"/>
              </w:rPr>
              <w:t>№</w:t>
            </w:r>
          </w:p>
          <w:p w14:paraId="29080000">
            <w:pPr>
              <w:spacing w:after="0" w:line="240" w:lineRule="auto"/>
              <w:ind/>
              <w:jc w:val="center"/>
              <w:rPr>
                <w:sz w:val="24"/>
              </w:rPr>
            </w:pPr>
            <w:r>
              <w:rPr>
                <w:sz w:val="24"/>
              </w:rPr>
              <w:t>п/п</w:t>
            </w:r>
          </w:p>
        </w:tc>
        <w:tc>
          <w:tcPr>
            <w:tcW w:type="dxa" w:w="4305"/>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2A080000">
            <w:pPr>
              <w:spacing w:line="240" w:lineRule="auto"/>
              <w:ind/>
              <w:jc w:val="center"/>
              <w:rPr>
                <w:sz w:val="24"/>
              </w:rPr>
            </w:pPr>
            <w:r>
              <w:rPr>
                <w:sz w:val="24"/>
              </w:rPr>
              <w:t xml:space="preserve">Наименование объекта </w:t>
            </w:r>
          </w:p>
        </w:tc>
        <w:tc>
          <w:tcPr>
            <w:tcW w:type="dxa" w:w="4432"/>
            <w:tcBorders>
              <w:top w:color="000000" w:sz="6" w:val="single"/>
              <w:left w:color="000000" w:sz="6" w:val="single"/>
              <w:bottom w:color="000000" w:sz="6" w:val="single"/>
              <w:right w:color="000000" w:sz="6" w:val="single"/>
            </w:tcBorders>
            <w:shd w:fill="BFBFBF" w:val="clear"/>
            <w:tcMar>
              <w:left w:type="dxa" w:w="70"/>
              <w:right w:type="dxa" w:w="70"/>
            </w:tcMar>
          </w:tcPr>
          <w:p w14:paraId="2B080000">
            <w:pPr>
              <w:spacing w:after="0" w:line="240" w:lineRule="auto"/>
              <w:ind/>
              <w:jc w:val="center"/>
              <w:rPr>
                <w:sz w:val="24"/>
              </w:rPr>
            </w:pPr>
            <w:r>
              <w:rPr>
                <w:sz w:val="24"/>
              </w:rPr>
              <w:t>Документ о принятии на государственную охрану</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2C080000">
            <w:pPr>
              <w:spacing w:after="0" w:line="240" w:lineRule="auto"/>
              <w:ind w:firstLine="0" w:left="-57" w:right="-57"/>
              <w:jc w:val="center"/>
              <w:rPr>
                <w:sz w:val="21"/>
              </w:rPr>
            </w:pPr>
            <w:r>
              <w:rPr>
                <w:sz w:val="21"/>
              </w:rPr>
              <w:t>1</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2D080000">
            <w:r>
              <w:t>Курганная группа "Аглицкий II" (4 кургана)</w:t>
            </w:r>
          </w:p>
        </w:tc>
        <w:tc>
          <w:tcPr>
            <w:tcW w:type="dxa" w:w="4432"/>
            <w:vMerge w:val="restart"/>
            <w:tcBorders>
              <w:top w:color="000000" w:sz="6" w:val="single"/>
              <w:left w:color="000000" w:sz="6" w:val="single"/>
              <w:bottom w:color="000000" w:sz="6" w:val="single"/>
              <w:right w:color="000000" w:sz="6" w:val="single"/>
            </w:tcBorders>
            <w:tcMar>
              <w:left w:type="dxa" w:w="70"/>
              <w:right w:type="dxa" w:w="70"/>
            </w:tcMar>
          </w:tcPr>
          <w:p w14:paraId="2E080000">
            <w:pPr>
              <w:spacing w:after="0" w:line="240" w:lineRule="auto"/>
              <w:ind w:firstLine="0" w:left="-71"/>
              <w:jc w:val="center"/>
              <w:rPr>
                <w:sz w:val="24"/>
              </w:rPr>
            </w:pPr>
            <w:r>
              <w:rPr>
                <w:sz w:val="24"/>
              </w:rPr>
              <w:t>Решение малого Совета Ростовского областного Совета народных депутатов от 18.11.1992 № 301 «О принятии на государственную охрану памятников истории и культуры в Ростовской области</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2F080000">
            <w:pPr>
              <w:spacing w:after="0" w:line="240" w:lineRule="auto"/>
              <w:ind w:firstLine="0" w:left="-57" w:right="-57"/>
              <w:jc w:val="center"/>
              <w:rPr>
                <w:sz w:val="21"/>
              </w:rPr>
            </w:pPr>
            <w:r>
              <w:rPr>
                <w:sz w:val="21"/>
              </w:rPr>
              <w:t>2</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0080000">
            <w:r>
              <w:t>Курганны могильник "Киров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1080000">
            <w:pPr>
              <w:spacing w:after="0" w:line="240" w:lineRule="auto"/>
              <w:ind w:firstLine="0" w:left="-57" w:right="-57"/>
              <w:jc w:val="center"/>
              <w:rPr>
                <w:sz w:val="21"/>
              </w:rPr>
            </w:pPr>
            <w:r>
              <w:rPr>
                <w:sz w:val="21"/>
              </w:rPr>
              <w:t>3</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2080000">
            <w:r>
              <w:t>Курганный могильник "Аглицкий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3080000">
            <w:pPr>
              <w:spacing w:after="0" w:line="240" w:lineRule="auto"/>
              <w:ind w:firstLine="0" w:left="-57" w:right="-57"/>
              <w:jc w:val="center"/>
              <w:rPr>
                <w:sz w:val="21"/>
              </w:rPr>
            </w:pPr>
            <w:r>
              <w:rPr>
                <w:sz w:val="21"/>
              </w:rPr>
              <w:t>4</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4080000">
            <w:r>
              <w:t>Курганный могильник "Аглицкий III"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5080000">
            <w:pPr>
              <w:spacing w:after="0" w:line="240" w:lineRule="auto"/>
              <w:ind w:firstLine="0" w:left="-57" w:right="-57"/>
              <w:jc w:val="center"/>
              <w:rPr>
                <w:sz w:val="21"/>
              </w:rPr>
            </w:pPr>
            <w:r>
              <w:rPr>
                <w:sz w:val="21"/>
              </w:rPr>
              <w:t>5</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6080000">
            <w:r>
              <w:t>Курганный могильник "Аглицкий IV"</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7080000">
            <w:pPr>
              <w:spacing w:after="0" w:line="240" w:lineRule="auto"/>
              <w:ind w:firstLine="0" w:left="-57" w:right="-57"/>
              <w:jc w:val="center"/>
              <w:rPr>
                <w:sz w:val="21"/>
              </w:rPr>
            </w:pPr>
            <w:r>
              <w:rPr>
                <w:sz w:val="21"/>
              </w:rPr>
              <w:t>6</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8080000">
            <w:r>
              <w:t>Курганный могильник "Большой Мишкин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9080000">
            <w:pPr>
              <w:spacing w:after="0" w:line="240" w:lineRule="auto"/>
              <w:ind w:firstLine="0" w:left="-57" w:right="-57"/>
              <w:jc w:val="center"/>
              <w:rPr>
                <w:sz w:val="21"/>
              </w:rPr>
            </w:pPr>
            <w:r>
              <w:rPr>
                <w:sz w:val="21"/>
              </w:rPr>
              <w:t>7</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A080000">
            <w:r>
              <w:t>Курганный могильник "Камышевский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B080000">
            <w:pPr>
              <w:spacing w:after="0" w:line="240" w:lineRule="auto"/>
              <w:ind w:firstLine="0" w:left="-57" w:right="-57"/>
              <w:jc w:val="center"/>
              <w:rPr>
                <w:sz w:val="21"/>
              </w:rPr>
            </w:pPr>
            <w:r>
              <w:rPr>
                <w:sz w:val="21"/>
              </w:rPr>
              <w:t>8</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C080000">
            <w:r>
              <w:t>Курганный могильник "Киров II"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D080000">
            <w:pPr>
              <w:spacing w:after="0" w:line="240" w:lineRule="auto"/>
              <w:ind w:firstLine="0" w:left="-57" w:right="-57"/>
              <w:jc w:val="center"/>
              <w:rPr>
                <w:sz w:val="21"/>
              </w:rPr>
            </w:pPr>
            <w:r>
              <w:rPr>
                <w:sz w:val="21"/>
              </w:rPr>
              <w:t>9</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3E080000">
            <w:r>
              <w:t>Курганный могильник "Киров III"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3F080000">
            <w:pPr>
              <w:spacing w:after="0" w:line="240" w:lineRule="auto"/>
              <w:ind w:firstLine="0" w:left="-57" w:right="-57"/>
              <w:jc w:val="center"/>
              <w:rPr>
                <w:sz w:val="21"/>
              </w:rPr>
            </w:pPr>
            <w:r>
              <w:rPr>
                <w:sz w:val="21"/>
              </w:rPr>
              <w:t>10</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0080000">
            <w:r>
              <w:t>Курганный могильник "Куцый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1080000">
            <w:pPr>
              <w:spacing w:after="0" w:line="240" w:lineRule="auto"/>
              <w:ind w:firstLine="0" w:left="-57" w:right="-57"/>
              <w:jc w:val="center"/>
              <w:rPr>
                <w:sz w:val="21"/>
              </w:rPr>
            </w:pPr>
            <w:r>
              <w:rPr>
                <w:sz w:val="21"/>
              </w:rPr>
              <w:t>11</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2080000">
            <w:r>
              <w:t>Курганный могильник "Малый Мишкин 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3080000">
            <w:pPr>
              <w:spacing w:after="0" w:line="240" w:lineRule="auto"/>
              <w:ind w:firstLine="0" w:left="-57" w:right="-57"/>
              <w:jc w:val="center"/>
              <w:rPr>
                <w:sz w:val="21"/>
              </w:rPr>
            </w:pPr>
            <w:r>
              <w:rPr>
                <w:sz w:val="21"/>
              </w:rPr>
              <w:t>12</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4080000">
            <w:r>
              <w:t>Курганный могильник "Малый Мишкин II"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5080000">
            <w:pPr>
              <w:spacing w:after="0" w:line="240" w:lineRule="auto"/>
              <w:ind w:firstLine="0" w:left="-57" w:right="-57"/>
              <w:jc w:val="center"/>
              <w:rPr>
                <w:sz w:val="21"/>
              </w:rPr>
            </w:pPr>
            <w:r>
              <w:rPr>
                <w:sz w:val="21"/>
              </w:rPr>
              <w:t>13</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6080000">
            <w:r>
              <w:t>Поселение "Александровка"</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7080000">
            <w:pPr>
              <w:spacing w:after="0" w:line="240" w:lineRule="auto"/>
              <w:ind w:firstLine="0" w:left="-57" w:right="-57"/>
              <w:jc w:val="center"/>
              <w:rPr>
                <w:sz w:val="21"/>
              </w:rPr>
            </w:pPr>
            <w:r>
              <w:rPr>
                <w:sz w:val="21"/>
              </w:rPr>
              <w:t>14</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8080000">
            <w:r>
              <w:t>Поселение "Большой Мишкин II"</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9080000">
            <w:pPr>
              <w:spacing w:after="0" w:line="240" w:lineRule="auto"/>
              <w:ind w:firstLine="0" w:left="-57" w:right="-57"/>
              <w:jc w:val="center"/>
              <w:rPr>
                <w:sz w:val="21"/>
              </w:rPr>
            </w:pPr>
            <w:r>
              <w:rPr>
                <w:sz w:val="21"/>
              </w:rPr>
              <w:t>15</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A080000">
            <w:r>
              <w:t>Поселение "Вишневое"</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B080000">
            <w:pPr>
              <w:spacing w:after="0" w:line="240" w:lineRule="auto"/>
              <w:ind w:firstLine="0" w:left="-57" w:right="-57"/>
              <w:jc w:val="center"/>
              <w:rPr>
                <w:sz w:val="21"/>
              </w:rPr>
            </w:pPr>
            <w:r>
              <w:rPr>
                <w:sz w:val="21"/>
              </w:rPr>
              <w:t>16</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C080000">
            <w:r>
              <w:t>Поселение "Киров IV"</w:t>
            </w:r>
          </w:p>
        </w:tc>
        <w:tc>
          <w:tcPr>
            <w:tcW w:type="dxa" w:w="4432"/>
            <w:gridSpan w:val="1"/>
            <w:vMerge w:val="continue"/>
            <w:tcBorders>
              <w:top w:color="000000" w:sz="6" w:val="single"/>
              <w:left w:color="000000" w:sz="6" w:val="single"/>
              <w:bottom w:color="000000" w:sz="6"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4D080000">
            <w:pPr>
              <w:spacing w:after="0" w:line="240" w:lineRule="auto"/>
              <w:ind w:firstLine="0" w:left="-57" w:right="-57"/>
              <w:jc w:val="center"/>
              <w:rPr>
                <w:sz w:val="21"/>
              </w:rPr>
            </w:pPr>
            <w:r>
              <w:rPr>
                <w:sz w:val="21"/>
              </w:rPr>
              <w:t>17</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4E080000">
            <w:r>
              <w:t>Курган "Вишневый I"</w:t>
            </w:r>
          </w:p>
        </w:tc>
        <w:tc>
          <w:tcPr>
            <w:tcW w:type="dxa" w:w="4432"/>
            <w:vMerge w:val="restart"/>
            <w:tcBorders>
              <w:top w:color="000000" w:sz="6" w:val="single"/>
              <w:left w:color="000000" w:sz="6" w:val="single"/>
              <w:bottom w:color="000000" w:sz="4" w:val="single"/>
              <w:right w:color="000000" w:sz="6" w:val="single"/>
            </w:tcBorders>
            <w:tcMar>
              <w:left w:type="dxa" w:w="70"/>
              <w:right w:type="dxa" w:w="70"/>
            </w:tcMar>
          </w:tcPr>
          <w:p w14:paraId="4F080000">
            <w:pPr>
              <w:spacing w:after="0" w:line="240" w:lineRule="auto"/>
              <w:ind w:firstLine="0" w:left="-71"/>
              <w:jc w:val="center"/>
              <w:rPr>
                <w:sz w:val="24"/>
              </w:rPr>
            </w:pPr>
            <w:r>
              <w:rPr>
                <w:sz w:val="24"/>
              </w:rPr>
              <w:t>Постановление Главы Администрации Ростовской области от 21.02.1997 №51 «О принятии на государственную охрану памятников истории и культуры области и мерах по их охране»</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0080000">
            <w:pPr>
              <w:spacing w:after="0" w:line="240" w:lineRule="auto"/>
              <w:ind w:firstLine="0" w:left="-57" w:right="-57"/>
              <w:jc w:val="center"/>
              <w:rPr>
                <w:sz w:val="21"/>
              </w:rPr>
            </w:pPr>
            <w:r>
              <w:rPr>
                <w:sz w:val="21"/>
              </w:rPr>
              <w:t>18</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1080000">
            <w:r>
              <w:t>Курганная группа "Аглицкий V" (4 кургана)</w:t>
            </w:r>
          </w:p>
        </w:tc>
        <w:tc>
          <w:tcPr>
            <w:tcW w:type="dxa" w:w="4432"/>
            <w:gridSpan w:val="1"/>
            <w:vMerge w:val="continue"/>
            <w:tcBorders>
              <w:top w:color="000000" w:sz="6"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2080000">
            <w:pPr>
              <w:spacing w:after="0" w:line="240" w:lineRule="auto"/>
              <w:ind w:firstLine="0" w:left="-57" w:right="-57"/>
              <w:jc w:val="center"/>
              <w:rPr>
                <w:sz w:val="21"/>
              </w:rPr>
            </w:pPr>
            <w:r>
              <w:rPr>
                <w:sz w:val="21"/>
              </w:rPr>
              <w:t>19</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3080000">
            <w:r>
              <w:t>Курганная группа "Вишневый II" (3 кургана)</w:t>
            </w:r>
          </w:p>
        </w:tc>
        <w:tc>
          <w:tcPr>
            <w:tcW w:type="dxa" w:w="4432"/>
            <w:gridSpan w:val="1"/>
            <w:vMerge w:val="continue"/>
            <w:tcBorders>
              <w:top w:color="000000" w:sz="6"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4080000">
            <w:pPr>
              <w:spacing w:after="0" w:line="240" w:lineRule="auto"/>
              <w:ind w:firstLine="0" w:left="-57" w:right="-57"/>
              <w:jc w:val="center"/>
              <w:rPr>
                <w:sz w:val="21"/>
              </w:rPr>
            </w:pPr>
            <w:r>
              <w:rPr>
                <w:sz w:val="21"/>
              </w:rPr>
              <w:t>20</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5080000">
            <w:r>
              <w:t>Курганная группа "Учхоз I" (7 курганов)</w:t>
            </w:r>
          </w:p>
        </w:tc>
        <w:tc>
          <w:tcPr>
            <w:tcW w:type="dxa" w:w="4432"/>
            <w:gridSpan w:val="1"/>
            <w:vMerge w:val="continue"/>
            <w:tcBorders>
              <w:top w:color="000000" w:sz="6"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6080000">
            <w:pPr>
              <w:spacing w:after="0" w:line="240" w:lineRule="auto"/>
              <w:ind w:firstLine="0" w:left="-57" w:right="-57"/>
              <w:jc w:val="center"/>
              <w:rPr>
                <w:sz w:val="21"/>
              </w:rPr>
            </w:pPr>
            <w:r>
              <w:rPr>
                <w:sz w:val="21"/>
              </w:rPr>
              <w:t>21</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7080000">
            <w:r>
              <w:t>Курганная группа "Учхоз II" (3 кургана)</w:t>
            </w:r>
          </w:p>
        </w:tc>
        <w:tc>
          <w:tcPr>
            <w:tcW w:type="dxa" w:w="4432"/>
            <w:gridSpan w:val="1"/>
            <w:vMerge w:val="continue"/>
            <w:tcBorders>
              <w:top w:color="000000" w:sz="6"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8080000">
            <w:pPr>
              <w:spacing w:after="0" w:line="240" w:lineRule="auto"/>
              <w:ind w:firstLine="0" w:left="-57" w:right="-57"/>
              <w:jc w:val="center"/>
              <w:rPr>
                <w:sz w:val="21"/>
              </w:rPr>
            </w:pPr>
            <w:r>
              <w:rPr>
                <w:sz w:val="21"/>
              </w:rPr>
              <w:t>22</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9080000">
            <w:r>
              <w:t>Курганная группа "Аглицкий VI" (6 курганов)</w:t>
            </w:r>
          </w:p>
        </w:tc>
        <w:tc>
          <w:tcPr>
            <w:tcW w:type="dxa" w:w="4432"/>
            <w:gridSpan w:val="1"/>
            <w:vMerge w:val="continue"/>
            <w:tcBorders>
              <w:top w:color="000000" w:sz="6"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A080000">
            <w:pPr>
              <w:spacing w:after="0" w:line="240" w:lineRule="auto"/>
              <w:ind w:firstLine="0" w:left="-57" w:right="-57"/>
              <w:jc w:val="center"/>
              <w:rPr>
                <w:sz w:val="21"/>
              </w:rPr>
            </w:pPr>
            <w:r>
              <w:rPr>
                <w:sz w:val="21"/>
              </w:rPr>
              <w:t>23</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B080000">
            <w:r>
              <w:t>Курган "Разрушенный I"</w:t>
            </w:r>
          </w:p>
        </w:tc>
        <w:tc>
          <w:tcPr>
            <w:tcW w:type="dxa" w:w="4432"/>
            <w:vMerge w:val="restart"/>
            <w:tcBorders>
              <w:top w:color="000000" w:sz="4" w:val="single"/>
              <w:left w:color="000000" w:sz="6" w:val="single"/>
              <w:bottom w:color="000000" w:sz="4" w:val="single"/>
              <w:right w:color="000000" w:sz="6" w:val="single"/>
            </w:tcBorders>
            <w:tcMar>
              <w:left w:type="dxa" w:w="70"/>
              <w:right w:type="dxa" w:w="70"/>
            </w:tcMar>
          </w:tcPr>
          <w:p w14:paraId="5C080000">
            <w:pPr>
              <w:spacing w:after="0" w:line="240" w:lineRule="auto"/>
              <w:ind w:firstLine="0" w:left="-71"/>
              <w:jc w:val="center"/>
              <w:rPr>
                <w:sz w:val="24"/>
              </w:rPr>
            </w:pPr>
            <w:r>
              <w:rPr>
                <w:sz w:val="24"/>
              </w:rPr>
              <w:t>Постановление Главы Администрации Ростовской области от 21.03.2000 №96 «О принятии на государственную охрану памятников археологии области»</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D080000">
            <w:pPr>
              <w:spacing w:after="0" w:line="240" w:lineRule="auto"/>
              <w:ind w:firstLine="0" w:left="-57" w:right="-57"/>
              <w:jc w:val="center"/>
              <w:rPr>
                <w:sz w:val="21"/>
              </w:rPr>
            </w:pPr>
            <w:r>
              <w:rPr>
                <w:sz w:val="21"/>
              </w:rPr>
              <w:t>24</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5E080000">
            <w:r>
              <w:t>Курган "Разрушенный II"</w:t>
            </w:r>
          </w:p>
        </w:tc>
        <w:tc>
          <w:tcPr>
            <w:tcW w:type="dxa" w:w="4432"/>
            <w:gridSpan w:val="1"/>
            <w:vMerge w:val="continue"/>
            <w:tcBorders>
              <w:top w:color="000000" w:sz="4"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5F080000">
            <w:pPr>
              <w:spacing w:after="0" w:line="240" w:lineRule="auto"/>
              <w:ind w:firstLine="0" w:left="-57" w:right="-57"/>
              <w:jc w:val="center"/>
              <w:rPr>
                <w:sz w:val="21"/>
              </w:rPr>
            </w:pPr>
            <w:r>
              <w:rPr>
                <w:sz w:val="21"/>
              </w:rPr>
              <w:t>25</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60080000">
            <w:r>
              <w:t>Поселение "Малый Мишкин I"</w:t>
            </w:r>
          </w:p>
        </w:tc>
        <w:tc>
          <w:tcPr>
            <w:tcW w:type="dxa" w:w="4432"/>
            <w:gridSpan w:val="1"/>
            <w:vMerge w:val="continue"/>
            <w:tcBorders>
              <w:top w:color="000000" w:sz="4"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61080000">
            <w:pPr>
              <w:spacing w:after="0" w:line="240" w:lineRule="auto"/>
              <w:ind w:firstLine="0" w:left="-57" w:right="-57"/>
              <w:jc w:val="center"/>
              <w:rPr>
                <w:sz w:val="21"/>
              </w:rPr>
            </w:pPr>
            <w:r>
              <w:rPr>
                <w:sz w:val="21"/>
              </w:rPr>
              <w:t>26</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62080000">
            <w:r>
              <w:t>Поселение "Мишкин I"</w:t>
            </w:r>
          </w:p>
        </w:tc>
        <w:tc>
          <w:tcPr>
            <w:tcW w:type="dxa" w:w="4432"/>
            <w:gridSpan w:val="1"/>
            <w:vMerge w:val="continue"/>
            <w:tcBorders>
              <w:top w:color="000000" w:sz="4"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63080000">
            <w:pPr>
              <w:spacing w:after="0" w:line="240" w:lineRule="auto"/>
              <w:ind w:firstLine="0" w:left="-57" w:right="-57"/>
              <w:jc w:val="center"/>
              <w:rPr>
                <w:sz w:val="21"/>
              </w:rPr>
            </w:pPr>
            <w:r>
              <w:rPr>
                <w:sz w:val="21"/>
              </w:rPr>
              <w:t>27</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64080000">
            <w:r>
              <w:t>Поселение "Мишкин II"</w:t>
            </w:r>
          </w:p>
        </w:tc>
        <w:tc>
          <w:tcPr>
            <w:tcW w:type="dxa" w:w="4432"/>
            <w:gridSpan w:val="1"/>
            <w:vMerge w:val="continue"/>
            <w:tcBorders>
              <w:top w:color="000000" w:sz="4"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65080000">
            <w:pPr>
              <w:spacing w:after="0" w:line="240" w:lineRule="auto"/>
              <w:ind w:firstLine="0" w:left="-57" w:right="-57"/>
              <w:jc w:val="center"/>
              <w:rPr>
                <w:sz w:val="21"/>
              </w:rPr>
            </w:pPr>
            <w:r>
              <w:rPr>
                <w:sz w:val="21"/>
              </w:rPr>
              <w:t>28</w:t>
            </w:r>
          </w:p>
        </w:tc>
        <w:tc>
          <w:tcPr>
            <w:tcW w:type="dxa" w:w="4305"/>
            <w:tcBorders>
              <w:top w:color="000000" w:sz="6" w:val="single"/>
              <w:left w:color="000000" w:sz="6" w:val="single"/>
              <w:bottom w:color="000000" w:sz="6" w:val="single"/>
              <w:right w:color="000000" w:sz="6" w:val="single"/>
            </w:tcBorders>
            <w:tcMar>
              <w:left w:type="dxa" w:w="70"/>
              <w:right w:type="dxa" w:w="70"/>
            </w:tcMar>
            <w:vAlign w:val="bottom"/>
          </w:tcPr>
          <w:p w14:paraId="66080000">
            <w:r>
              <w:t>Поселение "Мишкин III"</w:t>
            </w:r>
          </w:p>
        </w:tc>
        <w:tc>
          <w:tcPr>
            <w:tcW w:type="dxa" w:w="4432"/>
            <w:gridSpan w:val="1"/>
            <w:vMerge w:val="continue"/>
            <w:tcBorders>
              <w:top w:color="000000" w:sz="4" w:val="single"/>
              <w:left w:color="000000" w:sz="6" w:val="single"/>
              <w:bottom w:color="000000" w:sz="4" w:val="single"/>
              <w:right w:color="000000" w:sz="6" w:val="single"/>
            </w:tcBorders>
            <w:tcMar>
              <w:left w:type="dxa" w:w="70"/>
              <w:right w:type="dxa" w:w="70"/>
            </w:tcMar>
          </w:tcP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vAlign w:val="center"/>
          </w:tcPr>
          <w:p w14:paraId="67080000">
            <w:pPr>
              <w:spacing w:after="0" w:line="240" w:lineRule="auto"/>
              <w:ind w:firstLine="0" w:left="-57" w:right="-57"/>
              <w:jc w:val="center"/>
              <w:rPr>
                <w:sz w:val="21"/>
              </w:rPr>
            </w:pPr>
            <w:r>
              <w:rPr>
                <w:sz w:val="21"/>
              </w:rPr>
              <w:t>29</w:t>
            </w:r>
          </w:p>
        </w:tc>
        <w:tc>
          <w:tcPr>
            <w:tcW w:type="dxa" w:w="4305"/>
            <w:tcBorders>
              <w:top w:color="000000" w:sz="6" w:val="single"/>
              <w:left w:color="000000" w:sz="6" w:val="single"/>
              <w:bottom w:color="000000" w:sz="6" w:val="single"/>
              <w:right w:color="000000" w:sz="6" w:val="single"/>
            </w:tcBorders>
            <w:tcMar>
              <w:left w:type="dxa" w:w="70"/>
              <w:right w:type="dxa" w:w="70"/>
            </w:tcMar>
            <w:vAlign w:val="center"/>
          </w:tcPr>
          <w:p w14:paraId="68080000">
            <w:pPr>
              <w:spacing w:after="0" w:line="240" w:lineRule="auto"/>
              <w:ind w:firstLine="0" w:left="83" w:right="117"/>
              <w:rPr>
                <w:sz w:val="24"/>
              </w:rPr>
            </w:pPr>
            <w:r>
              <w:rPr>
                <w:sz w:val="24"/>
              </w:rPr>
              <w:t>Поселение "Александровка II"</w:t>
            </w:r>
          </w:p>
        </w:tc>
        <w:tc>
          <w:tcPr>
            <w:tcW w:type="dxa" w:w="4432"/>
            <w:tcBorders>
              <w:top w:color="000000" w:sz="4" w:val="single"/>
              <w:left w:color="000000" w:sz="6" w:val="single"/>
              <w:bottom w:color="000000" w:sz="4" w:val="single"/>
              <w:right w:color="000000" w:sz="6" w:val="single"/>
            </w:tcBorders>
            <w:tcMar>
              <w:left w:type="dxa" w:w="70"/>
              <w:right w:type="dxa" w:w="70"/>
            </w:tcMar>
          </w:tcPr>
          <w:p w14:paraId="69080000">
            <w:pPr>
              <w:spacing w:after="0" w:line="240" w:lineRule="auto"/>
              <w:ind w:firstLine="0" w:left="-71"/>
              <w:jc w:val="center"/>
              <w:rPr>
                <w:sz w:val="24"/>
              </w:rPr>
            </w:pPr>
            <w:r>
              <w:rPr>
                <w:sz w:val="24"/>
              </w:rPr>
              <w:t>Постановление Главы Адм</w:t>
            </w:r>
            <w:r>
              <w:rPr>
                <w:sz w:val="24"/>
              </w:rPr>
              <w:t>инистрации Ростовской области</w:t>
            </w:r>
            <w:r>
              <w:rPr>
                <w:sz w:val="24"/>
              </w:rPr>
              <w:t xml:space="preserve"> "О принятии на государственную охрану памятников археологии области №550 от 19.10.2001 г.</w:t>
            </w:r>
          </w:p>
        </w:tc>
      </w:tr>
    </w:tbl>
    <w:p w14:paraId="6A080000">
      <w:pPr>
        <w:spacing w:after="120" w:before="120" w:line="240" w:lineRule="auto"/>
        <w:ind w:firstLine="709" w:left="0"/>
        <w:jc w:val="both"/>
        <w:rPr>
          <w:sz w:val="26"/>
        </w:rPr>
      </w:pPr>
    </w:p>
    <w:p w14:paraId="6B080000">
      <w:pPr>
        <w:spacing w:after="0" w:line="240" w:lineRule="auto"/>
        <w:ind w:firstLine="0" w:left="1211"/>
        <w:jc w:val="right"/>
        <w:rPr>
          <w:i w:val="1"/>
          <w:sz w:val="24"/>
        </w:rPr>
      </w:pPr>
      <w:r>
        <w:rPr>
          <w:i w:val="1"/>
          <w:sz w:val="24"/>
        </w:rPr>
        <w:t>Таблица 5.1.</w:t>
      </w:r>
      <w:r>
        <w:rPr>
          <w:i w:val="1"/>
          <w:sz w:val="24"/>
        </w:rPr>
        <w:t>2</w:t>
      </w:r>
      <w:r>
        <w:rPr>
          <w:i w:val="1"/>
          <w:sz w:val="24"/>
        </w:rPr>
        <w:t>.</w:t>
      </w:r>
    </w:p>
    <w:p w14:paraId="6C080000">
      <w:pPr>
        <w:spacing w:after="0" w:line="240" w:lineRule="auto"/>
        <w:ind w:firstLine="0" w:left="1211"/>
        <w:jc w:val="right"/>
        <w:rPr>
          <w:i w:val="1"/>
          <w:sz w:val="24"/>
        </w:rPr>
      </w:pPr>
      <w:r>
        <w:rPr>
          <w:i w:val="1"/>
          <w:sz w:val="24"/>
        </w:rPr>
        <w:t xml:space="preserve">Перечень объектов </w:t>
      </w:r>
      <w:r>
        <w:rPr>
          <w:i w:val="1"/>
          <w:sz w:val="24"/>
        </w:rPr>
        <w:t>культурного</w:t>
      </w:r>
      <w:r>
        <w:rPr>
          <w:i w:val="1"/>
          <w:sz w:val="24"/>
        </w:rPr>
        <w:t xml:space="preserve"> наследия </w:t>
      </w:r>
      <w:r>
        <w:rPr>
          <w:i w:val="1"/>
          <w:sz w:val="24"/>
        </w:rPr>
        <w:t>регионального</w:t>
      </w:r>
      <w:r>
        <w:rPr>
          <w:i w:val="1"/>
          <w:sz w:val="24"/>
        </w:rPr>
        <w:t xml:space="preserve"> значения, расположенных в границах </w:t>
      </w:r>
      <w:r>
        <w:rPr>
          <w:i w:val="1"/>
          <w:sz w:val="24"/>
        </w:rPr>
        <w:t>Мишкинского</w:t>
      </w:r>
      <w:r>
        <w:rPr>
          <w:i w:val="1"/>
          <w:sz w:val="24"/>
        </w:rPr>
        <w:t xml:space="preserve"> СП</w:t>
      </w:r>
    </w:p>
    <w:tbl>
      <w:tblPr>
        <w:tblStyle w:val="Style_5"/>
        <w:tblLayout w:type="fixed"/>
        <w:tblCellMar>
          <w:left w:type="dxa" w:w="70"/>
          <w:right w:type="dxa" w:w="70"/>
        </w:tblCellMar>
      </w:tblPr>
      <w:tblGrid>
        <w:gridCol w:w="478"/>
        <w:gridCol w:w="4305"/>
        <w:gridCol w:w="4432"/>
      </w:tblGrid>
      <w:tr>
        <w:trPr>
          <w:trHeight w:hRule="atLeast" w:val="372"/>
          <w:tblHeader/>
        </w:trPr>
        <w:tc>
          <w:tcPr>
            <w:tcW w:type="dxa" w:w="478"/>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6D080000">
            <w:pPr>
              <w:spacing w:after="0" w:line="240" w:lineRule="auto"/>
              <w:ind/>
              <w:jc w:val="center"/>
              <w:rPr>
                <w:sz w:val="24"/>
              </w:rPr>
            </w:pPr>
            <w:r>
              <w:rPr>
                <w:sz w:val="24"/>
              </w:rPr>
              <w:t>№</w:t>
            </w:r>
          </w:p>
          <w:p w14:paraId="6E080000">
            <w:pPr>
              <w:spacing w:after="0" w:line="240" w:lineRule="auto"/>
              <w:ind/>
              <w:jc w:val="center"/>
              <w:rPr>
                <w:sz w:val="24"/>
              </w:rPr>
            </w:pPr>
            <w:r>
              <w:rPr>
                <w:sz w:val="24"/>
              </w:rPr>
              <w:t>п/п</w:t>
            </w:r>
          </w:p>
        </w:tc>
        <w:tc>
          <w:tcPr>
            <w:tcW w:type="dxa" w:w="4305"/>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6F080000">
            <w:pPr>
              <w:spacing w:line="240" w:lineRule="auto"/>
              <w:ind/>
              <w:jc w:val="center"/>
              <w:rPr>
                <w:sz w:val="24"/>
              </w:rPr>
            </w:pPr>
            <w:r>
              <w:rPr>
                <w:sz w:val="24"/>
              </w:rPr>
              <w:t xml:space="preserve">Наименование объекта </w:t>
            </w:r>
          </w:p>
        </w:tc>
        <w:tc>
          <w:tcPr>
            <w:tcW w:type="dxa" w:w="4432"/>
            <w:tcBorders>
              <w:top w:color="000000" w:sz="6" w:val="single"/>
              <w:left w:color="000000" w:sz="6" w:val="single"/>
              <w:bottom w:color="000000" w:sz="6" w:val="single"/>
              <w:right w:color="000000" w:sz="6" w:val="single"/>
            </w:tcBorders>
            <w:shd w:fill="BFBFBF" w:val="clear"/>
            <w:tcMar>
              <w:left w:type="dxa" w:w="70"/>
              <w:right w:type="dxa" w:w="70"/>
            </w:tcMar>
          </w:tcPr>
          <w:p w14:paraId="70080000">
            <w:pPr>
              <w:spacing w:after="0" w:line="240" w:lineRule="auto"/>
              <w:ind/>
              <w:jc w:val="center"/>
              <w:rPr>
                <w:sz w:val="24"/>
              </w:rPr>
            </w:pPr>
            <w:r>
              <w:rPr>
                <w:sz w:val="24"/>
              </w:rPr>
              <w:t>Документ о принятии на государственную охрану</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tcPr>
          <w:p w14:paraId="71080000">
            <w:pPr>
              <w:spacing w:after="0" w:line="240" w:lineRule="auto"/>
              <w:ind w:firstLine="0" w:left="-57" w:right="-57"/>
              <w:rPr>
                <w:sz w:val="21"/>
              </w:rPr>
            </w:pPr>
            <w:r>
              <w:rPr>
                <w:sz w:val="21"/>
              </w:rPr>
              <w:t>1</w:t>
            </w:r>
          </w:p>
        </w:tc>
        <w:tc>
          <w:tcPr>
            <w:tcW w:type="dxa" w:w="4305"/>
            <w:tcBorders>
              <w:top w:color="000000" w:sz="6" w:val="single"/>
              <w:left w:color="000000" w:sz="6" w:val="single"/>
              <w:bottom w:color="000000" w:sz="6" w:val="single"/>
              <w:right w:color="000000" w:sz="6" w:val="single"/>
            </w:tcBorders>
            <w:tcMar>
              <w:left w:type="dxa" w:w="70"/>
              <w:right w:type="dxa" w:w="70"/>
            </w:tcMar>
          </w:tcPr>
          <w:p w14:paraId="72080000">
            <w:r>
              <w:t>"Имение Донского атамана М. И. Платова"</w:t>
            </w:r>
          </w:p>
        </w:tc>
        <w:tc>
          <w:tcPr>
            <w:tcW w:type="dxa" w:w="4432"/>
            <w:tcBorders>
              <w:top w:color="000000" w:sz="6" w:val="single"/>
              <w:left w:color="000000" w:sz="6" w:val="single"/>
              <w:bottom w:color="000000" w:sz="4" w:val="single"/>
              <w:right w:color="000000" w:sz="6" w:val="single"/>
            </w:tcBorders>
            <w:tcMar>
              <w:left w:type="dxa" w:w="70"/>
              <w:right w:type="dxa" w:w="70"/>
            </w:tcMar>
          </w:tcPr>
          <w:p w14:paraId="73080000">
            <w:pPr>
              <w:spacing w:after="0" w:line="240" w:lineRule="auto"/>
              <w:ind/>
              <w:jc w:val="both"/>
              <w:rPr>
                <w:sz w:val="24"/>
              </w:rPr>
            </w:pPr>
            <w:r>
              <w:rPr>
                <w:sz w:val="24"/>
              </w:rPr>
              <w:t>постановление комитета от 21.10.2020 № 20/01-01/3819 «Об утверждении границ территории объекта культурного наследия регионального значения (ансамбля) «Имение Донского атамана М.И. Платова» по адресу: Ростовская область, Аксайский район, х. Малый Мишкин, ул. Набережная, 1а, литер Я; ул. Набережная, 23а, литер А и требований к осуществлению деятельности в границах его территории». Зоны охраны утверждены постановлением Правительства ростовской области от 09.11.2020 № 196 «Об установлении зон охраны объекта культурного наследия регионального значения «Имение Донского атамана М.И. Платова» и утверждении требований к градостроительным регламентам в границах территорий данных зон</w:t>
            </w:r>
          </w:p>
        </w:tc>
      </w:tr>
      <w:tr>
        <w:trPr>
          <w:trHeight w:hRule="atLeast" w:val="247"/>
        </w:trPr>
        <w:tc>
          <w:tcPr>
            <w:tcW w:type="dxa" w:w="478"/>
            <w:tcBorders>
              <w:top w:color="000000" w:sz="6" w:val="single"/>
              <w:left w:color="000000" w:sz="6" w:val="single"/>
              <w:bottom w:color="000000" w:sz="6" w:val="single"/>
              <w:right w:color="000000" w:sz="6" w:val="single"/>
            </w:tcBorders>
            <w:tcMar>
              <w:left w:type="dxa" w:w="70"/>
              <w:right w:type="dxa" w:w="70"/>
            </w:tcMar>
          </w:tcPr>
          <w:p w14:paraId="74080000">
            <w:pPr>
              <w:spacing w:after="0" w:line="240" w:lineRule="auto"/>
              <w:ind w:firstLine="0" w:left="-57" w:right="-57"/>
              <w:rPr>
                <w:sz w:val="21"/>
              </w:rPr>
            </w:pPr>
            <w:r>
              <w:rPr>
                <w:sz w:val="21"/>
              </w:rPr>
              <w:t>2</w:t>
            </w:r>
          </w:p>
        </w:tc>
        <w:tc>
          <w:tcPr>
            <w:tcW w:type="dxa" w:w="4305"/>
            <w:tcBorders>
              <w:top w:color="000000" w:sz="6" w:val="single"/>
              <w:left w:color="000000" w:sz="6" w:val="single"/>
              <w:bottom w:color="000000" w:sz="6" w:val="single"/>
              <w:right w:color="000000" w:sz="6" w:val="single"/>
            </w:tcBorders>
            <w:tcMar>
              <w:left w:type="dxa" w:w="70"/>
              <w:right w:type="dxa" w:w="70"/>
            </w:tcMar>
          </w:tcPr>
          <w:p w14:paraId="75080000">
            <w:r>
              <w:t>"Памятное место воинской славы"</w:t>
            </w:r>
          </w:p>
        </w:tc>
        <w:tc>
          <w:tcPr>
            <w:tcW w:type="dxa" w:w="4432"/>
            <w:tcBorders>
              <w:top w:color="000000" w:sz="4" w:val="single"/>
              <w:left w:color="000000" w:sz="6" w:val="single"/>
              <w:bottom w:color="000000" w:sz="4" w:val="single"/>
              <w:right w:color="000000" w:sz="6" w:val="single"/>
            </w:tcBorders>
            <w:tcMar>
              <w:left w:type="dxa" w:w="70"/>
              <w:right w:type="dxa" w:w="70"/>
            </w:tcMar>
          </w:tcPr>
          <w:p w14:paraId="76080000">
            <w:pPr>
              <w:spacing w:after="0" w:line="240" w:lineRule="auto"/>
              <w:ind/>
              <w:rPr>
                <w:sz w:val="24"/>
              </w:rPr>
            </w:pPr>
            <w:r>
              <w:rPr>
                <w:sz w:val="24"/>
              </w:rPr>
              <w:t>постановление комитета от 29.10.2020 № 20/01- 01/3995 «Об утверждении границ территории объекта культурного наследия регионального значения (достопримечательного места) «Памятное место воинской славы» по адресу: Ростовская область, Аксайский район, ст. Мишкинская, ул. Просвещения, 2-в и требований к осуществлению деятельности в границах его территории». Требования к осуществлению деятельности и градостроительным регламентам в границах территории объекта культурного наследия утверждены постановлением комитета от 22.01.2021 № 20/01-01/269 «Об установлении требований к осуществлению деятельности и градостроительным регламентам в границах территории объекта культурного наследия регионального значения (достопримечательного места) «Памятное место воинской славы» по адресу: Ростовская область, Аксайский район, ст. Мишкинская, ул. Просвещения, 2-в» (в ред. постановления комитета от 10.06.2021 № 20/01-01/1697)</w:t>
            </w:r>
          </w:p>
        </w:tc>
      </w:tr>
    </w:tbl>
    <w:p w14:paraId="77080000">
      <w:pPr>
        <w:spacing w:after="120" w:before="120" w:line="240" w:lineRule="auto"/>
        <w:ind w:firstLine="709" w:left="0"/>
        <w:jc w:val="both"/>
        <w:rPr>
          <w:sz w:val="26"/>
        </w:rPr>
      </w:pPr>
    </w:p>
    <w:p w14:paraId="78080000">
      <w:pPr>
        <w:spacing w:after="120" w:before="120" w:line="240" w:lineRule="auto"/>
        <w:ind w:firstLine="709" w:left="0"/>
        <w:jc w:val="both"/>
        <w:rPr>
          <w:sz w:val="26"/>
        </w:rPr>
      </w:pPr>
    </w:p>
    <w:p w14:paraId="79080000">
      <w:pPr>
        <w:spacing w:after="0" w:line="240" w:lineRule="auto"/>
        <w:ind w:firstLine="0" w:left="1211"/>
        <w:jc w:val="right"/>
        <w:rPr>
          <w:i w:val="1"/>
          <w:sz w:val="24"/>
        </w:rPr>
      </w:pPr>
      <w:r>
        <w:rPr>
          <w:i w:val="1"/>
          <w:sz w:val="24"/>
        </w:rPr>
        <w:t>Таблица 5.1.</w:t>
      </w:r>
      <w:r>
        <w:rPr>
          <w:i w:val="1"/>
          <w:sz w:val="24"/>
        </w:rPr>
        <w:t>3</w:t>
      </w:r>
      <w:r>
        <w:rPr>
          <w:i w:val="1"/>
          <w:sz w:val="24"/>
        </w:rPr>
        <w:t xml:space="preserve">. </w:t>
      </w:r>
    </w:p>
    <w:p w14:paraId="7A080000">
      <w:pPr>
        <w:spacing w:after="0" w:line="240" w:lineRule="auto"/>
        <w:ind w:firstLine="0" w:left="1211"/>
        <w:jc w:val="right"/>
        <w:rPr>
          <w:i w:val="1"/>
          <w:sz w:val="24"/>
        </w:rPr>
      </w:pPr>
      <w:r>
        <w:rPr>
          <w:i w:val="1"/>
          <w:sz w:val="24"/>
        </w:rPr>
        <w:t>Перечень выявленных объектов культурного наследия (объектов</w:t>
      </w:r>
      <w:r>
        <w:rPr>
          <w:i w:val="1"/>
          <w:sz w:val="24"/>
        </w:rPr>
        <w:t xml:space="preserve"> археологического наследия), расположенных в границах </w:t>
      </w:r>
      <w:r>
        <w:rPr>
          <w:i w:val="1"/>
          <w:sz w:val="24"/>
        </w:rPr>
        <w:t>Мишкинского</w:t>
      </w:r>
      <w:r>
        <w:rPr>
          <w:i w:val="1"/>
          <w:sz w:val="24"/>
        </w:rPr>
        <w:t xml:space="preserve"> СП</w:t>
      </w:r>
    </w:p>
    <w:tbl>
      <w:tblPr>
        <w:tblStyle w:val="Style_5"/>
        <w:tblLayout w:type="fixed"/>
        <w:tblCellMar>
          <w:left w:type="dxa" w:w="70"/>
          <w:right w:type="dxa" w:w="70"/>
        </w:tblCellMar>
      </w:tblPr>
      <w:tblGrid>
        <w:gridCol w:w="675"/>
        <w:gridCol w:w="4266"/>
        <w:gridCol w:w="4273"/>
      </w:tblGrid>
      <w:tr>
        <w:trPr>
          <w:trHeight w:hRule="atLeast" w:val="372"/>
          <w:tblHeader/>
        </w:trPr>
        <w:tc>
          <w:tcPr>
            <w:tcW w:type="dxa" w:w="675"/>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7B080000">
            <w:pPr>
              <w:spacing w:after="0" w:line="240" w:lineRule="auto"/>
              <w:ind/>
              <w:jc w:val="center"/>
              <w:rPr>
                <w:sz w:val="24"/>
              </w:rPr>
            </w:pPr>
            <w:r>
              <w:rPr>
                <w:sz w:val="24"/>
              </w:rPr>
              <w:t>№</w:t>
            </w:r>
          </w:p>
          <w:p w14:paraId="7C080000">
            <w:pPr>
              <w:spacing w:after="0" w:line="240" w:lineRule="auto"/>
              <w:ind/>
              <w:jc w:val="center"/>
              <w:rPr>
                <w:sz w:val="24"/>
              </w:rPr>
            </w:pPr>
            <w:r>
              <w:rPr>
                <w:sz w:val="24"/>
              </w:rPr>
              <w:t>п/п</w:t>
            </w:r>
          </w:p>
        </w:tc>
        <w:tc>
          <w:tcPr>
            <w:tcW w:type="dxa" w:w="4266"/>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7D080000">
            <w:pPr>
              <w:spacing w:line="240" w:lineRule="auto"/>
              <w:ind/>
              <w:jc w:val="center"/>
              <w:rPr>
                <w:sz w:val="24"/>
              </w:rPr>
            </w:pPr>
            <w:r>
              <w:rPr>
                <w:sz w:val="24"/>
              </w:rPr>
              <w:t xml:space="preserve">Наименование объекта </w:t>
            </w:r>
          </w:p>
        </w:tc>
        <w:tc>
          <w:tcPr>
            <w:tcW w:type="dxa" w:w="4273"/>
            <w:tcBorders>
              <w:top w:color="000000" w:sz="6" w:val="single"/>
              <w:left w:color="000000" w:sz="6" w:val="single"/>
              <w:bottom w:color="000000" w:sz="6" w:val="single"/>
              <w:right w:color="000000" w:sz="6" w:val="single"/>
            </w:tcBorders>
            <w:shd w:fill="BFBFBF" w:val="clear"/>
            <w:tcMar>
              <w:left w:type="dxa" w:w="70"/>
              <w:right w:type="dxa" w:w="70"/>
            </w:tcMar>
            <w:vAlign w:val="center"/>
          </w:tcPr>
          <w:p w14:paraId="7E080000">
            <w:pPr>
              <w:spacing w:after="0" w:line="240" w:lineRule="auto"/>
              <w:ind/>
              <w:jc w:val="center"/>
              <w:rPr>
                <w:sz w:val="24"/>
              </w:rPr>
            </w:pPr>
            <w:r>
              <w:rPr>
                <w:sz w:val="24"/>
              </w:rPr>
              <w:t>Местонахождение объекта археологического наследия</w:t>
            </w:r>
          </w:p>
        </w:tc>
      </w:tr>
      <w:tr>
        <w:trPr>
          <w:trHeight w:hRule="atLeast" w:val="247"/>
        </w:trPr>
        <w:tc>
          <w:tcPr>
            <w:tcW w:type="dxa" w:w="675"/>
            <w:tcBorders>
              <w:top w:color="000000" w:sz="6" w:val="single"/>
              <w:left w:color="000000" w:sz="6" w:val="single"/>
              <w:bottom w:color="000000" w:sz="6" w:val="single"/>
              <w:right w:color="000000" w:sz="6" w:val="single"/>
            </w:tcBorders>
            <w:tcMar>
              <w:left w:type="dxa" w:w="70"/>
              <w:right w:type="dxa" w:w="70"/>
            </w:tcMar>
            <w:vAlign w:val="center"/>
          </w:tcPr>
          <w:p w14:paraId="7F080000">
            <w:pPr>
              <w:spacing w:after="0" w:line="240" w:lineRule="auto"/>
              <w:ind/>
              <w:jc w:val="center"/>
              <w:rPr>
                <w:sz w:val="24"/>
              </w:rPr>
            </w:pPr>
            <w:r>
              <w:rPr>
                <w:sz w:val="24"/>
              </w:rPr>
              <w:t>1</w:t>
            </w:r>
          </w:p>
        </w:tc>
        <w:tc>
          <w:tcPr>
            <w:tcW w:type="dxa" w:w="4266"/>
            <w:tcBorders>
              <w:top w:color="000000" w:sz="6" w:val="single"/>
              <w:left w:color="000000" w:sz="6" w:val="single"/>
              <w:bottom w:color="000000" w:sz="6" w:val="single"/>
              <w:right w:color="000000" w:sz="6" w:val="single"/>
            </w:tcBorders>
            <w:tcMar>
              <w:left w:type="dxa" w:w="70"/>
              <w:right w:type="dxa" w:w="70"/>
            </w:tcMar>
            <w:vAlign w:val="center"/>
          </w:tcPr>
          <w:p w14:paraId="80080000">
            <w:pPr>
              <w:spacing w:after="0" w:line="240" w:lineRule="auto"/>
              <w:ind/>
              <w:jc w:val="center"/>
              <w:rPr>
                <w:sz w:val="24"/>
              </w:rPr>
            </w:pPr>
            <w:r>
              <w:rPr>
                <w:sz w:val="24"/>
              </w:rPr>
              <w:t>П</w:t>
            </w:r>
            <w:r>
              <w:rPr>
                <w:sz w:val="24"/>
              </w:rPr>
              <w:t>оселение "Мишкин IV"</w:t>
            </w:r>
          </w:p>
        </w:tc>
        <w:tc>
          <w:tcPr>
            <w:tcW w:type="dxa" w:w="4273"/>
            <w:tcBorders>
              <w:top w:color="000000" w:sz="6" w:val="single"/>
              <w:left w:color="000000" w:sz="6" w:val="single"/>
              <w:bottom w:color="000000" w:sz="6" w:val="single"/>
              <w:right w:color="000000" w:sz="6" w:val="single"/>
            </w:tcBorders>
            <w:tcMar>
              <w:left w:type="dxa" w:w="70"/>
              <w:right w:type="dxa" w:w="70"/>
            </w:tcMar>
            <w:vAlign w:val="center"/>
          </w:tcPr>
          <w:p w14:paraId="81080000">
            <w:pPr>
              <w:spacing w:after="0" w:line="240" w:lineRule="auto"/>
              <w:ind/>
              <w:jc w:val="center"/>
              <w:rPr>
                <w:sz w:val="24"/>
              </w:rPr>
            </w:pPr>
            <w:r>
              <w:rPr>
                <w:sz w:val="24"/>
              </w:rPr>
              <w:t xml:space="preserve">Ростовская область, </w:t>
            </w:r>
            <w:r>
              <w:rPr>
                <w:sz w:val="24"/>
              </w:rPr>
              <w:t>Аксайский</w:t>
            </w:r>
            <w:r>
              <w:rPr>
                <w:sz w:val="24"/>
              </w:rPr>
              <w:t xml:space="preserve"> район, у восточной окраины с</w:t>
            </w:r>
            <w:r>
              <w:rPr>
                <w:sz w:val="24"/>
              </w:rPr>
              <w:t>т-цы</w:t>
            </w:r>
            <w:r>
              <w:rPr>
                <w:sz w:val="24"/>
              </w:rPr>
              <w:t>.</w:t>
            </w:r>
            <w:r>
              <w:rPr>
                <w:sz w:val="24"/>
              </w:rPr>
              <w:t xml:space="preserve"> Мишкинская</w:t>
            </w:r>
          </w:p>
        </w:tc>
      </w:tr>
      <w:tr>
        <w:trPr>
          <w:trHeight w:hRule="atLeast" w:val="247"/>
        </w:trPr>
        <w:tc>
          <w:tcPr>
            <w:tcW w:type="dxa" w:w="675"/>
            <w:tcBorders>
              <w:top w:color="000000" w:sz="6" w:val="single"/>
              <w:left w:color="000000" w:sz="6" w:val="single"/>
              <w:bottom w:color="000000" w:sz="6" w:val="single"/>
              <w:right w:color="000000" w:sz="6" w:val="single"/>
            </w:tcBorders>
            <w:tcMar>
              <w:left w:type="dxa" w:w="70"/>
              <w:right w:type="dxa" w:w="70"/>
            </w:tcMar>
            <w:vAlign w:val="center"/>
          </w:tcPr>
          <w:p w14:paraId="82080000">
            <w:pPr>
              <w:spacing w:after="0" w:line="240" w:lineRule="auto"/>
              <w:ind/>
              <w:jc w:val="center"/>
              <w:rPr>
                <w:sz w:val="24"/>
              </w:rPr>
            </w:pPr>
            <w:r>
              <w:rPr>
                <w:sz w:val="24"/>
              </w:rPr>
              <w:t>2</w:t>
            </w:r>
          </w:p>
        </w:tc>
        <w:tc>
          <w:tcPr>
            <w:tcW w:type="dxa" w:w="4266"/>
            <w:tcBorders>
              <w:top w:color="000000" w:sz="6" w:val="single"/>
              <w:left w:color="000000" w:sz="6" w:val="single"/>
              <w:bottom w:color="000000" w:sz="6" w:val="single"/>
              <w:right w:color="000000" w:sz="6" w:val="single"/>
            </w:tcBorders>
            <w:tcMar>
              <w:left w:type="dxa" w:w="70"/>
              <w:right w:type="dxa" w:w="70"/>
            </w:tcMar>
            <w:vAlign w:val="center"/>
          </w:tcPr>
          <w:p w14:paraId="83080000">
            <w:pPr>
              <w:spacing w:after="0" w:line="240" w:lineRule="auto"/>
              <w:ind/>
              <w:jc w:val="center"/>
              <w:rPr>
                <w:sz w:val="24"/>
              </w:rPr>
            </w:pPr>
            <w:r>
              <w:rPr>
                <w:sz w:val="24"/>
              </w:rPr>
              <w:t>Поселение "Мишкин V"</w:t>
            </w:r>
          </w:p>
        </w:tc>
        <w:tc>
          <w:tcPr>
            <w:tcW w:type="dxa" w:w="4273"/>
            <w:tcBorders>
              <w:top w:color="000000" w:sz="6" w:val="single"/>
              <w:left w:color="000000" w:sz="6" w:val="single"/>
              <w:bottom w:color="000000" w:sz="6" w:val="single"/>
              <w:right w:color="000000" w:sz="6" w:val="single"/>
            </w:tcBorders>
            <w:tcMar>
              <w:left w:type="dxa" w:w="70"/>
              <w:right w:type="dxa" w:w="70"/>
            </w:tcMar>
            <w:vAlign w:val="center"/>
          </w:tcPr>
          <w:p w14:paraId="84080000">
            <w:pPr>
              <w:spacing w:after="0" w:line="240" w:lineRule="auto"/>
              <w:ind/>
              <w:jc w:val="center"/>
              <w:rPr>
                <w:sz w:val="24"/>
              </w:rPr>
            </w:pPr>
            <w:r>
              <w:rPr>
                <w:sz w:val="24"/>
              </w:rPr>
              <w:t>Ростовская область, Аксайский район, у восточной окраины ст-цы. Мишкинская</w:t>
            </w:r>
          </w:p>
        </w:tc>
      </w:tr>
    </w:tbl>
    <w:p w14:paraId="85080000">
      <w:pPr>
        <w:spacing w:after="120" w:before="120" w:line="240" w:lineRule="auto"/>
        <w:ind w:firstLine="709" w:left="0"/>
        <w:jc w:val="both"/>
        <w:rPr>
          <w:sz w:val="26"/>
        </w:rPr>
      </w:pPr>
      <w:r>
        <w:rPr>
          <w:sz w:val="26"/>
        </w:rPr>
        <w:t>Все объекты культурного наследия, расположенные в границах Мишкинского</w:t>
      </w:r>
      <w:r>
        <w:rPr>
          <w:sz w:val="26"/>
        </w:rPr>
        <w:t xml:space="preserve"> </w:t>
      </w:r>
      <w:r>
        <w:rPr>
          <w:sz w:val="26"/>
        </w:rPr>
        <w:t xml:space="preserve">СП, отображены в графической части проекта изменений на Карте зон с особыми условиями использования территорий (с указанием границ лесничеств) в виде соответствующего условного знака, </w:t>
      </w:r>
      <w:r>
        <w:rPr>
          <w:sz w:val="26"/>
        </w:rPr>
        <w:t xml:space="preserve">с отображением </w:t>
      </w:r>
      <w:r>
        <w:rPr>
          <w:sz w:val="26"/>
        </w:rPr>
        <w:t>территори</w:t>
      </w:r>
      <w:r>
        <w:rPr>
          <w:sz w:val="26"/>
        </w:rPr>
        <w:t>й</w:t>
      </w:r>
      <w:r>
        <w:rPr>
          <w:sz w:val="26"/>
        </w:rPr>
        <w:t xml:space="preserve"> ОКН, установленн</w:t>
      </w:r>
      <w:r>
        <w:rPr>
          <w:sz w:val="26"/>
        </w:rPr>
        <w:t>ых охранных</w:t>
      </w:r>
      <w:r>
        <w:rPr>
          <w:sz w:val="26"/>
        </w:rPr>
        <w:t xml:space="preserve"> зон</w:t>
      </w:r>
      <w:r>
        <w:rPr>
          <w:vertAlign w:val="superscript"/>
        </w:rPr>
        <w:footnoteReference w:id="31"/>
      </w:r>
      <w:r>
        <w:rPr>
          <w:sz w:val="26"/>
        </w:rPr>
        <w:t>.</w:t>
      </w:r>
    </w:p>
    <w:p w14:paraId="86080000">
      <w:pPr>
        <w:spacing w:after="120" w:before="120" w:line="240" w:lineRule="auto"/>
        <w:ind w:firstLine="709" w:left="0"/>
        <w:jc w:val="both"/>
        <w:rPr>
          <w:sz w:val="26"/>
        </w:rPr>
      </w:pPr>
      <w:r>
        <w:rPr>
          <w:sz w:val="26"/>
        </w:rPr>
        <w:t>В</w:t>
      </w:r>
      <w:r>
        <w:rPr>
          <w:sz w:val="26"/>
        </w:rPr>
        <w:t xml:space="preserve"> соответствии с п. 1 ст. 5</w:t>
      </w:r>
      <w:r>
        <w:rPr>
          <w:sz w:val="26"/>
          <w:vertAlign w:val="superscript"/>
        </w:rPr>
        <w:t>1</w:t>
      </w:r>
      <w:r>
        <w:rPr>
          <w:sz w:val="26"/>
        </w:rPr>
        <w:t xml:space="preserve"> Федерального закона от 25.06.2002 No 73-ФЗ</w:t>
      </w:r>
      <w:r>
        <w:rPr>
          <w:sz w:val="26"/>
        </w:rPr>
        <w:t xml:space="preserve">  </w:t>
      </w:r>
      <w:r>
        <w:rPr>
          <w:sz w:val="26"/>
        </w:rPr>
        <w:t>«Об объектах культурного наследия (памятниках истории и культуры) народов</w:t>
      </w:r>
      <w:r>
        <w:rPr>
          <w:sz w:val="26"/>
        </w:rPr>
        <w:t xml:space="preserve"> </w:t>
      </w:r>
      <w:r>
        <w:rPr>
          <w:sz w:val="26"/>
        </w:rPr>
        <w:t>Российской Федерации» (далее – Федеральный закон N73-ФЗ) на территории</w:t>
      </w:r>
      <w:r>
        <w:rPr>
          <w:sz w:val="26"/>
        </w:rPr>
        <w:t xml:space="preserve"> </w:t>
      </w:r>
      <w:r>
        <w:rPr>
          <w:sz w:val="26"/>
        </w:rPr>
        <w:t>памятника или ансамбля запрещаются строительство объектов капитального</w:t>
      </w:r>
      <w:r>
        <w:rPr>
          <w:sz w:val="26"/>
        </w:rPr>
        <w:t xml:space="preserve"> </w:t>
      </w:r>
      <w:r>
        <w:rPr>
          <w:sz w:val="26"/>
        </w:rPr>
        <w:t>строительства и увеличение объемно-пространственных характеристик существующих</w:t>
      </w:r>
      <w:r>
        <w:rPr>
          <w:sz w:val="26"/>
        </w:rPr>
        <w:t xml:space="preserve"> </w:t>
      </w:r>
      <w:r>
        <w:rPr>
          <w:sz w:val="26"/>
        </w:rPr>
        <w:t>на территории памятника или ансамбля объектов капитального строительства;</w:t>
      </w:r>
      <w:r>
        <w:rPr>
          <w:sz w:val="26"/>
        </w:rPr>
        <w:t xml:space="preserve"> </w:t>
      </w:r>
      <w:r>
        <w:rPr>
          <w:sz w:val="26"/>
        </w:rPr>
        <w:t>проведение земляных, строительных, мелиоративных и иных работ, за исключением</w:t>
      </w:r>
      <w:r>
        <w:rPr>
          <w:sz w:val="26"/>
        </w:rPr>
        <w:t xml:space="preserve"> </w:t>
      </w:r>
      <w:r>
        <w:rPr>
          <w:sz w:val="26"/>
        </w:rPr>
        <w:t>работ по сохранению объекта культурного наследия или его отдельных элементов,</w:t>
      </w:r>
      <w:r>
        <w:rPr>
          <w:sz w:val="26"/>
        </w:rPr>
        <w:t xml:space="preserve"> </w:t>
      </w:r>
      <w:r>
        <w:rPr>
          <w:sz w:val="26"/>
        </w:rPr>
        <w:t>сохранению историко-градостроительной или природной среды объекта культурного</w:t>
      </w:r>
      <w:r>
        <w:rPr>
          <w:sz w:val="26"/>
        </w:rPr>
        <w:t xml:space="preserve"> </w:t>
      </w:r>
      <w:r>
        <w:rPr>
          <w:sz w:val="26"/>
        </w:rPr>
        <w:t>наследия.</w:t>
      </w:r>
      <w:r>
        <w:rPr>
          <w:sz w:val="26"/>
        </w:rPr>
        <w:t xml:space="preserve"> </w:t>
      </w:r>
    </w:p>
    <w:p w14:paraId="87080000">
      <w:pPr>
        <w:spacing w:after="120" w:before="120" w:line="240" w:lineRule="auto"/>
        <w:ind w:firstLine="709" w:left="0"/>
        <w:jc w:val="both"/>
        <w:rPr>
          <w:sz w:val="26"/>
        </w:rPr>
      </w:pPr>
      <w:r>
        <w:rPr>
          <w:sz w:val="26"/>
        </w:rPr>
        <w:t>При планировании работ на земельных участках в границах территорий</w:t>
      </w:r>
      <w:r>
        <w:rPr>
          <w:sz w:val="26"/>
        </w:rPr>
        <w:t xml:space="preserve"> </w:t>
      </w:r>
      <w:r>
        <w:rPr>
          <w:sz w:val="26"/>
        </w:rPr>
        <w:t>упомянутых выше объектов культурного наследия необходимо руководствоваться</w:t>
      </w:r>
      <w:r>
        <w:rPr>
          <w:sz w:val="26"/>
        </w:rPr>
        <w:t xml:space="preserve"> </w:t>
      </w:r>
      <w:r>
        <w:rPr>
          <w:sz w:val="26"/>
        </w:rPr>
        <w:t>требованиями п. 2 ст. 36 Федерального закона No 73-ФЗ, в соответствии с которыми</w:t>
      </w:r>
      <w:r>
        <w:rPr>
          <w:sz w:val="26"/>
        </w:rPr>
        <w:t xml:space="preserve"> </w:t>
      </w:r>
      <w:r>
        <w:rPr>
          <w:sz w:val="26"/>
        </w:rPr>
        <w:t>работы в границах территории объекта культурного наследия проводятся при условии</w:t>
      </w:r>
      <w:r>
        <w:rPr>
          <w:sz w:val="26"/>
        </w:rPr>
        <w:t xml:space="preserve"> </w:t>
      </w:r>
      <w:r>
        <w:rPr>
          <w:sz w:val="26"/>
        </w:rPr>
        <w:t>соблюдения установленных ст. 5</w:t>
      </w:r>
      <w:r>
        <w:rPr>
          <w:sz w:val="26"/>
          <w:vertAlign w:val="superscript"/>
        </w:rPr>
        <w:t>1</w:t>
      </w:r>
      <w:r>
        <w:rPr>
          <w:sz w:val="26"/>
        </w:rPr>
        <w:t xml:space="preserve"> </w:t>
      </w:r>
      <w:r>
        <w:rPr>
          <w:sz w:val="26"/>
        </w:rPr>
        <w:t>Федерального закона N </w:t>
      </w:r>
      <w:r>
        <w:rPr>
          <w:sz w:val="26"/>
        </w:rPr>
        <w:t xml:space="preserve"> 73-ФЗ требований</w:t>
      </w:r>
      <w:r>
        <w:rPr>
          <w:sz w:val="26"/>
        </w:rPr>
        <w:t xml:space="preserve"> </w:t>
      </w:r>
      <w:r>
        <w:rPr>
          <w:sz w:val="26"/>
        </w:rPr>
        <w:t>к осуществлению деятельности в границах территории объекта культурного наследия</w:t>
      </w:r>
      <w:r>
        <w:rPr>
          <w:sz w:val="26"/>
        </w:rPr>
        <w:t xml:space="preserve"> </w:t>
      </w:r>
      <w:r>
        <w:rPr>
          <w:sz w:val="26"/>
        </w:rPr>
        <w:t>и при условии реализации согласованных соответствующим органом охраны объектов</w:t>
      </w:r>
      <w:r>
        <w:rPr>
          <w:sz w:val="26"/>
        </w:rPr>
        <w:t xml:space="preserve"> </w:t>
      </w:r>
      <w:r>
        <w:rPr>
          <w:sz w:val="26"/>
        </w:rPr>
        <w:t>культурного наследия разделов об обеспечении сохранности объекта культурного</w:t>
      </w:r>
      <w:r>
        <w:rPr>
          <w:sz w:val="26"/>
        </w:rPr>
        <w:t xml:space="preserve"> </w:t>
      </w:r>
      <w:r>
        <w:rPr>
          <w:sz w:val="26"/>
        </w:rPr>
        <w:t>наследия или проектов обеспечения сохранности объекта культурного наследия,</w:t>
      </w:r>
      <w:r>
        <w:rPr>
          <w:sz w:val="26"/>
        </w:rPr>
        <w:t xml:space="preserve"> </w:t>
      </w:r>
      <w:r>
        <w:rPr>
          <w:sz w:val="26"/>
        </w:rPr>
        <w:t>включающих оценку воздействия проводимых работ на указанный объект культурного</w:t>
      </w:r>
      <w:r>
        <w:rPr>
          <w:sz w:val="26"/>
        </w:rPr>
        <w:t xml:space="preserve"> </w:t>
      </w:r>
      <w:r>
        <w:rPr>
          <w:sz w:val="26"/>
        </w:rPr>
        <w:t>наследия, получивших положительное заключение государственной историко</w:t>
      </w:r>
      <w:r>
        <w:rPr>
          <w:sz w:val="26"/>
        </w:rPr>
        <w:t>-</w:t>
      </w:r>
      <w:r>
        <w:rPr>
          <w:sz w:val="26"/>
        </w:rPr>
        <w:t>культурной экспертизы.</w:t>
      </w:r>
    </w:p>
    <w:p w14:paraId="88080000">
      <w:pPr>
        <w:spacing w:after="120" w:before="120" w:line="240" w:lineRule="auto"/>
        <w:ind w:firstLine="709" w:left="0"/>
        <w:jc w:val="both"/>
        <w:rPr>
          <w:sz w:val="26"/>
        </w:rPr>
      </w:pPr>
      <w:r>
        <w:rPr>
          <w:sz w:val="26"/>
        </w:rPr>
        <w:t>В соответствии с п. 3 ст. 36 Федерального закона N 73-ФЗ строительные и иные</w:t>
      </w:r>
      <w:r>
        <w:rPr>
          <w:sz w:val="26"/>
        </w:rPr>
        <w:t xml:space="preserve"> </w:t>
      </w:r>
      <w:r>
        <w:rPr>
          <w:sz w:val="26"/>
        </w:rPr>
        <w:t>работы на земельном участке, непосредственно связанном с земельным участком</w:t>
      </w:r>
      <w:r>
        <w:rPr>
          <w:sz w:val="26"/>
        </w:rPr>
        <w:t xml:space="preserve"> </w:t>
      </w:r>
      <w:r>
        <w:rPr>
          <w:sz w:val="26"/>
        </w:rPr>
        <w:t>в границах территории объекта культурного наследия, проводятся при наличии</w:t>
      </w:r>
      <w:r>
        <w:rPr>
          <w:sz w:val="26"/>
        </w:rPr>
        <w:t xml:space="preserve"> </w:t>
      </w:r>
      <w:r>
        <w:rPr>
          <w:sz w:val="26"/>
        </w:rPr>
        <w:t>в проектной документации разделов об обеспечении сохранности указанного объекта</w:t>
      </w:r>
      <w:r>
        <w:rPr>
          <w:sz w:val="26"/>
        </w:rPr>
        <w:t xml:space="preserve"> </w:t>
      </w:r>
      <w:r>
        <w:rPr>
          <w:sz w:val="26"/>
        </w:rPr>
        <w:t>культурного наследия или проекта обеспечения сохранности указанного объекта</w:t>
      </w:r>
      <w:r>
        <w:rPr>
          <w:sz w:val="26"/>
        </w:rPr>
        <w:t xml:space="preserve"> </w:t>
      </w:r>
      <w:r>
        <w:rPr>
          <w:sz w:val="26"/>
        </w:rPr>
        <w:t>культурного наследия, согласованных с региональным органом охраны объектов</w:t>
      </w:r>
      <w:r>
        <w:rPr>
          <w:sz w:val="26"/>
        </w:rPr>
        <w:t xml:space="preserve"> </w:t>
      </w:r>
      <w:r>
        <w:rPr>
          <w:sz w:val="26"/>
        </w:rPr>
        <w:t>культурного наследия, прошедших государственную историко-культурную экспертизу</w:t>
      </w:r>
      <w:r>
        <w:rPr>
          <w:sz w:val="26"/>
        </w:rPr>
        <w:t>.</w:t>
      </w:r>
    </w:p>
    <w:p w14:paraId="89080000">
      <w:pPr>
        <w:spacing w:after="120" w:before="120" w:line="240" w:lineRule="auto"/>
        <w:ind w:firstLine="709" w:left="0"/>
        <w:jc w:val="both"/>
        <w:rPr>
          <w:sz w:val="26"/>
        </w:rPr>
      </w:pPr>
    </w:p>
    <w:p w14:paraId="8A080000">
      <w:bookmarkStart w:id="27" w:name="__RefHeading___27"/>
      <w:bookmarkEnd w:id="27"/>
      <w:pPr>
        <w:pStyle w:val="Style_10"/>
        <w:numPr>
          <w:ilvl w:val="1"/>
          <w:numId w:val="35"/>
        </w:numPr>
        <w:spacing w:after="0" w:before="300"/>
        <w:ind/>
        <w:outlineLvl w:val="2"/>
        <w:rPr>
          <w:caps w:val="1"/>
          <w:color w:val="000000"/>
          <w:spacing w:val="20"/>
        </w:rPr>
      </w:pPr>
      <w:r>
        <w:rPr>
          <w:caps w:val="1"/>
          <w:color w:val="000000"/>
          <w:spacing w:val="20"/>
        </w:rPr>
        <w:t>Особо охраняемые природные территории</w:t>
      </w:r>
    </w:p>
    <w:p w14:paraId="8B080000">
      <w:pPr>
        <w:spacing w:after="120" w:before="120" w:line="240" w:lineRule="auto"/>
        <w:ind w:firstLine="709" w:left="0"/>
        <w:jc w:val="both"/>
        <w:rPr>
          <w:sz w:val="26"/>
        </w:rPr>
      </w:pPr>
      <w:r>
        <w:rPr>
          <w:sz w:val="26"/>
        </w:rPr>
        <w:t xml:space="preserve">В настоящее время в границах </w:t>
      </w:r>
      <w:r>
        <w:rPr>
          <w:sz w:val="26"/>
        </w:rPr>
        <w:t>Мишкинского</w:t>
      </w:r>
      <w:r>
        <w:rPr>
          <w:sz w:val="26"/>
        </w:rPr>
        <w:t xml:space="preserve"> СП </w:t>
      </w:r>
      <w:r>
        <w:rPr>
          <w:sz w:val="26"/>
        </w:rPr>
        <w:t>Аксайского района</w:t>
      </w:r>
      <w:r>
        <w:rPr>
          <w:sz w:val="26"/>
        </w:rPr>
        <w:t xml:space="preserve"> </w:t>
      </w:r>
      <w:r>
        <w:rPr>
          <w:sz w:val="26"/>
        </w:rPr>
        <w:t xml:space="preserve">особо охраняемые природные территории </w:t>
      </w:r>
      <w:r>
        <w:rPr>
          <w:sz w:val="26"/>
        </w:rPr>
        <w:t>отсутствуют</w:t>
      </w:r>
      <w:r>
        <w:rPr>
          <w:sz w:val="26"/>
        </w:rPr>
        <w:t>.</w:t>
      </w:r>
    </w:p>
    <w:p w14:paraId="8C080000">
      <w:pPr>
        <w:spacing w:after="120" w:before="120" w:line="240" w:lineRule="auto"/>
        <w:ind w:firstLine="709" w:left="0"/>
        <w:jc w:val="both"/>
        <w:rPr>
          <w:rFonts w:ascii="Times New Roman" w:hAnsi="Times New Roman"/>
          <w:sz w:val="26"/>
          <w:highlight w:val="yellow"/>
        </w:rPr>
      </w:pPr>
    </w:p>
    <w:p w14:paraId="8D080000">
      <w:bookmarkStart w:id="28" w:name="__RefHeading___28"/>
      <w:bookmarkEnd w:id="28"/>
      <w:pPr>
        <w:pStyle w:val="Style_10"/>
        <w:numPr>
          <w:ilvl w:val="1"/>
          <w:numId w:val="35"/>
        </w:numPr>
        <w:spacing w:after="0" w:before="300"/>
        <w:ind/>
        <w:outlineLvl w:val="2"/>
        <w:rPr>
          <w:caps w:val="1"/>
          <w:color w:val="000000"/>
          <w:spacing w:val="20"/>
        </w:rPr>
      </w:pPr>
      <w:r>
        <w:rPr>
          <w:caps w:val="1"/>
          <w:color w:val="000000"/>
          <w:spacing w:val="20"/>
        </w:rPr>
        <w:t>Границы лесничеств.</w:t>
      </w:r>
    </w:p>
    <w:p w14:paraId="8E080000">
      <w:pPr>
        <w:spacing w:after="120" w:before="120" w:line="240" w:lineRule="auto"/>
        <w:ind w:firstLine="709" w:left="0"/>
        <w:jc w:val="both"/>
        <w:rPr>
          <w:sz w:val="26"/>
        </w:rPr>
      </w:pPr>
      <w:r>
        <w:rPr>
          <w:sz w:val="26"/>
        </w:rPr>
        <w:t xml:space="preserve">В графической части проекта на </w:t>
      </w:r>
      <w:r>
        <w:rPr>
          <w:sz w:val="26"/>
        </w:rPr>
        <w:t>Карт</w:t>
      </w:r>
      <w:r>
        <w:rPr>
          <w:sz w:val="26"/>
        </w:rPr>
        <w:t>е</w:t>
      </w:r>
      <w:r>
        <w:rPr>
          <w:sz w:val="26"/>
        </w:rPr>
        <w:t xml:space="preserve"> зон с особыми условиями использования территорий (с указанием границ лесничеств)</w:t>
      </w:r>
      <w:r>
        <w:rPr>
          <w:sz w:val="26"/>
        </w:rPr>
        <w:t xml:space="preserve"> отображены </w:t>
      </w:r>
      <w:r>
        <w:rPr>
          <w:sz w:val="26"/>
        </w:rPr>
        <w:t>в соответствии со сведениями ЕГРН</w:t>
      </w:r>
      <w:r>
        <w:rPr>
          <w:sz w:val="26"/>
        </w:rPr>
        <w:t>:</w:t>
      </w:r>
      <w:r>
        <w:rPr>
          <w:sz w:val="26"/>
        </w:rPr>
        <w:t xml:space="preserve"> </w:t>
      </w:r>
    </w:p>
    <w:p w14:paraId="8F080000">
      <w:pPr>
        <w:numPr>
          <w:ilvl w:val="0"/>
          <w:numId w:val="6"/>
        </w:numPr>
        <w:spacing w:after="100" w:before="100" w:line="240" w:lineRule="auto"/>
        <w:ind w:hanging="567" w:left="1418"/>
        <w:jc w:val="both"/>
        <w:rPr>
          <w:sz w:val="26"/>
        </w:rPr>
      </w:pPr>
      <w:r>
        <w:rPr>
          <w:sz w:val="26"/>
        </w:rPr>
        <w:t xml:space="preserve"> границы Атаманского участкового лесничества Шахтинского лесничества Ростовской области в соответствии со сведениями ЕГРН (Учетный номер – 61.00-6.972)</w:t>
      </w:r>
      <w:r>
        <w:rPr>
          <w:sz w:val="26"/>
        </w:rPr>
        <w:t>)</w:t>
      </w:r>
      <w:r>
        <w:rPr>
          <w:sz w:val="26"/>
        </w:rPr>
        <w:t>.</w:t>
      </w:r>
    </w:p>
    <w:p w14:paraId="90080000">
      <w:bookmarkStart w:id="29" w:name="__RefHeading___29"/>
      <w:bookmarkEnd w:id="29"/>
      <w:pPr>
        <w:numPr>
          <w:ilvl w:val="0"/>
          <w:numId w:val="7"/>
        </w:numPr>
        <w:spacing w:after="0" w:before="300"/>
        <w:ind w:firstLine="0" w:left="360"/>
        <w:contextualSpacing w:val="1"/>
        <w:outlineLvl w:val="1"/>
        <w:rPr>
          <w:caps w:val="1"/>
          <w:spacing w:val="15"/>
        </w:rPr>
      </w:pPr>
      <w:r>
        <w:rPr>
          <w:rFonts w:ascii="Times New Roman" w:hAnsi="Times New Roman"/>
        </w:rPr>
        <w:br w:type="page"/>
      </w:r>
      <w:r>
        <w:rPr>
          <w:color w:val="FF0000"/>
        </w:rPr>
        <w:t>ИЗМЕНЕНИЯ</w:t>
      </w:r>
      <w:r>
        <w:rPr>
          <w:color w:val="FF0000"/>
        </w:rPr>
        <w:t xml:space="preserve">, </w:t>
      </w:r>
      <w:r>
        <w:rPr>
          <w:color w:val="FF0000"/>
        </w:rPr>
        <w:t xml:space="preserve"> ВНЕСЕННЫЕ В ПРОЕКТ ПО ИТОГАМ РАБОТЫ СОГЛАСИТЕЛЬНОЙ КОМИССИИ</w:t>
      </w:r>
      <w:r>
        <w:t>.</w:t>
      </w:r>
    </w:p>
    <w:p w14:paraId="91080000">
      <w:pPr>
        <w:spacing w:after="100" w:before="100" w:line="240" w:lineRule="auto"/>
        <w:ind w:firstLine="851" w:left="0"/>
        <w:jc w:val="both"/>
        <w:rPr>
          <w:sz w:val="26"/>
        </w:rPr>
      </w:pPr>
      <w:r>
        <w:rPr>
          <w:sz w:val="26"/>
        </w:rPr>
        <w:t>В соответствии с</w:t>
      </w:r>
      <w:r>
        <w:rPr>
          <w:sz w:val="26"/>
        </w:rPr>
        <w:t xml:space="preserve"> требованиями </w:t>
      </w:r>
      <w:r>
        <w:rPr>
          <w:sz w:val="26"/>
        </w:rPr>
        <w:t>ст</w:t>
      </w:r>
      <w:r>
        <w:rPr>
          <w:sz w:val="26"/>
        </w:rPr>
        <w:t xml:space="preserve">. 25 </w:t>
      </w:r>
      <w:r>
        <w:rPr>
          <w:sz w:val="26"/>
        </w:rPr>
        <w:t xml:space="preserve">Градостроительного кодекса РФ </w:t>
      </w:r>
      <w:r>
        <w:rPr>
          <w:sz w:val="26"/>
        </w:rPr>
        <w:t>проект внесения изменений в генеральный план Мишкинского СП Аксайского района Ростовской области подлежит согласованию с Правительством Ростовской области.</w:t>
      </w:r>
    </w:p>
    <w:p w14:paraId="92080000">
      <w:pPr>
        <w:spacing w:after="100" w:before="100" w:line="240" w:lineRule="auto"/>
        <w:ind w:firstLine="851" w:left="0"/>
        <w:jc w:val="both"/>
        <w:rPr>
          <w:sz w:val="26"/>
        </w:rPr>
      </w:pPr>
      <w:r>
        <w:rPr>
          <w:sz w:val="26"/>
        </w:rPr>
        <w:t>Письмом от 05.07.2022г. №8/1998  Правительством Ростовской области было представлено отрицательное сводное заключение №11 от 30 июня 2022г. о несогласии с проектом внесения изменений в генеральный план Мишкинского СП Аксайского района Ростовской области.</w:t>
      </w:r>
    </w:p>
    <w:p w14:paraId="93080000">
      <w:pPr>
        <w:spacing w:after="100" w:before="100" w:line="240" w:lineRule="auto"/>
        <w:ind w:firstLine="851" w:left="0"/>
        <w:jc w:val="both"/>
        <w:rPr>
          <w:sz w:val="26"/>
        </w:rPr>
      </w:pPr>
      <w:r>
        <w:rPr>
          <w:sz w:val="26"/>
        </w:rPr>
        <w:t xml:space="preserve">По итогам работы </w:t>
      </w:r>
      <w:r>
        <w:rPr>
          <w:sz w:val="26"/>
        </w:rPr>
        <w:t>согласительной комиссии по урегулированию замечаний к проекту о внесении изменений в генеральный план Мишкинского СП Аксай</w:t>
      </w:r>
      <w:r>
        <w:rPr>
          <w:sz w:val="26"/>
        </w:rPr>
        <w:t>ского района Ростовской области, было принято решение о внесении отдельных изменений и уточнений в проект, решения оформлены в виде протокола согласительной комиссии</w:t>
      </w:r>
      <w:r>
        <w:rPr>
          <w:rStyle w:val="Style_9_ch"/>
          <w:sz w:val="26"/>
        </w:rPr>
        <w:footnoteReference w:id="32"/>
      </w:r>
      <w:r>
        <w:rPr>
          <w:sz w:val="26"/>
        </w:rPr>
        <w:t>.</w:t>
      </w:r>
    </w:p>
    <w:p w14:paraId="94080000">
      <w:pPr>
        <w:spacing w:after="100" w:before="100" w:line="240" w:lineRule="auto"/>
        <w:ind w:firstLine="851" w:left="0"/>
        <w:jc w:val="both"/>
        <w:rPr>
          <w:sz w:val="26"/>
        </w:rPr>
      </w:pPr>
      <w:r>
        <w:rPr>
          <w:sz w:val="26"/>
        </w:rPr>
        <w:t xml:space="preserve">В итоге в новой редакции графической части проекта, изменены проектные границы населенных пунктов: х. Александровка, х. Киров, п. Опытный. В итоге </w:t>
      </w:r>
      <w:r>
        <w:rPr>
          <w:sz w:val="26"/>
        </w:rPr>
        <w:t xml:space="preserve">необходимые изменения и уточнения внесены в </w:t>
      </w:r>
      <w:r>
        <w:rPr>
          <w:sz w:val="26"/>
        </w:rPr>
        <w:t>обоснование изменения границ этих населенных пунктов</w:t>
      </w:r>
      <w:r>
        <w:rPr>
          <w:sz w:val="26"/>
        </w:rPr>
        <w:t>,</w:t>
      </w:r>
      <w:r>
        <w:rPr>
          <w:sz w:val="26"/>
        </w:rPr>
        <w:t xml:space="preserve"> баланс территории</w:t>
      </w:r>
      <w:r>
        <w:rPr>
          <w:sz w:val="26"/>
        </w:rPr>
        <w:t xml:space="preserve"> и функциональное зонирование</w:t>
      </w:r>
      <w:r>
        <w:rPr>
          <w:sz w:val="26"/>
        </w:rPr>
        <w:t xml:space="preserve"> </w:t>
      </w:r>
      <w:r>
        <w:rPr>
          <w:sz w:val="26"/>
        </w:rPr>
        <w:t>в текстовой части проекта</w:t>
      </w:r>
      <w:r>
        <w:rPr>
          <w:sz w:val="26"/>
        </w:rPr>
        <w:t>.</w:t>
      </w:r>
    </w:p>
    <w:p w14:paraId="95080000">
      <w:pPr>
        <w:spacing w:after="100" w:before="100" w:line="240" w:lineRule="auto"/>
        <w:ind w:firstLine="851" w:left="0"/>
        <w:jc w:val="both"/>
        <w:rPr>
          <w:sz w:val="26"/>
        </w:rPr>
      </w:pPr>
      <w:r>
        <w:rPr>
          <w:sz w:val="26"/>
        </w:rPr>
        <w:t xml:space="preserve">По итогам работы согласительной комиссии Администрацией Аксайского района  было принято решение </w:t>
      </w:r>
      <w:r>
        <w:rPr>
          <w:b w:val="1"/>
          <w:sz w:val="26"/>
        </w:rPr>
        <w:t>об исключении из состава проекта</w:t>
      </w:r>
      <w:r>
        <w:rPr>
          <w:sz w:val="26"/>
        </w:rPr>
        <w:t xml:space="preserve"> предложений по в</w:t>
      </w:r>
      <w:r>
        <w:rPr>
          <w:sz w:val="26"/>
        </w:rPr>
        <w:t>ключ</w:t>
      </w:r>
      <w:r>
        <w:rPr>
          <w:sz w:val="26"/>
        </w:rPr>
        <w:t>ению</w:t>
      </w:r>
      <w:r>
        <w:rPr>
          <w:sz w:val="26"/>
        </w:rPr>
        <w:t xml:space="preserve"> земельн</w:t>
      </w:r>
      <w:r>
        <w:rPr>
          <w:sz w:val="26"/>
        </w:rPr>
        <w:t>ого</w:t>
      </w:r>
      <w:r>
        <w:rPr>
          <w:sz w:val="26"/>
        </w:rPr>
        <w:t xml:space="preserve"> участ</w:t>
      </w:r>
      <w:r>
        <w:rPr>
          <w:sz w:val="26"/>
        </w:rPr>
        <w:t xml:space="preserve">ка </w:t>
      </w:r>
      <w:r>
        <w:rPr>
          <w:sz w:val="26"/>
        </w:rPr>
        <w:t xml:space="preserve"> с кадастровым номером 61:02:0600009:2876</w:t>
      </w:r>
      <w:r>
        <w:rPr>
          <w:sz w:val="26"/>
        </w:rPr>
        <w:t xml:space="preserve"> из границ </w:t>
      </w:r>
      <w:r>
        <w:rPr>
          <w:sz w:val="26"/>
        </w:rPr>
        <w:t>функциональн</w:t>
      </w:r>
      <w:r>
        <w:rPr>
          <w:sz w:val="26"/>
        </w:rPr>
        <w:t>ой</w:t>
      </w:r>
      <w:r>
        <w:rPr>
          <w:sz w:val="26"/>
        </w:rPr>
        <w:t xml:space="preserve"> зон</w:t>
      </w:r>
      <w:r>
        <w:rPr>
          <w:sz w:val="26"/>
        </w:rPr>
        <w:t>ы</w:t>
      </w:r>
      <w:r>
        <w:rPr>
          <w:sz w:val="26"/>
        </w:rPr>
        <w:t xml:space="preserve"> «Производственные зоны, зоны инженерной и транспортной инфраструктур»</w:t>
      </w:r>
      <w:r>
        <w:rPr>
          <w:sz w:val="26"/>
        </w:rPr>
        <w:t xml:space="preserve"> (письмо </w:t>
      </w:r>
      <w:r>
        <w:rPr>
          <w:sz w:val="26"/>
        </w:rPr>
        <w:t>администрации Аксайского района от 09.12.2022г. №63.6/9932</w:t>
      </w:r>
      <w:r>
        <w:rPr>
          <w:sz w:val="26"/>
        </w:rPr>
        <w:t>, приводится в приложении 11 в составе настоящего сшива).</w:t>
      </w:r>
      <w:r>
        <w:rPr>
          <w:sz w:val="26"/>
        </w:rPr>
        <w:t xml:space="preserve"> Соответственно новая редакция раздела 2.2 приводится в п.9.6.</w:t>
      </w:r>
    </w:p>
    <w:p w14:paraId="96080000">
      <w:pPr>
        <w:spacing w:after="100" w:before="100" w:line="240" w:lineRule="auto"/>
        <w:ind w:firstLine="851" w:left="0"/>
        <w:jc w:val="both"/>
        <w:rPr>
          <w:sz w:val="26"/>
        </w:rPr>
      </w:pPr>
      <w:r>
        <w:rPr>
          <w:sz w:val="26"/>
        </w:rPr>
        <w:t>Ниже в п.9.1 -9.</w:t>
      </w:r>
      <w:r>
        <w:rPr>
          <w:sz w:val="26"/>
        </w:rPr>
        <w:t>6</w:t>
      </w:r>
      <w:r>
        <w:rPr>
          <w:sz w:val="26"/>
        </w:rPr>
        <w:t xml:space="preserve"> приводится новая редакция измененных разделов.</w:t>
      </w:r>
    </w:p>
    <w:p w14:paraId="97080000">
      <w:bookmarkStart w:id="30" w:name="__RefHeading___30"/>
      <w:bookmarkEnd w:id="30"/>
      <w:pPr>
        <w:pStyle w:val="Style_10"/>
        <w:numPr>
          <w:ilvl w:val="1"/>
          <w:numId w:val="7"/>
        </w:numPr>
        <w:spacing w:after="0" w:before="300"/>
        <w:ind/>
        <w:outlineLvl w:val="1"/>
        <w:rPr>
          <w:caps w:val="1"/>
          <w:spacing w:val="15"/>
        </w:rPr>
      </w:pPr>
      <w:r>
        <w:rPr>
          <w:caps w:val="1"/>
          <w:spacing w:val="15"/>
        </w:rPr>
        <w:t>Обоснование изменения границ населенного пункта х. Александровка.</w:t>
      </w:r>
    </w:p>
    <w:p w14:paraId="98080000">
      <w:pPr>
        <w:spacing w:after="60" w:before="60" w:line="240" w:lineRule="auto"/>
        <w:ind w:firstLine="900" w:left="0"/>
        <w:jc w:val="both"/>
        <w:rPr>
          <w:rFonts w:ascii="Times New Roman" w:hAnsi="Times New Roman"/>
          <w:sz w:val="26"/>
        </w:rPr>
      </w:pPr>
      <w:r>
        <w:rPr>
          <w:rFonts w:ascii="Times New Roman" w:hAnsi="Times New Roman"/>
          <w:sz w:val="26"/>
        </w:rPr>
        <w:t xml:space="preserve">В действующей редакции генерального плана площадь территории населённого пункта х. Александровка </w:t>
      </w:r>
      <w:r>
        <w:rPr>
          <w:rFonts w:ascii="Times New Roman" w:hAnsi="Times New Roman"/>
          <w:sz w:val="26"/>
        </w:rPr>
        <w:t xml:space="preserve">составляет </w:t>
      </w:r>
      <w:r>
        <w:rPr>
          <w:rFonts w:ascii="Times New Roman" w:hAnsi="Times New Roman"/>
          <w:b w:val="1"/>
          <w:sz w:val="26"/>
        </w:rPr>
        <w:t>557,95 га</w:t>
      </w:r>
      <w:r>
        <w:rPr>
          <w:rFonts w:ascii="Times New Roman" w:hAnsi="Times New Roman"/>
          <w:sz w:val="26"/>
        </w:rPr>
        <w:t xml:space="preserve">. </w:t>
      </w:r>
      <w:r>
        <w:rPr>
          <w:rFonts w:ascii="Times New Roman" w:hAnsi="Times New Roman"/>
          <w:sz w:val="26"/>
        </w:rPr>
        <w:t xml:space="preserve">Границы населённого пункта х. Александровка </w:t>
      </w:r>
      <w:r>
        <w:rPr>
          <w:rFonts w:ascii="Times New Roman" w:hAnsi="Times New Roman"/>
          <w:sz w:val="26"/>
        </w:rPr>
        <w:t>поставлены на кадастровый учет, но требуют внесения изменений.</w:t>
      </w:r>
    </w:p>
    <w:p w14:paraId="99080000">
      <w:pPr>
        <w:spacing w:after="60" w:before="60" w:line="240" w:lineRule="auto"/>
        <w:ind w:firstLine="900" w:left="0"/>
        <w:jc w:val="both"/>
        <w:rPr>
          <w:rFonts w:ascii="Times New Roman" w:hAnsi="Times New Roman"/>
          <w:sz w:val="26"/>
        </w:rPr>
      </w:pPr>
      <w:r>
        <w:rPr>
          <w:rFonts w:ascii="Times New Roman" w:hAnsi="Times New Roman"/>
          <w:sz w:val="26"/>
        </w:rPr>
        <w:t xml:space="preserve">Предлагаемые настоящим проектом изменения границ населенного пункта х. Александровка </w:t>
      </w:r>
      <w:r>
        <w:rPr>
          <w:rFonts w:ascii="Times New Roman" w:hAnsi="Times New Roman"/>
          <w:sz w:val="26"/>
        </w:rPr>
        <w:t>связаны:</w:t>
      </w:r>
    </w:p>
    <w:p w14:paraId="9A080000">
      <w:pPr>
        <w:numPr>
          <w:ilvl w:val="0"/>
          <w:numId w:val="36"/>
        </w:numPr>
        <w:spacing w:after="60" w:before="60" w:line="240" w:lineRule="auto"/>
        <w:ind/>
        <w:jc w:val="both"/>
        <w:rPr>
          <w:rFonts w:ascii="Times New Roman" w:hAnsi="Times New Roman"/>
          <w:sz w:val="26"/>
        </w:rPr>
      </w:pPr>
      <w:r>
        <w:rPr>
          <w:rFonts w:ascii="Times New Roman" w:hAnsi="Times New Roman"/>
          <w:sz w:val="26"/>
        </w:rPr>
        <w:t xml:space="preserve">С исключением земельного участка с кадастровым номером 61:02:0600009:1781 площадью 114,42 га из границ населенного пункта хутор Александровка; </w:t>
      </w:r>
    </w:p>
    <w:p w14:paraId="9B080000">
      <w:pPr>
        <w:numPr>
          <w:ilvl w:val="0"/>
          <w:numId w:val="36"/>
        </w:numPr>
        <w:spacing w:after="120" w:before="120" w:line="240" w:lineRule="auto"/>
        <w:ind/>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ых</w:t>
      </w:r>
      <w:r>
        <w:rPr>
          <w:rFonts w:ascii="Times New Roman" w:hAnsi="Times New Roman"/>
          <w:sz w:val="26"/>
        </w:rPr>
        <w:t xml:space="preserve"> участ</w:t>
      </w:r>
      <w:r>
        <w:rPr>
          <w:rFonts w:ascii="Times New Roman" w:hAnsi="Times New Roman"/>
          <w:sz w:val="26"/>
        </w:rPr>
        <w:t>ков</w:t>
      </w:r>
      <w:r>
        <w:rPr>
          <w:rFonts w:ascii="Times New Roman" w:hAnsi="Times New Roman"/>
          <w:sz w:val="26"/>
        </w:rPr>
        <w:t xml:space="preserve"> с кадастровым</w:t>
      </w:r>
      <w:r>
        <w:rPr>
          <w:rFonts w:ascii="Times New Roman" w:hAnsi="Times New Roman"/>
          <w:sz w:val="26"/>
        </w:rPr>
        <w:t>и</w:t>
      </w:r>
      <w:r>
        <w:rPr>
          <w:rFonts w:ascii="Times New Roman" w:hAnsi="Times New Roman"/>
          <w:sz w:val="26"/>
        </w:rPr>
        <w:t xml:space="preserve"> номер</w:t>
      </w:r>
      <w:r>
        <w:rPr>
          <w:rFonts w:ascii="Times New Roman" w:hAnsi="Times New Roman"/>
          <w:sz w:val="26"/>
        </w:rPr>
        <w:t>ами</w:t>
      </w:r>
      <w:r>
        <w:rPr>
          <w:rFonts w:ascii="Times New Roman" w:hAnsi="Times New Roman"/>
          <w:sz w:val="26"/>
        </w:rPr>
        <w:t xml:space="preserve"> </w:t>
      </w:r>
      <w:r>
        <w:rPr>
          <w:rFonts w:ascii="Times New Roman" w:hAnsi="Times New Roman"/>
          <w:sz w:val="26"/>
        </w:rPr>
        <w:t>61:02:0600009:1461, 61:02:0600009:801, 61:02:0600009:828</w:t>
      </w:r>
      <w:r>
        <w:rPr>
          <w:rFonts w:ascii="Times New Roman" w:hAnsi="Times New Roman"/>
          <w:sz w:val="26"/>
        </w:rPr>
        <w:t xml:space="preserve"> общей </w:t>
      </w:r>
      <w:r>
        <w:rPr>
          <w:rFonts w:ascii="Times New Roman" w:hAnsi="Times New Roman"/>
          <w:sz w:val="26"/>
        </w:rPr>
        <w:t xml:space="preserve">площадью </w:t>
      </w:r>
      <w:r>
        <w:rPr>
          <w:rFonts w:ascii="Times New Roman" w:hAnsi="Times New Roman"/>
          <w:sz w:val="26"/>
        </w:rPr>
        <w:t>1,38 га</w:t>
      </w:r>
      <w:r>
        <w:rPr>
          <w:rFonts w:ascii="Times New Roman" w:hAnsi="Times New Roman"/>
          <w:sz w:val="26"/>
        </w:rPr>
        <w:t xml:space="preserve">, входящих в состав многоконтурного земельного участка с кадастровым номером 61:02:0600009:472, </w:t>
      </w:r>
      <w:r>
        <w:rPr>
          <w:rFonts w:ascii="Times New Roman" w:hAnsi="Times New Roman"/>
          <w:sz w:val="26"/>
        </w:rPr>
        <w:t>из границ хутора Александровка</w:t>
      </w:r>
      <w:r>
        <w:rPr>
          <w:rFonts w:ascii="Times New Roman" w:hAnsi="Times New Roman"/>
          <w:sz w:val="26"/>
        </w:rPr>
        <w:t xml:space="preserve"> </w:t>
      </w:r>
      <w:r>
        <w:rPr>
          <w:rFonts w:ascii="Times New Roman" w:hAnsi="Times New Roman"/>
          <w:sz w:val="26"/>
        </w:rPr>
        <w:t xml:space="preserve"> </w:t>
      </w:r>
      <w:r>
        <w:rPr>
          <w:rFonts w:ascii="Times New Roman" w:hAnsi="Times New Roman"/>
          <w:sz w:val="26"/>
        </w:rPr>
        <w:t>(руководствуясь ст. 11.9 Земельного кодекса РФ);</w:t>
      </w:r>
    </w:p>
    <w:p w14:paraId="9C080000">
      <w:pPr>
        <w:numPr>
          <w:ilvl w:val="0"/>
          <w:numId w:val="36"/>
        </w:numPr>
        <w:spacing w:after="120" w:before="120" w:line="240" w:lineRule="auto"/>
        <w:ind/>
        <w:jc w:val="both"/>
        <w:rPr>
          <w:rFonts w:ascii="Times New Roman" w:hAnsi="Times New Roman"/>
          <w:sz w:val="26"/>
        </w:rPr>
      </w:pPr>
      <w:r>
        <w:rPr>
          <w:rFonts w:ascii="Times New Roman" w:hAnsi="Times New Roman"/>
          <w:sz w:val="26"/>
        </w:rPr>
        <w:t>С ис</w:t>
      </w:r>
      <w:r>
        <w:rPr>
          <w:rFonts w:ascii="Times New Roman" w:hAnsi="Times New Roman"/>
          <w:sz w:val="26"/>
        </w:rPr>
        <w:t>ключ</w:t>
      </w:r>
      <w:r>
        <w:rPr>
          <w:rFonts w:ascii="Times New Roman" w:hAnsi="Times New Roman"/>
          <w:sz w:val="26"/>
        </w:rPr>
        <w:t>ением</w:t>
      </w:r>
      <w:r>
        <w:rPr>
          <w:rFonts w:ascii="Times New Roman" w:hAnsi="Times New Roman"/>
          <w:sz w:val="26"/>
        </w:rPr>
        <w:t xml:space="preserve"> земельн</w:t>
      </w:r>
      <w:r>
        <w:rPr>
          <w:rFonts w:ascii="Times New Roman" w:hAnsi="Times New Roman"/>
          <w:sz w:val="26"/>
        </w:rPr>
        <w:t>ого</w:t>
      </w:r>
      <w:r>
        <w:rPr>
          <w:rFonts w:ascii="Times New Roman" w:hAnsi="Times New Roman"/>
          <w:sz w:val="26"/>
        </w:rPr>
        <w:t xml:space="preserve"> участ</w:t>
      </w:r>
      <w:r>
        <w:rPr>
          <w:rFonts w:ascii="Times New Roman" w:hAnsi="Times New Roman"/>
          <w:sz w:val="26"/>
        </w:rPr>
        <w:t>ка</w:t>
      </w:r>
      <w:r>
        <w:rPr>
          <w:rFonts w:ascii="Times New Roman" w:hAnsi="Times New Roman"/>
          <w:sz w:val="26"/>
        </w:rPr>
        <w:t xml:space="preserve"> с кадастровым номером </w:t>
      </w:r>
      <w:r>
        <w:rPr>
          <w:rFonts w:ascii="Times New Roman" w:hAnsi="Times New Roman"/>
          <w:sz w:val="26"/>
        </w:rPr>
        <w:t>61:02:0600009:792</w:t>
      </w:r>
      <w:r>
        <w:rPr>
          <w:rFonts w:ascii="Times New Roman" w:hAnsi="Times New Roman"/>
          <w:sz w:val="26"/>
        </w:rPr>
        <w:t xml:space="preserve"> </w:t>
      </w:r>
      <w:r>
        <w:rPr>
          <w:rFonts w:ascii="Times New Roman" w:hAnsi="Times New Roman"/>
          <w:sz w:val="26"/>
        </w:rPr>
        <w:t xml:space="preserve">площадью </w:t>
      </w:r>
      <w:r>
        <w:rPr>
          <w:rFonts w:ascii="Times New Roman" w:hAnsi="Times New Roman"/>
          <w:sz w:val="26"/>
        </w:rPr>
        <w:t>16,37 га</w:t>
      </w:r>
      <w:r>
        <w:rPr>
          <w:rFonts w:ascii="Times New Roman" w:hAnsi="Times New Roman"/>
          <w:sz w:val="26"/>
        </w:rPr>
        <w:t>, входящ</w:t>
      </w:r>
      <w:r>
        <w:rPr>
          <w:rFonts w:ascii="Times New Roman" w:hAnsi="Times New Roman"/>
          <w:sz w:val="26"/>
        </w:rPr>
        <w:t>его</w:t>
      </w:r>
      <w:r>
        <w:rPr>
          <w:rFonts w:ascii="Times New Roman" w:hAnsi="Times New Roman"/>
          <w:sz w:val="26"/>
        </w:rPr>
        <w:t xml:space="preserve"> в состав единого землепользования с кадастровым номером 61:02:0600009:775,</w:t>
      </w:r>
      <w:r>
        <w:rPr>
          <w:rFonts w:ascii="Times New Roman" w:hAnsi="Times New Roman"/>
          <w:sz w:val="26"/>
        </w:rPr>
        <w:t xml:space="preserve"> </w:t>
      </w:r>
      <w:r>
        <w:rPr>
          <w:rFonts w:ascii="Times New Roman" w:hAnsi="Times New Roman"/>
          <w:sz w:val="26"/>
        </w:rPr>
        <w:t>из границ хутора Александровка</w:t>
      </w:r>
      <w:r>
        <w:rPr>
          <w:rFonts w:ascii="Times New Roman" w:hAnsi="Times New Roman"/>
          <w:sz w:val="26"/>
        </w:rPr>
        <w:t>.</w:t>
      </w:r>
    </w:p>
    <w:p w14:paraId="9D080000">
      <w:pPr>
        <w:numPr>
          <w:ilvl w:val="0"/>
          <w:numId w:val="36"/>
        </w:numPr>
        <w:spacing w:after="120" w:before="120" w:line="240" w:lineRule="auto"/>
        <w:ind/>
        <w:jc w:val="both"/>
        <w:rPr>
          <w:rFonts w:ascii="Times New Roman" w:hAnsi="Times New Roman"/>
          <w:sz w:val="26"/>
        </w:rPr>
      </w:pPr>
      <w:r>
        <w:rPr>
          <w:rFonts w:ascii="Times New Roman" w:hAnsi="Times New Roman"/>
          <w:sz w:val="26"/>
        </w:rPr>
        <w:t>С у</w:t>
      </w:r>
      <w:r>
        <w:rPr>
          <w:rFonts w:ascii="Times New Roman" w:hAnsi="Times New Roman"/>
          <w:sz w:val="26"/>
        </w:rPr>
        <w:t>странение</w:t>
      </w:r>
      <w:r>
        <w:rPr>
          <w:rFonts w:ascii="Times New Roman" w:hAnsi="Times New Roman"/>
          <w:sz w:val="26"/>
        </w:rPr>
        <w:t>м</w:t>
      </w:r>
      <w:r>
        <w:rPr>
          <w:rFonts w:ascii="Times New Roman" w:hAnsi="Times New Roman"/>
          <w:sz w:val="26"/>
        </w:rPr>
        <w:t xml:space="preserve"> пересечений границ земель лесного фонда Шахтинского лесничества Атаманского (Пригородного) участкового лесничества с границами земельного участка с кадастровым номером 61:02:0</w:t>
      </w:r>
      <w:r>
        <w:rPr>
          <w:rFonts w:ascii="Times New Roman" w:hAnsi="Times New Roman"/>
          <w:sz w:val="26"/>
        </w:rPr>
        <w:t>507801</w:t>
      </w:r>
      <w:r>
        <w:rPr>
          <w:rFonts w:ascii="Times New Roman" w:hAnsi="Times New Roman"/>
          <w:sz w:val="26"/>
        </w:rPr>
        <w:t>:</w:t>
      </w:r>
      <w:r>
        <w:rPr>
          <w:rFonts w:ascii="Times New Roman" w:hAnsi="Times New Roman"/>
          <w:sz w:val="26"/>
        </w:rPr>
        <w:t>541</w:t>
      </w:r>
      <w:r>
        <w:rPr>
          <w:rFonts w:ascii="Times New Roman" w:hAnsi="Times New Roman"/>
          <w:sz w:val="26"/>
        </w:rPr>
        <w:t xml:space="preserve"> расположенным </w:t>
      </w:r>
      <w:r>
        <w:rPr>
          <w:rFonts w:ascii="Times New Roman" w:hAnsi="Times New Roman"/>
          <w:sz w:val="26"/>
        </w:rPr>
        <w:t>в западной части</w:t>
      </w:r>
      <w:r>
        <w:rPr>
          <w:rFonts w:ascii="Times New Roman" w:hAnsi="Times New Roman"/>
          <w:sz w:val="26"/>
        </w:rPr>
        <w:t xml:space="preserve"> хутора Александровка</w:t>
      </w:r>
      <w:r>
        <w:rPr>
          <w:rFonts w:ascii="Times New Roman" w:hAnsi="Times New Roman"/>
          <w:sz w:val="26"/>
        </w:rPr>
        <w:t xml:space="preserve"> </w:t>
      </w:r>
      <w:r>
        <w:rPr>
          <w:rFonts w:ascii="Times New Roman" w:hAnsi="Times New Roman"/>
          <w:sz w:val="26"/>
        </w:rPr>
        <w:t>(</w:t>
      </w:r>
      <w:r>
        <w:rPr>
          <w:rFonts w:ascii="Times New Roman" w:hAnsi="Times New Roman"/>
          <w:sz w:val="26"/>
        </w:rPr>
        <w:t>включаемая в границы населенного пункта площадь 0,18 га)</w:t>
      </w:r>
      <w:r>
        <w:rPr>
          <w:rFonts w:ascii="Times New Roman" w:hAnsi="Times New Roman"/>
          <w:sz w:val="26"/>
        </w:rPr>
        <w:t>.</w:t>
      </w:r>
      <w:r>
        <w:rPr>
          <w:rFonts w:ascii="Times New Roman" w:hAnsi="Times New Roman"/>
          <w:sz w:val="26"/>
        </w:rPr>
        <w:t xml:space="preserve"> </w:t>
      </w:r>
    </w:p>
    <w:p w14:paraId="9E080000">
      <w:pPr>
        <w:spacing w:after="60" w:before="60" w:line="240" w:lineRule="auto"/>
        <w:ind w:firstLine="900" w:left="0"/>
        <w:jc w:val="both"/>
        <w:rPr>
          <w:rFonts w:ascii="Times New Roman" w:hAnsi="Times New Roman"/>
          <w:sz w:val="26"/>
        </w:rPr>
      </w:pPr>
      <w:r>
        <w:rPr>
          <w:rFonts w:ascii="Times New Roman" w:hAnsi="Times New Roman"/>
          <w:sz w:val="26"/>
        </w:rPr>
        <w:t>З</w:t>
      </w:r>
      <w:r>
        <w:rPr>
          <w:rFonts w:ascii="Times New Roman" w:hAnsi="Times New Roman"/>
          <w:sz w:val="26"/>
        </w:rPr>
        <w:t>емельн</w:t>
      </w:r>
      <w:r>
        <w:rPr>
          <w:rFonts w:ascii="Times New Roman" w:hAnsi="Times New Roman"/>
          <w:sz w:val="26"/>
        </w:rPr>
        <w:t>ый</w:t>
      </w:r>
      <w:r>
        <w:rPr>
          <w:rFonts w:ascii="Times New Roman" w:hAnsi="Times New Roman"/>
          <w:sz w:val="26"/>
        </w:rPr>
        <w:t xml:space="preserve"> участ</w:t>
      </w:r>
      <w:r>
        <w:rPr>
          <w:rFonts w:ascii="Times New Roman" w:hAnsi="Times New Roman"/>
          <w:sz w:val="26"/>
        </w:rPr>
        <w:t>ок</w:t>
      </w:r>
      <w:r>
        <w:rPr>
          <w:rFonts w:ascii="Times New Roman" w:hAnsi="Times New Roman"/>
          <w:sz w:val="26"/>
        </w:rPr>
        <w:t xml:space="preserve"> с кадастровым </w:t>
      </w:r>
      <w:r>
        <w:rPr>
          <w:rFonts w:ascii="Times New Roman" w:hAnsi="Times New Roman"/>
          <w:color w:val="000000"/>
          <w:sz w:val="26"/>
        </w:rPr>
        <w:t xml:space="preserve">номером 61:02:0600009:1781 площадью 114,42 га </w:t>
      </w:r>
      <w:r>
        <w:rPr>
          <w:rFonts w:ascii="Times New Roman" w:hAnsi="Times New Roman"/>
          <w:sz w:val="26"/>
        </w:rPr>
        <w:t>исключается из границ населенного пункта хутор Александровка, так как сельскохозяйственные угодья планируется продолжать использовать для сельскохозяйственных целей.</w:t>
      </w:r>
    </w:p>
    <w:p w14:paraId="9F080000">
      <w:pPr>
        <w:spacing w:after="60" w:before="60" w:line="240" w:lineRule="auto"/>
        <w:ind w:firstLine="900" w:left="0"/>
        <w:jc w:val="both"/>
        <w:rPr>
          <w:rFonts w:ascii="Times New Roman" w:hAnsi="Times New Roman"/>
          <w:sz w:val="26"/>
        </w:rPr>
      </w:pPr>
      <w:r>
        <w:rPr>
          <w:rFonts w:ascii="Times New Roman" w:hAnsi="Times New Roman"/>
          <w:sz w:val="26"/>
        </w:rPr>
        <w:t>Р</w:t>
      </w:r>
      <w:r>
        <w:rPr>
          <w:rFonts w:ascii="Times New Roman" w:hAnsi="Times New Roman"/>
          <w:sz w:val="26"/>
        </w:rPr>
        <w:t>уководствуясь ст. 11.9 Земельного кодекса РФ из границ хутора Александровка исключ</w:t>
      </w:r>
      <w:r>
        <w:rPr>
          <w:rFonts w:ascii="Times New Roman" w:hAnsi="Times New Roman"/>
          <w:sz w:val="26"/>
        </w:rPr>
        <w:t>аются</w:t>
      </w:r>
      <w:r>
        <w:rPr>
          <w:rFonts w:ascii="Times New Roman" w:hAnsi="Times New Roman"/>
          <w:sz w:val="26"/>
        </w:rPr>
        <w:t xml:space="preserve"> земельны</w:t>
      </w:r>
      <w:r>
        <w:rPr>
          <w:rFonts w:ascii="Times New Roman" w:hAnsi="Times New Roman"/>
          <w:sz w:val="26"/>
        </w:rPr>
        <w:t>е</w:t>
      </w:r>
      <w:r>
        <w:rPr>
          <w:rFonts w:ascii="Times New Roman" w:hAnsi="Times New Roman"/>
          <w:sz w:val="26"/>
        </w:rPr>
        <w:t xml:space="preserve"> участк</w:t>
      </w:r>
      <w:r>
        <w:rPr>
          <w:rFonts w:ascii="Times New Roman" w:hAnsi="Times New Roman"/>
          <w:sz w:val="26"/>
        </w:rPr>
        <w:t>и</w:t>
      </w:r>
      <w:r>
        <w:rPr>
          <w:rFonts w:ascii="Times New Roman" w:hAnsi="Times New Roman"/>
          <w:sz w:val="26"/>
        </w:rPr>
        <w:t xml:space="preserve"> с кадастровыми номерами </w:t>
      </w:r>
      <w:r>
        <w:rPr>
          <w:rFonts w:ascii="Times New Roman" w:hAnsi="Times New Roman"/>
          <w:sz w:val="26"/>
        </w:rPr>
        <w:t>61:02:0600009:1461, 61:02:0600009:801, 61:02:0600009:828 общей площадью 1,38</w:t>
      </w:r>
      <w:r>
        <w:rPr>
          <w:rFonts w:ascii="Times New Roman" w:hAnsi="Times New Roman"/>
          <w:sz w:val="26"/>
        </w:rPr>
        <w:t xml:space="preserve"> га, входящи</w:t>
      </w:r>
      <w:r>
        <w:rPr>
          <w:rFonts w:ascii="Times New Roman" w:hAnsi="Times New Roman"/>
          <w:sz w:val="26"/>
        </w:rPr>
        <w:t>е</w:t>
      </w:r>
      <w:r>
        <w:rPr>
          <w:rFonts w:ascii="Times New Roman" w:hAnsi="Times New Roman"/>
          <w:sz w:val="26"/>
        </w:rPr>
        <w:t xml:space="preserve"> в состав многоконтурного земельного участка с кадастровым номером 61:02:0600009:472</w:t>
      </w:r>
      <w:r>
        <w:rPr>
          <w:rFonts w:ascii="Times New Roman" w:hAnsi="Times New Roman"/>
          <w:sz w:val="26"/>
        </w:rPr>
        <w:t>. В настоящее время данные земельные участки препятствуют постановке границ населенного пункта на кадастровый учет.</w:t>
      </w:r>
    </w:p>
    <w:p w14:paraId="A0080000">
      <w:pPr>
        <w:spacing w:after="60" w:before="60" w:line="240" w:lineRule="auto"/>
        <w:ind w:firstLine="900" w:left="0"/>
        <w:jc w:val="both"/>
        <w:rPr>
          <w:rFonts w:ascii="Times New Roman" w:hAnsi="Times New Roman"/>
          <w:sz w:val="26"/>
        </w:rPr>
      </w:pPr>
      <w:r>
        <w:rPr>
          <w:rFonts w:ascii="Times New Roman" w:hAnsi="Times New Roman"/>
          <w:sz w:val="26"/>
        </w:rPr>
        <w:t>Р</w:t>
      </w:r>
      <w:r>
        <w:rPr>
          <w:rFonts w:ascii="Times New Roman" w:hAnsi="Times New Roman"/>
          <w:sz w:val="26"/>
        </w:rPr>
        <w:t>уководствуясь ст. 11.9 Земельного кодекса РФ из границ хутора Александровка исключ</w:t>
      </w:r>
      <w:r>
        <w:rPr>
          <w:rFonts w:ascii="Times New Roman" w:hAnsi="Times New Roman"/>
          <w:sz w:val="26"/>
        </w:rPr>
        <w:t>ается</w:t>
      </w:r>
      <w:r>
        <w:rPr>
          <w:rFonts w:ascii="Times New Roman" w:hAnsi="Times New Roman"/>
          <w:sz w:val="26"/>
        </w:rPr>
        <w:t xml:space="preserve"> земельн</w:t>
      </w:r>
      <w:r>
        <w:rPr>
          <w:rFonts w:ascii="Times New Roman" w:hAnsi="Times New Roman"/>
          <w:sz w:val="26"/>
        </w:rPr>
        <w:t>ый</w:t>
      </w:r>
      <w:r>
        <w:rPr>
          <w:rFonts w:ascii="Times New Roman" w:hAnsi="Times New Roman"/>
          <w:sz w:val="26"/>
        </w:rPr>
        <w:t xml:space="preserve"> участ</w:t>
      </w:r>
      <w:r>
        <w:rPr>
          <w:rFonts w:ascii="Times New Roman" w:hAnsi="Times New Roman"/>
          <w:sz w:val="26"/>
        </w:rPr>
        <w:t>ок</w:t>
      </w:r>
      <w:r>
        <w:rPr>
          <w:rFonts w:ascii="Times New Roman" w:hAnsi="Times New Roman"/>
          <w:sz w:val="26"/>
        </w:rPr>
        <w:t xml:space="preserve"> с кадастровым номером 61:02:0600009:792 площадью </w:t>
      </w:r>
      <w:r>
        <w:rPr>
          <w:rFonts w:ascii="Times New Roman" w:hAnsi="Times New Roman"/>
          <w:sz w:val="26"/>
        </w:rPr>
        <w:t>16,37 га</w:t>
      </w:r>
      <w:r>
        <w:rPr>
          <w:rFonts w:ascii="Times New Roman" w:hAnsi="Times New Roman"/>
          <w:sz w:val="26"/>
        </w:rPr>
        <w:t>, входящ</w:t>
      </w:r>
      <w:r>
        <w:rPr>
          <w:rFonts w:ascii="Times New Roman" w:hAnsi="Times New Roman"/>
          <w:sz w:val="26"/>
        </w:rPr>
        <w:t xml:space="preserve">ий </w:t>
      </w:r>
      <w:r>
        <w:rPr>
          <w:rFonts w:ascii="Times New Roman" w:hAnsi="Times New Roman"/>
          <w:sz w:val="26"/>
        </w:rPr>
        <w:t>в состав единого землепользования с кадастровым номером 61:02:0600009:775.</w:t>
      </w:r>
      <w:r>
        <w:rPr>
          <w:rFonts w:ascii="Times New Roman" w:hAnsi="Times New Roman"/>
          <w:sz w:val="26"/>
        </w:rPr>
        <w:t xml:space="preserve"> В настоящее время данный земельный участок препятствует постановке границ населенного пункта на кадастровый учет.</w:t>
      </w:r>
    </w:p>
    <w:p w14:paraId="A108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 xml:space="preserve">на Рис. 9.1.1.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A208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9.1.1.</w:t>
      </w:r>
    </w:p>
    <w:p w14:paraId="A308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764"/>
        <w:gridCol w:w="4450"/>
      </w:tblGrid>
      <w:tr>
        <w:tc>
          <w:tcPr>
            <w:tcW w:type="dxa" w:w="4764"/>
            <w:tcBorders>
              <w:top w:color="000000" w:sz="4" w:val="single"/>
              <w:left w:color="000000" w:sz="4" w:val="single"/>
              <w:bottom w:color="000000" w:sz="4" w:val="single"/>
              <w:right w:color="000000" w:sz="4" w:val="single"/>
            </w:tcBorders>
            <w:shd w:fill="BFBFBF" w:val="clear"/>
          </w:tcPr>
          <w:p w14:paraId="A4080000">
            <w:pPr>
              <w:spacing w:after="60" w:before="60"/>
              <w:ind/>
              <w:jc w:val="center"/>
            </w:pPr>
            <w:r>
              <w:t>В редакции действующего генерального плана</w:t>
            </w:r>
          </w:p>
        </w:tc>
        <w:tc>
          <w:tcPr>
            <w:tcW w:type="dxa" w:w="4450"/>
            <w:tcBorders>
              <w:top w:color="000000" w:sz="4" w:val="single"/>
              <w:left w:color="000000" w:sz="4" w:val="single"/>
              <w:bottom w:color="000000" w:sz="4" w:val="single"/>
              <w:right w:color="000000" w:sz="4" w:val="single"/>
            </w:tcBorders>
            <w:shd w:fill="BFBFBF" w:val="clear"/>
          </w:tcPr>
          <w:p w14:paraId="A5080000">
            <w:pPr>
              <w:spacing w:after="60" w:before="60"/>
              <w:ind/>
              <w:jc w:val="center"/>
            </w:pPr>
            <w:r>
              <w:t xml:space="preserve">В новой редакции генерального плана </w:t>
            </w:r>
          </w:p>
        </w:tc>
      </w:tr>
      <w:tr>
        <w:trPr>
          <w:trHeight w:hRule="atLeast" w:val="2950"/>
        </w:trPr>
        <w:tc>
          <w:tcPr>
            <w:tcW w:type="dxa" w:w="4764"/>
            <w:tcBorders>
              <w:top w:color="000000" w:sz="4" w:val="single"/>
              <w:left w:color="000000" w:sz="4" w:val="single"/>
              <w:bottom w:color="000000" w:sz="4" w:val="single"/>
              <w:right w:color="000000" w:sz="4" w:val="single"/>
            </w:tcBorders>
            <w:shd w:fill="auto" w:val="clear"/>
          </w:tcPr>
          <w:p w14:paraId="A6080000">
            <w:pPr>
              <w:spacing w:after="60" w:before="60"/>
              <w:ind/>
              <w:jc w:val="both"/>
              <w:rPr>
                <w:rFonts w:ascii="Times New Roman" w:hAnsi="Times New Roman"/>
                <w:sz w:val="26"/>
              </w:rPr>
            </w:pPr>
            <w:r>
              <w:drawing>
                <wp:inline>
                  <wp:extent cx="3044698" cy="2625344"/>
                  <wp:docPr hidden="false" id="166" name="Picture 166"/>
                  <a:graphic>
                    <a:graphicData uri="http://schemas.openxmlformats.org/drawingml/2006/picture">
                      <pic:pic>
                        <pic:nvPicPr>
                          <pic:cNvPr hidden="false" id="165" name="Picture 165"/>
                          <pic:cNvPicPr preferRelativeResize="true"/>
                        </pic:nvPicPr>
                        <pic:blipFill>
                          <a:blip r:embed="rId103"/>
                          <a:srcRect b="0" l="0" r="0" t="0"/>
                          <a:stretch/>
                        </pic:blipFill>
                        <pic:spPr>
                          <a:xfrm flipH="false" flipV="false" rot="0">
                            <a:ext cx="3044698" cy="2625344"/>
                          </a:xfrm>
                          <a:prstGeom prst="rect"/>
                        </pic:spPr>
                      </pic:pic>
                    </a:graphicData>
                  </a:graphic>
                </wp:inline>
              </w:drawing>
            </w:r>
          </w:p>
        </w:tc>
        <w:tc>
          <w:tcPr>
            <w:tcW w:type="dxa" w:w="4450"/>
            <w:tcBorders>
              <w:top w:color="000000" w:sz="4" w:val="single"/>
              <w:left w:color="000000" w:sz="4" w:val="single"/>
              <w:bottom w:color="000000" w:sz="4" w:val="single"/>
              <w:right w:color="000000" w:sz="4" w:val="single"/>
            </w:tcBorders>
            <w:shd w:fill="auto" w:val="clear"/>
          </w:tcPr>
          <w:p w14:paraId="A7080000">
            <w:pPr>
              <w:spacing w:after="60" w:before="60"/>
              <w:ind w:hanging="12" w:left="-24"/>
              <w:jc w:val="both"/>
              <w:rPr>
                <w:rFonts w:ascii="Times New Roman" w:hAnsi="Times New Roman"/>
                <w:sz w:val="26"/>
              </w:rPr>
            </w:pPr>
            <w:r>
              <w:drawing>
                <wp:inline>
                  <wp:extent cx="2856738" cy="2506218"/>
                  <wp:docPr hidden="false" id="168" name="Picture 168"/>
                  <a:graphic>
                    <a:graphicData uri="http://schemas.openxmlformats.org/drawingml/2006/picture">
                      <pic:pic>
                        <pic:nvPicPr>
                          <pic:cNvPr hidden="false" id="167" name="Picture 167"/>
                          <pic:cNvPicPr preferRelativeResize="true"/>
                        </pic:nvPicPr>
                        <pic:blipFill>
                          <a:blip r:embed="rId104"/>
                          <a:srcRect b="0" l="0" r="0" t="0"/>
                          <a:stretch/>
                        </pic:blipFill>
                        <pic:spPr>
                          <a:xfrm flipH="false" flipV="false" rot="0">
                            <a:ext cx="2856738" cy="2506218"/>
                          </a:xfrm>
                          <a:prstGeom prst="rect"/>
                        </pic:spPr>
                      </pic:pic>
                    </a:graphicData>
                  </a:graphic>
                </wp:inline>
              </w:drawing>
            </w:r>
          </w:p>
        </w:tc>
      </w:tr>
    </w:tbl>
    <w:p w14:paraId="A8080000">
      <w:pPr>
        <w:spacing w:after="0" w:line="240" w:lineRule="auto"/>
        <w:ind w:firstLine="709" w:left="0"/>
        <w:jc w:val="right"/>
        <w:rPr>
          <w:rFonts w:ascii="Arial" w:hAnsi="Arial"/>
          <w:b w:val="1"/>
          <w:i w:val="1"/>
          <w:sz w:val="20"/>
          <w:highlight w:val="yellow"/>
        </w:rPr>
      </w:pPr>
    </w:p>
    <w:p w14:paraId="A9080000">
      <w:pPr>
        <w:spacing w:after="120" w:before="120" w:line="240" w:lineRule="auto"/>
        <w:ind w:firstLine="851" w:left="0"/>
        <w:jc w:val="both"/>
        <w:rPr>
          <w:rFonts w:ascii="Times New Roman" w:hAnsi="Times New Roman"/>
          <w:sz w:val="26"/>
        </w:rPr>
      </w:pPr>
      <w:r>
        <w:rPr>
          <w:rFonts w:ascii="Times New Roman" w:hAnsi="Times New Roman"/>
          <w:sz w:val="26"/>
        </w:rPr>
        <w:t xml:space="preserve">Так же границы населенного пункта незначительно изменятся из-за </w:t>
      </w:r>
      <w:r>
        <w:rPr>
          <w:rFonts w:ascii="Times New Roman" w:hAnsi="Times New Roman"/>
          <w:sz w:val="26"/>
        </w:rPr>
        <w:t>устранени</w:t>
      </w:r>
      <w:r>
        <w:rPr>
          <w:rFonts w:ascii="Times New Roman" w:hAnsi="Times New Roman"/>
          <w:sz w:val="26"/>
        </w:rPr>
        <w:t>я</w:t>
      </w:r>
      <w:r>
        <w:rPr>
          <w:rFonts w:ascii="Times New Roman" w:hAnsi="Times New Roman"/>
          <w:sz w:val="26"/>
        </w:rPr>
        <w:t xml:space="preserve"> пересечений границ земель лесного фонда Шахтинского лесничества Атаманского (Пригородного) участкового лесничества с границами земельного участка с кадастровым номером 61:02:0</w:t>
      </w:r>
      <w:r>
        <w:rPr>
          <w:rFonts w:ascii="Times New Roman" w:hAnsi="Times New Roman"/>
          <w:sz w:val="26"/>
        </w:rPr>
        <w:t>507801</w:t>
      </w:r>
      <w:r>
        <w:rPr>
          <w:rFonts w:ascii="Times New Roman" w:hAnsi="Times New Roman"/>
          <w:sz w:val="26"/>
        </w:rPr>
        <w:t>:</w:t>
      </w:r>
      <w:r>
        <w:rPr>
          <w:rFonts w:ascii="Times New Roman" w:hAnsi="Times New Roman"/>
          <w:sz w:val="26"/>
        </w:rPr>
        <w:t>541</w:t>
      </w:r>
      <w:r>
        <w:rPr>
          <w:rFonts w:ascii="Times New Roman" w:hAnsi="Times New Roman"/>
          <w:sz w:val="26"/>
        </w:rPr>
        <w:t xml:space="preserve"> расположенным </w:t>
      </w:r>
      <w:r>
        <w:rPr>
          <w:rFonts w:ascii="Times New Roman" w:hAnsi="Times New Roman"/>
          <w:sz w:val="26"/>
        </w:rPr>
        <w:t xml:space="preserve">в западной части </w:t>
      </w:r>
      <w:r>
        <w:rPr>
          <w:rFonts w:ascii="Times New Roman" w:hAnsi="Times New Roman"/>
          <w:sz w:val="26"/>
        </w:rPr>
        <w:t>хутора Александровка</w:t>
      </w:r>
      <w:r>
        <w:rPr>
          <w:rFonts w:ascii="Times New Roman" w:hAnsi="Times New Roman"/>
          <w:sz w:val="26"/>
        </w:rPr>
        <w:t xml:space="preserve"> (данный вопрос более подробно рассмотрен в </w:t>
      </w:r>
      <w:r>
        <w:rPr>
          <w:rFonts w:ascii="Times New Roman" w:hAnsi="Times New Roman"/>
          <w:sz w:val="26"/>
        </w:rPr>
        <w:t>п. 1.4</w:t>
      </w:r>
      <w:r>
        <w:rPr>
          <w:rFonts w:ascii="Times New Roman" w:hAnsi="Times New Roman"/>
          <w:sz w:val="26"/>
        </w:rPr>
        <w:t xml:space="preserve"> настоящего тома).</w:t>
      </w:r>
    </w:p>
    <w:p w14:paraId="AA08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w:t>
      </w:r>
      <w:r>
        <w:rPr>
          <w:rFonts w:ascii="Times New Roman" w:hAnsi="Times New Roman"/>
          <w:sz w:val="26"/>
        </w:rPr>
        <w:t xml:space="preserve"> (исключаются из его границ)</w:t>
      </w:r>
      <w:r>
        <w:rPr>
          <w:rFonts w:ascii="Times New Roman" w:hAnsi="Times New Roman"/>
          <w:sz w:val="26"/>
        </w:rPr>
        <w:t>.</w:t>
      </w:r>
    </w:p>
    <w:p w14:paraId="AB080000">
      <w:pPr>
        <w:spacing w:after="120" w:before="120" w:line="240" w:lineRule="auto"/>
        <w:ind w:firstLine="851" w:left="0"/>
        <w:jc w:val="both"/>
        <w:rPr>
          <w:rFonts w:ascii="Times New Roman" w:hAnsi="Times New Roman"/>
          <w:color w:val="FF0000"/>
          <w:sz w:val="26"/>
        </w:rPr>
      </w:pPr>
      <w:r>
        <w:rPr>
          <w:rFonts w:ascii="Times New Roman" w:hAnsi="Times New Roman"/>
          <w:sz w:val="26"/>
        </w:rPr>
        <w:t xml:space="preserve">В итоге </w:t>
      </w:r>
      <w:r>
        <w:rPr>
          <w:rFonts w:ascii="Times New Roman" w:hAnsi="Times New Roman"/>
          <w:sz w:val="26"/>
        </w:rPr>
        <w:t xml:space="preserve">площадь территории населённого пункта х. Александровка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color w:val="FF0000"/>
          <w:sz w:val="26"/>
        </w:rPr>
        <w:t>4</w:t>
      </w:r>
      <w:r>
        <w:rPr>
          <w:rFonts w:ascii="Times New Roman" w:hAnsi="Times New Roman"/>
          <w:b w:val="1"/>
          <w:color w:val="FF0000"/>
          <w:sz w:val="26"/>
        </w:rPr>
        <w:t>23,86</w:t>
      </w:r>
      <w:r>
        <w:rPr>
          <w:rFonts w:ascii="Times New Roman" w:hAnsi="Times New Roman"/>
          <w:b w:val="1"/>
          <w:color w:val="FF0000"/>
          <w:sz w:val="26"/>
        </w:rPr>
        <w:t> га</w:t>
      </w:r>
      <w:r>
        <w:rPr>
          <w:rFonts w:ascii="Times New Roman" w:hAnsi="Times New Roman"/>
          <w:sz w:val="26"/>
        </w:rPr>
        <w:t>.</w:t>
      </w:r>
    </w:p>
    <w:p w14:paraId="AC080000">
      <w:pPr>
        <w:rPr>
          <w:rFonts w:ascii="Times New Roman" w:hAnsi="Times New Roman"/>
        </w:rPr>
      </w:pPr>
    </w:p>
    <w:p w14:paraId="AD080000">
      <w:bookmarkStart w:id="31" w:name="__RefHeading___31"/>
      <w:bookmarkEnd w:id="31"/>
      <w:pPr>
        <w:pStyle w:val="Style_10"/>
        <w:numPr>
          <w:ilvl w:val="1"/>
          <w:numId w:val="7"/>
        </w:numPr>
        <w:spacing w:after="0" w:before="300"/>
        <w:ind/>
        <w:outlineLvl w:val="1"/>
        <w:rPr>
          <w:caps w:val="1"/>
          <w:spacing w:val="15"/>
        </w:rPr>
      </w:pPr>
      <w:r>
        <w:rPr>
          <w:caps w:val="1"/>
          <w:spacing w:val="15"/>
        </w:rPr>
        <w:t>Обоснование изменения границ населенного пункта х. </w:t>
      </w:r>
      <w:r>
        <w:rPr>
          <w:caps w:val="1"/>
          <w:spacing w:val="15"/>
        </w:rPr>
        <w:t>Киров</w:t>
      </w:r>
      <w:r>
        <w:rPr>
          <w:caps w:val="1"/>
          <w:spacing w:val="15"/>
        </w:rPr>
        <w:t>.</w:t>
      </w:r>
    </w:p>
    <w:p w14:paraId="AE080000">
      <w:pPr>
        <w:spacing w:after="60" w:before="60" w:line="240" w:lineRule="auto"/>
        <w:ind w:firstLine="900" w:left="0"/>
        <w:jc w:val="both"/>
        <w:rPr>
          <w:rFonts w:ascii="Times New Roman" w:hAnsi="Times New Roman"/>
          <w:sz w:val="26"/>
        </w:rPr>
      </w:pPr>
      <w:r>
        <w:rPr>
          <w:rFonts w:ascii="Times New Roman" w:hAnsi="Times New Roman"/>
          <w:sz w:val="26"/>
        </w:rPr>
        <w:t xml:space="preserve">В действующей редакции генерального плана площадь территории населённого пункта х. </w:t>
      </w:r>
      <w:r>
        <w:rPr>
          <w:rFonts w:ascii="Times New Roman" w:hAnsi="Times New Roman"/>
          <w:sz w:val="26"/>
        </w:rPr>
        <w:t xml:space="preserve">Киров составляет </w:t>
      </w:r>
      <w:r>
        <w:rPr>
          <w:rFonts w:ascii="Times New Roman" w:hAnsi="Times New Roman"/>
          <w:b w:val="1"/>
          <w:sz w:val="26"/>
        </w:rPr>
        <w:t>155,54 га</w:t>
      </w:r>
      <w:r>
        <w:rPr>
          <w:rFonts w:ascii="Times New Roman" w:hAnsi="Times New Roman"/>
          <w:sz w:val="26"/>
        </w:rPr>
        <w:t>. Границы</w:t>
      </w:r>
      <w:r>
        <w:rPr>
          <w:rFonts w:ascii="Times New Roman" w:hAnsi="Times New Roman"/>
          <w:sz w:val="26"/>
        </w:rPr>
        <w:t xml:space="preserve"> населённого пункта х. Киров</w:t>
      </w:r>
      <w:r>
        <w:rPr>
          <w:rFonts w:ascii="Times New Roman" w:hAnsi="Times New Roman"/>
          <w:sz w:val="26"/>
        </w:rPr>
        <w:t xml:space="preserve"> </w:t>
      </w:r>
      <w:r>
        <w:rPr>
          <w:rFonts w:ascii="Times New Roman" w:hAnsi="Times New Roman"/>
          <w:sz w:val="26"/>
        </w:rPr>
        <w:t>поставлены на кадастровый учет, но требуют внесения изменений.</w:t>
      </w:r>
    </w:p>
    <w:p w14:paraId="AF080000">
      <w:pPr>
        <w:spacing w:after="60" w:before="60" w:line="240" w:lineRule="auto"/>
        <w:ind w:firstLine="900" w:left="0"/>
        <w:jc w:val="both"/>
        <w:rPr>
          <w:rFonts w:ascii="Times New Roman" w:hAnsi="Times New Roman"/>
          <w:sz w:val="26"/>
        </w:rPr>
      </w:pPr>
      <w:r>
        <w:rPr>
          <w:rFonts w:ascii="Times New Roman" w:hAnsi="Times New Roman"/>
          <w:sz w:val="26"/>
        </w:rPr>
        <w:t>Предлагаемые настоящим проектом изменения границ населенного пункта х. </w:t>
      </w:r>
      <w:r>
        <w:rPr>
          <w:rFonts w:ascii="Times New Roman" w:hAnsi="Times New Roman"/>
          <w:sz w:val="26"/>
        </w:rPr>
        <w:t>Киров</w:t>
      </w:r>
      <w:r>
        <w:rPr>
          <w:rFonts w:ascii="Times New Roman" w:hAnsi="Times New Roman"/>
          <w:sz w:val="26"/>
        </w:rPr>
        <w:t xml:space="preserve"> </w:t>
      </w:r>
      <w:r>
        <w:rPr>
          <w:rFonts w:ascii="Times New Roman" w:hAnsi="Times New Roman"/>
          <w:sz w:val="26"/>
        </w:rPr>
        <w:t xml:space="preserve">основываются на </w:t>
      </w:r>
      <w:r>
        <w:rPr>
          <w:rFonts w:ascii="Times New Roman" w:hAnsi="Times New Roman"/>
          <w:sz w:val="26"/>
        </w:rPr>
        <w:t>ст. 11.9 Земельного кодекса РФ</w:t>
      </w:r>
      <w:r>
        <w:rPr>
          <w:rFonts w:ascii="Times New Roman" w:hAnsi="Times New Roman"/>
          <w:sz w:val="26"/>
        </w:rPr>
        <w:t xml:space="preserve"> и связаны с техническими работами по устранению препятствий для постановки границ населенного пункта на кадастровый учет, в части исключения пересечений границ отдельных земельных участков с утвержденными в действующем генеральном плане границами населенного пункта:</w:t>
      </w:r>
    </w:p>
    <w:p w14:paraId="B008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емельные участки с кадастровыми номерами 61:02:0600009:61 и 61:02:0600009:1291</w:t>
      </w:r>
      <w:r>
        <w:rPr>
          <w:rFonts w:ascii="Times New Roman" w:hAnsi="Times New Roman"/>
          <w:sz w:val="26"/>
        </w:rPr>
        <w:t xml:space="preserve"> общей площадью 6,9 га</w:t>
      </w:r>
      <w:r>
        <w:rPr>
          <w:rFonts w:ascii="Times New Roman" w:hAnsi="Times New Roman"/>
          <w:sz w:val="26"/>
        </w:rPr>
        <w:t>, входящие в состав многоконтурного земельного участка с кадастровым номером 61:02:0000000:179</w:t>
      </w:r>
      <w:r>
        <w:rPr>
          <w:rFonts w:ascii="Times New Roman" w:hAnsi="Times New Roman"/>
          <w:sz w:val="26"/>
        </w:rPr>
        <w:t>;</w:t>
      </w:r>
      <w:r>
        <w:rPr>
          <w:rFonts w:ascii="Times New Roman" w:hAnsi="Times New Roman"/>
          <w:sz w:val="26"/>
        </w:rPr>
        <w:t xml:space="preserve"> </w:t>
      </w:r>
    </w:p>
    <w:p w14:paraId="B108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61:02:0600009:1110/4</w:t>
      </w:r>
      <w:r>
        <w:rPr>
          <w:rFonts w:ascii="Times New Roman" w:hAnsi="Times New Roman"/>
          <w:sz w:val="26"/>
        </w:rPr>
        <w:t xml:space="preserve"> площадью 0,1</w:t>
      </w:r>
      <w:r>
        <w:rPr>
          <w:rFonts w:ascii="Times New Roman" w:hAnsi="Times New Roman"/>
          <w:sz w:val="26"/>
        </w:rPr>
        <w:t>, входящий в состав многоконтурного земельного участка с кадастровым номером 61:02:0600009:1110</w:t>
      </w:r>
      <w:r>
        <w:rPr>
          <w:rFonts w:ascii="Times New Roman" w:hAnsi="Times New Roman"/>
          <w:sz w:val="26"/>
        </w:rPr>
        <w:t>;</w:t>
      </w:r>
    </w:p>
    <w:p w14:paraId="B208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61:02:0600009:1139/1</w:t>
      </w:r>
      <w:r>
        <w:rPr>
          <w:rFonts w:ascii="Times New Roman" w:hAnsi="Times New Roman"/>
          <w:sz w:val="26"/>
        </w:rPr>
        <w:t xml:space="preserve"> площадью 3,4 га</w:t>
      </w:r>
      <w:r>
        <w:rPr>
          <w:rFonts w:ascii="Times New Roman" w:hAnsi="Times New Roman"/>
          <w:sz w:val="26"/>
        </w:rPr>
        <w:t xml:space="preserve">, входящий в состав многоконтурного земельного участка с кадастровым </w:t>
      </w:r>
      <w:r>
        <w:rPr>
          <w:rFonts w:ascii="Times New Roman" w:hAnsi="Times New Roman"/>
          <w:sz w:val="26"/>
        </w:rPr>
        <w:t>номером 61:02:0600009:1139;</w:t>
      </w:r>
    </w:p>
    <w:p w14:paraId="B3080000">
      <w:pPr>
        <w:numPr>
          <w:ilvl w:val="0"/>
          <w:numId w:val="11"/>
        </w:numPr>
        <w:spacing w:after="60" w:before="60" w:line="240" w:lineRule="auto"/>
        <w:ind w:firstLine="0" w:left="709"/>
        <w:jc w:val="both"/>
        <w:rPr>
          <w:rFonts w:ascii="Times New Roman" w:hAnsi="Times New Roman"/>
          <w:sz w:val="26"/>
        </w:rPr>
      </w:pPr>
      <w:r>
        <w:rPr>
          <w:rFonts w:ascii="Times New Roman" w:hAnsi="Times New Roman"/>
          <w:sz w:val="26"/>
        </w:rPr>
        <w:t>З</w:t>
      </w:r>
      <w:r>
        <w:rPr>
          <w:rFonts w:ascii="Times New Roman" w:hAnsi="Times New Roman"/>
          <w:sz w:val="26"/>
        </w:rPr>
        <w:t>емельный участок с кадастровым номером 61:02:0600009:1115</w:t>
      </w:r>
      <w:r>
        <w:rPr>
          <w:rFonts w:ascii="Times New Roman" w:hAnsi="Times New Roman"/>
          <w:sz w:val="26"/>
        </w:rPr>
        <w:t xml:space="preserve"> площадью 0,23 га</w:t>
      </w:r>
      <w:r>
        <w:rPr>
          <w:rFonts w:ascii="Times New Roman" w:hAnsi="Times New Roman"/>
          <w:sz w:val="26"/>
        </w:rPr>
        <w:t>, входящий в состав многоконтурного земельного участка с кадаст</w:t>
      </w:r>
      <w:r>
        <w:rPr>
          <w:rFonts w:ascii="Times New Roman" w:hAnsi="Times New Roman"/>
          <w:sz w:val="26"/>
        </w:rPr>
        <w:t>ровым номером 61:02:0600009:472.</w:t>
      </w:r>
    </w:p>
    <w:p w14:paraId="B4080000">
      <w:pPr>
        <w:spacing w:after="60" w:before="60" w:line="240" w:lineRule="auto"/>
        <w:ind w:firstLine="0" w:left="709"/>
        <w:jc w:val="both"/>
        <w:rPr>
          <w:rFonts w:ascii="Times New Roman" w:hAnsi="Times New Roman"/>
          <w:sz w:val="26"/>
        </w:rPr>
      </w:pPr>
    </w:p>
    <w:p w14:paraId="B508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на Рис. </w:t>
      </w:r>
      <w:r>
        <w:rPr>
          <w:rFonts w:ascii="Times New Roman" w:hAnsi="Times New Roman"/>
          <w:sz w:val="26"/>
        </w:rPr>
        <w:t>9</w:t>
      </w:r>
      <w:r>
        <w:rPr>
          <w:rFonts w:ascii="Times New Roman" w:hAnsi="Times New Roman"/>
          <w:sz w:val="26"/>
        </w:rPr>
        <w:t xml:space="preserve">.2.1.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B608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9</w:t>
      </w:r>
      <w:r>
        <w:rPr>
          <w:rFonts w:ascii="Arial" w:hAnsi="Arial"/>
          <w:b w:val="1"/>
          <w:i w:val="1"/>
          <w:sz w:val="20"/>
        </w:rPr>
        <w:t>.2.1.</w:t>
      </w:r>
    </w:p>
    <w:p w14:paraId="B708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w:t>
      </w:r>
    </w:p>
    <w:p w14:paraId="B8080000">
      <w:pPr>
        <w:spacing w:after="0" w:line="240" w:lineRule="auto"/>
        <w:ind w:firstLine="709" w:left="0"/>
        <w:jc w:val="right"/>
        <w:rPr>
          <w:rFonts w:ascii="Arial" w:hAnsi="Arial"/>
          <w:b w:val="1"/>
          <w:i w:val="1"/>
          <w:sz w:val="20"/>
        </w:rPr>
      </w:pPr>
      <w:r>
        <w:rPr>
          <w:rFonts w:ascii="Arial" w:hAnsi="Arial"/>
          <w:b w:val="1"/>
          <w:i w:val="1"/>
          <w:sz w:val="20"/>
        </w:rPr>
        <w:t xml:space="preserve"> </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427"/>
        <w:gridCol w:w="4787"/>
      </w:tblGrid>
      <w:tr>
        <w:tc>
          <w:tcPr>
            <w:tcW w:type="dxa" w:w="4427"/>
            <w:tcBorders>
              <w:top w:color="000000" w:sz="4" w:val="single"/>
              <w:left w:color="000000" w:sz="4" w:val="single"/>
              <w:bottom w:color="000000" w:sz="4" w:val="single"/>
              <w:right w:color="000000" w:sz="4" w:val="single"/>
            </w:tcBorders>
            <w:shd w:fill="BFBFBF" w:val="clear"/>
          </w:tcPr>
          <w:p w14:paraId="B9080000">
            <w:pPr>
              <w:spacing w:after="60" w:before="60"/>
              <w:ind/>
              <w:jc w:val="center"/>
            </w:pPr>
            <w:r>
              <w:t>В редакции действующего генерального плана</w:t>
            </w:r>
          </w:p>
        </w:tc>
        <w:tc>
          <w:tcPr>
            <w:tcW w:type="dxa" w:w="4787"/>
            <w:tcBorders>
              <w:top w:color="000000" w:sz="4" w:val="single"/>
              <w:left w:color="000000" w:sz="4" w:val="single"/>
              <w:bottom w:color="000000" w:sz="4" w:val="single"/>
              <w:right w:color="000000" w:sz="4" w:val="single"/>
            </w:tcBorders>
            <w:shd w:fill="BFBFBF" w:val="clear"/>
          </w:tcPr>
          <w:p w14:paraId="BA080000">
            <w:pPr>
              <w:spacing w:after="60" w:before="60"/>
              <w:ind/>
              <w:jc w:val="center"/>
            </w:pPr>
            <w:r>
              <w:t xml:space="preserve">В новой редакции генерального плана </w:t>
            </w:r>
          </w:p>
        </w:tc>
      </w:tr>
      <w:tr>
        <w:trPr>
          <w:trHeight w:hRule="atLeast" w:val="2950"/>
        </w:trPr>
        <w:tc>
          <w:tcPr>
            <w:tcW w:type="dxa" w:w="4427"/>
            <w:tcBorders>
              <w:top w:color="000000" w:sz="4" w:val="single"/>
              <w:left w:color="000000" w:sz="4" w:val="single"/>
              <w:bottom w:color="000000" w:sz="4" w:val="single"/>
              <w:right w:color="000000" w:sz="4" w:val="single"/>
            </w:tcBorders>
            <w:shd w:fill="auto" w:val="clear"/>
          </w:tcPr>
          <w:p w14:paraId="BB080000">
            <w:pPr>
              <w:spacing w:after="60" w:before="60"/>
              <w:ind/>
              <w:jc w:val="both"/>
              <w:rPr>
                <w:rFonts w:ascii="Times New Roman" w:hAnsi="Times New Roman"/>
                <w:sz w:val="26"/>
              </w:rPr>
            </w:pPr>
            <w:r>
              <w:drawing>
                <wp:inline>
                  <wp:extent cx="2784348" cy="1922526"/>
                  <wp:docPr hidden="false" id="170" name="Picture 170"/>
                  <a:graphic>
                    <a:graphicData uri="http://schemas.openxmlformats.org/drawingml/2006/picture">
                      <pic:pic>
                        <pic:nvPicPr>
                          <pic:cNvPr hidden="false" id="169" name="Picture 169"/>
                          <pic:cNvPicPr preferRelativeResize="true"/>
                        </pic:nvPicPr>
                        <pic:blipFill>
                          <a:blip r:embed="rId105"/>
                          <a:srcRect b="0" l="0" r="0" t="0"/>
                          <a:stretch/>
                        </pic:blipFill>
                        <pic:spPr>
                          <a:xfrm flipH="false" flipV="false" rot="0">
                            <a:ext cx="2784348" cy="1922526"/>
                          </a:xfrm>
                          <a:prstGeom prst="rect"/>
                        </pic:spPr>
                      </pic:pic>
                    </a:graphicData>
                  </a:graphic>
                </wp:inline>
              </w:drawing>
            </w:r>
          </w:p>
        </w:tc>
        <w:tc>
          <w:tcPr>
            <w:tcW w:type="dxa" w:w="4787"/>
            <w:tcBorders>
              <w:top w:color="000000" w:sz="4" w:val="single"/>
              <w:left w:color="000000" w:sz="4" w:val="single"/>
              <w:bottom w:color="000000" w:sz="4" w:val="single"/>
              <w:right w:color="000000" w:sz="4" w:val="single"/>
            </w:tcBorders>
            <w:shd w:fill="auto" w:val="clear"/>
            <w:vAlign w:val="center"/>
          </w:tcPr>
          <w:p w14:paraId="BC080000">
            <w:pPr>
              <w:spacing w:after="60" w:before="60"/>
              <w:ind/>
              <w:jc w:val="center"/>
              <w:rPr>
                <w:rFonts w:ascii="Times New Roman" w:hAnsi="Times New Roman"/>
                <w:sz w:val="26"/>
              </w:rPr>
            </w:pPr>
            <w:r>
              <w:drawing>
                <wp:inline>
                  <wp:extent cx="3022219" cy="2106422"/>
                  <wp:docPr hidden="false" id="172" name="Picture 172"/>
                  <a:graphic>
                    <a:graphicData uri="http://schemas.openxmlformats.org/drawingml/2006/picture">
                      <pic:pic>
                        <pic:nvPicPr>
                          <pic:cNvPr hidden="false" id="171" name="Picture 171"/>
                          <pic:cNvPicPr preferRelativeResize="true"/>
                        </pic:nvPicPr>
                        <pic:blipFill>
                          <a:blip r:embed="rId106"/>
                          <a:srcRect b="0" l="0" r="0" t="0"/>
                          <a:stretch/>
                        </pic:blipFill>
                        <pic:spPr>
                          <a:xfrm flipH="false" flipV="false" rot="0">
                            <a:ext cx="3022219" cy="2106422"/>
                          </a:xfrm>
                          <a:prstGeom prst="rect"/>
                        </pic:spPr>
                      </pic:pic>
                    </a:graphicData>
                  </a:graphic>
                </wp:inline>
              </w:drawing>
            </w:r>
          </w:p>
        </w:tc>
      </w:tr>
    </w:tbl>
    <w:p w14:paraId="BD080000">
      <w:pPr>
        <w:spacing w:after="0" w:line="240" w:lineRule="auto"/>
        <w:ind w:firstLine="709" w:left="0"/>
        <w:jc w:val="right"/>
        <w:rPr>
          <w:rFonts w:ascii="Arial" w:hAnsi="Arial"/>
          <w:b w:val="1"/>
          <w:i w:val="1"/>
          <w:sz w:val="20"/>
        </w:rPr>
      </w:pPr>
      <w:r>
        <w:rPr>
          <w:rFonts w:ascii="Arial" w:hAnsi="Arial"/>
          <w:b w:val="1"/>
          <w:i w:val="1"/>
          <w:sz w:val="20"/>
        </w:rPr>
        <w:t xml:space="preserve"> </w:t>
      </w:r>
    </w:p>
    <w:p w14:paraId="BE08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 (исключаются из его границ).</w:t>
      </w:r>
    </w:p>
    <w:p w14:paraId="BF080000">
      <w:pPr>
        <w:spacing w:after="120" w:before="120" w:line="240" w:lineRule="auto"/>
        <w:ind w:firstLine="851" w:left="0"/>
        <w:jc w:val="both"/>
        <w:rPr>
          <w:rFonts w:ascii="Times New Roman" w:hAnsi="Times New Roman"/>
          <w:color w:val="FF0000"/>
          <w:sz w:val="26"/>
        </w:rPr>
      </w:pPr>
      <w:r>
        <w:rPr>
          <w:rFonts w:ascii="Times New Roman" w:hAnsi="Times New Roman"/>
          <w:sz w:val="26"/>
        </w:rPr>
        <w:t>В итоге площадь территории населённого пункта х. Киров</w:t>
      </w:r>
      <w:r>
        <w:rPr>
          <w:rFonts w:ascii="Times New Roman" w:hAnsi="Times New Roman"/>
          <w:sz w:val="26"/>
        </w:rPr>
        <w:t xml:space="preserve">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color w:val="FF0000"/>
          <w:sz w:val="26"/>
        </w:rPr>
        <w:t>14</w:t>
      </w:r>
      <w:r>
        <w:rPr>
          <w:rFonts w:ascii="Times New Roman" w:hAnsi="Times New Roman"/>
          <w:b w:val="1"/>
          <w:color w:val="FF0000"/>
          <w:sz w:val="26"/>
        </w:rPr>
        <w:t>4</w:t>
      </w:r>
      <w:r>
        <w:rPr>
          <w:rFonts w:ascii="Times New Roman" w:hAnsi="Times New Roman"/>
          <w:b w:val="1"/>
          <w:color w:val="FF0000"/>
          <w:sz w:val="26"/>
        </w:rPr>
        <w:t>,</w:t>
      </w:r>
      <w:r>
        <w:rPr>
          <w:rFonts w:ascii="Times New Roman" w:hAnsi="Times New Roman"/>
          <w:b w:val="1"/>
          <w:color w:val="FF0000"/>
          <w:sz w:val="26"/>
        </w:rPr>
        <w:t>68</w:t>
      </w:r>
      <w:r>
        <w:rPr>
          <w:rFonts w:ascii="Times New Roman" w:hAnsi="Times New Roman"/>
          <w:b w:val="1"/>
          <w:color w:val="FF0000"/>
          <w:sz w:val="26"/>
        </w:rPr>
        <w:t xml:space="preserve"> га</w:t>
      </w:r>
      <w:r>
        <w:rPr>
          <w:rFonts w:ascii="Times New Roman" w:hAnsi="Times New Roman"/>
          <w:sz w:val="26"/>
        </w:rPr>
        <w:t>.</w:t>
      </w:r>
    </w:p>
    <w:p w14:paraId="C0080000">
      <w:pPr>
        <w:rPr>
          <w:rFonts w:ascii="Times New Roman" w:hAnsi="Times New Roman"/>
        </w:rPr>
      </w:pPr>
    </w:p>
    <w:p w14:paraId="C1080000">
      <w:bookmarkStart w:id="32" w:name="__RefHeading___32"/>
      <w:bookmarkEnd w:id="32"/>
      <w:pPr>
        <w:pStyle w:val="Style_10"/>
        <w:numPr>
          <w:ilvl w:val="1"/>
          <w:numId w:val="7"/>
        </w:numPr>
        <w:spacing w:after="0" w:before="300"/>
        <w:ind/>
        <w:outlineLvl w:val="1"/>
        <w:rPr>
          <w:caps w:val="1"/>
          <w:spacing w:val="15"/>
        </w:rPr>
      </w:pPr>
      <w:r>
        <w:rPr>
          <w:caps w:val="1"/>
          <w:spacing w:val="15"/>
        </w:rPr>
        <w:t xml:space="preserve">Обоснование изменения границ населенного пункта </w:t>
      </w:r>
      <w:r>
        <w:rPr>
          <w:caps w:val="1"/>
          <w:spacing w:val="15"/>
        </w:rPr>
        <w:t>п</w:t>
      </w:r>
      <w:r>
        <w:rPr>
          <w:caps w:val="1"/>
          <w:spacing w:val="15"/>
        </w:rPr>
        <w:t>. </w:t>
      </w:r>
      <w:r>
        <w:rPr>
          <w:caps w:val="1"/>
          <w:spacing w:val="15"/>
        </w:rPr>
        <w:t>Опытный</w:t>
      </w:r>
      <w:r>
        <w:rPr>
          <w:caps w:val="1"/>
          <w:spacing w:val="15"/>
        </w:rPr>
        <w:t>.</w:t>
      </w:r>
    </w:p>
    <w:p w14:paraId="C2080000">
      <w:pPr>
        <w:spacing w:after="60" w:before="60" w:line="240" w:lineRule="auto"/>
        <w:ind w:firstLine="900" w:left="0"/>
        <w:jc w:val="both"/>
        <w:rPr>
          <w:rFonts w:ascii="Times New Roman" w:hAnsi="Times New Roman"/>
          <w:sz w:val="26"/>
        </w:rPr>
      </w:pPr>
      <w:r>
        <w:rPr>
          <w:rFonts w:ascii="Times New Roman" w:hAnsi="Times New Roman"/>
          <w:sz w:val="26"/>
        </w:rPr>
        <w:t>В действующей редакции генерального плана площадь</w:t>
      </w:r>
      <w:r>
        <w:rPr>
          <w:rFonts w:ascii="Times New Roman" w:hAnsi="Times New Roman"/>
          <w:sz w:val="26"/>
        </w:rPr>
        <w:t xml:space="preserve"> территории населённого пункта п</w:t>
      </w:r>
      <w:r>
        <w:rPr>
          <w:rFonts w:ascii="Times New Roman" w:hAnsi="Times New Roman"/>
          <w:sz w:val="26"/>
        </w:rPr>
        <w:t xml:space="preserve">. </w:t>
      </w:r>
      <w:r>
        <w:rPr>
          <w:rFonts w:ascii="Times New Roman" w:hAnsi="Times New Roman"/>
          <w:sz w:val="26"/>
        </w:rPr>
        <w:t>Опытный</w:t>
      </w:r>
      <w:r>
        <w:rPr>
          <w:rFonts w:ascii="Times New Roman" w:hAnsi="Times New Roman"/>
          <w:sz w:val="26"/>
        </w:rPr>
        <w:t xml:space="preserve"> составляет </w:t>
      </w:r>
      <w:r>
        <w:rPr>
          <w:rFonts w:ascii="Times New Roman" w:hAnsi="Times New Roman"/>
          <w:b w:val="1"/>
          <w:sz w:val="26"/>
        </w:rPr>
        <w:t>1</w:t>
      </w:r>
      <w:r>
        <w:rPr>
          <w:rFonts w:ascii="Times New Roman" w:hAnsi="Times New Roman"/>
          <w:b w:val="1"/>
          <w:sz w:val="26"/>
        </w:rPr>
        <w:t>64</w:t>
      </w:r>
      <w:r>
        <w:rPr>
          <w:rFonts w:ascii="Times New Roman" w:hAnsi="Times New Roman"/>
          <w:b w:val="1"/>
          <w:sz w:val="26"/>
        </w:rPr>
        <w:t>,</w:t>
      </w:r>
      <w:r>
        <w:rPr>
          <w:rFonts w:ascii="Times New Roman" w:hAnsi="Times New Roman"/>
          <w:b w:val="1"/>
          <w:sz w:val="26"/>
        </w:rPr>
        <w:t>67</w:t>
      </w:r>
      <w:r>
        <w:rPr>
          <w:rFonts w:ascii="Times New Roman" w:hAnsi="Times New Roman"/>
          <w:b w:val="1"/>
          <w:sz w:val="26"/>
        </w:rPr>
        <w:t xml:space="preserve"> га</w:t>
      </w:r>
      <w:r>
        <w:rPr>
          <w:rFonts w:ascii="Times New Roman" w:hAnsi="Times New Roman"/>
          <w:sz w:val="26"/>
        </w:rPr>
        <w:t xml:space="preserve">. </w:t>
      </w:r>
      <w:r>
        <w:rPr>
          <w:rFonts w:ascii="Times New Roman" w:hAnsi="Times New Roman"/>
          <w:sz w:val="26"/>
        </w:rPr>
        <w:t>Измененные действующим генеральным планом г</w:t>
      </w:r>
      <w:r>
        <w:rPr>
          <w:rFonts w:ascii="Times New Roman" w:hAnsi="Times New Roman"/>
          <w:sz w:val="26"/>
        </w:rPr>
        <w:t>раницы</w:t>
      </w:r>
      <w:r>
        <w:rPr>
          <w:rFonts w:ascii="Times New Roman" w:hAnsi="Times New Roman"/>
          <w:sz w:val="26"/>
        </w:rPr>
        <w:t xml:space="preserve"> населённого пункта х. Опытный</w:t>
      </w:r>
      <w:r>
        <w:rPr>
          <w:rFonts w:ascii="Times New Roman" w:hAnsi="Times New Roman"/>
          <w:sz w:val="26"/>
        </w:rPr>
        <w:t xml:space="preserve"> </w:t>
      </w:r>
      <w:r>
        <w:rPr>
          <w:rFonts w:ascii="Times New Roman" w:hAnsi="Times New Roman"/>
          <w:sz w:val="26"/>
        </w:rPr>
        <w:t xml:space="preserve">не </w:t>
      </w:r>
      <w:r>
        <w:rPr>
          <w:rFonts w:ascii="Times New Roman" w:hAnsi="Times New Roman"/>
          <w:sz w:val="26"/>
        </w:rPr>
        <w:t>поставлены на кадастровый учет.</w:t>
      </w:r>
    </w:p>
    <w:p w14:paraId="C3080000">
      <w:pPr>
        <w:spacing w:after="60" w:before="60" w:line="240" w:lineRule="auto"/>
        <w:ind w:firstLine="900" w:left="0"/>
        <w:jc w:val="both"/>
        <w:rPr>
          <w:rFonts w:ascii="Times New Roman" w:hAnsi="Times New Roman"/>
          <w:sz w:val="26"/>
        </w:rPr>
      </w:pPr>
      <w:r>
        <w:rPr>
          <w:rFonts w:ascii="Times New Roman" w:hAnsi="Times New Roman"/>
          <w:sz w:val="26"/>
        </w:rPr>
        <w:t>Предлагаемые настоящим проектом изменения границ населенного пункта х. </w:t>
      </w:r>
      <w:r>
        <w:rPr>
          <w:rFonts w:ascii="Times New Roman" w:hAnsi="Times New Roman"/>
          <w:sz w:val="26"/>
        </w:rPr>
        <w:t>Опытный</w:t>
      </w:r>
      <w:r>
        <w:rPr>
          <w:rFonts w:ascii="Times New Roman" w:hAnsi="Times New Roman"/>
          <w:sz w:val="26"/>
        </w:rPr>
        <w:t xml:space="preserve"> </w:t>
      </w:r>
      <w:r>
        <w:rPr>
          <w:rFonts w:ascii="Times New Roman" w:hAnsi="Times New Roman"/>
          <w:sz w:val="26"/>
        </w:rPr>
        <w:t>связаны с техническими работами по устранению препятствий для постановки границ населенного пункта на кадастровый учет, в части исключения пересечений границ отдельных земельных участков с утвержденными в действующем генеральном плане границами населенного пункта, а именно:</w:t>
      </w:r>
    </w:p>
    <w:p w14:paraId="C4080000">
      <w:pPr>
        <w:numPr>
          <w:ilvl w:val="0"/>
          <w:numId w:val="37"/>
        </w:numPr>
        <w:spacing w:after="60" w:before="60" w:line="240" w:lineRule="auto"/>
        <w:ind w:hanging="769" w:left="1418"/>
        <w:jc w:val="both"/>
        <w:rPr>
          <w:rFonts w:ascii="Times New Roman" w:hAnsi="Times New Roman"/>
          <w:sz w:val="26"/>
        </w:rPr>
      </w:pPr>
      <w:r>
        <w:rPr>
          <w:rFonts w:ascii="Times New Roman" w:hAnsi="Times New Roman"/>
          <w:sz w:val="26"/>
        </w:rPr>
        <w:t>с</w:t>
      </w:r>
      <w:r>
        <w:rPr>
          <w:rFonts w:ascii="Times New Roman" w:hAnsi="Times New Roman"/>
          <w:sz w:val="26"/>
        </w:rPr>
        <w:t xml:space="preserve"> исключением отдельных земельных участков, входящие в состав единого землепользования с кадастровым номером 61:02:0600011:352, из границ поселка Опытный (руководствуясь ст. 11.9 Земельного кодекса РФ)</w:t>
      </w:r>
      <w:r>
        <w:rPr>
          <w:rFonts w:ascii="Times New Roman" w:hAnsi="Times New Roman"/>
          <w:sz w:val="26"/>
        </w:rPr>
        <w:t>;</w:t>
      </w:r>
    </w:p>
    <w:p w14:paraId="C5080000">
      <w:pPr>
        <w:spacing w:after="60" w:before="60" w:line="240" w:lineRule="auto"/>
        <w:ind w:firstLine="900" w:left="0"/>
        <w:jc w:val="both"/>
        <w:rPr>
          <w:rFonts w:ascii="Times New Roman" w:hAnsi="Times New Roman"/>
          <w:sz w:val="26"/>
        </w:rPr>
      </w:pPr>
      <w:r>
        <w:rPr>
          <w:rFonts w:ascii="Times New Roman" w:hAnsi="Times New Roman"/>
          <w:sz w:val="26"/>
        </w:rPr>
        <w:t xml:space="preserve">Для удобства рассмотрения настоящего проекта изменений ниже </w:t>
      </w:r>
      <w:r>
        <w:rPr>
          <w:rFonts w:ascii="Times New Roman" w:hAnsi="Times New Roman"/>
          <w:sz w:val="26"/>
        </w:rPr>
        <w:t xml:space="preserve">на Рис. 9.3.1. </w:t>
      </w:r>
      <w:r>
        <w:rPr>
          <w:rFonts w:ascii="Times New Roman" w:hAnsi="Times New Roman"/>
          <w:sz w:val="26"/>
        </w:rPr>
        <w:t>привод</w:t>
      </w:r>
      <w:r>
        <w:rPr>
          <w:rFonts w:ascii="Times New Roman" w:hAnsi="Times New Roman"/>
          <w:sz w:val="26"/>
        </w:rPr>
        <w:t>и</w:t>
      </w:r>
      <w:r>
        <w:rPr>
          <w:rFonts w:ascii="Times New Roman" w:hAnsi="Times New Roman"/>
          <w:sz w:val="26"/>
        </w:rPr>
        <w:t xml:space="preserve">тся </w:t>
      </w:r>
      <w:r>
        <w:rPr>
          <w:rFonts w:ascii="Times New Roman" w:hAnsi="Times New Roman"/>
          <w:sz w:val="26"/>
        </w:rPr>
        <w:t xml:space="preserve">отображение фрагментов сопоставимых карт генерального плана </w:t>
      </w:r>
      <w:r>
        <w:rPr>
          <w:rFonts w:ascii="Times New Roman" w:hAnsi="Times New Roman"/>
          <w:sz w:val="26"/>
        </w:rPr>
        <w:t>в редакциях соответственно до и после внесения настоящих изменений.</w:t>
      </w:r>
    </w:p>
    <w:p w14:paraId="C6080000">
      <w:pPr>
        <w:spacing w:after="60" w:before="60" w:line="240" w:lineRule="auto"/>
        <w:ind w:firstLine="900" w:left="0"/>
        <w:jc w:val="both"/>
        <w:rPr>
          <w:rFonts w:ascii="Times New Roman" w:hAnsi="Times New Roman"/>
          <w:sz w:val="26"/>
        </w:rPr>
      </w:pPr>
    </w:p>
    <w:p w14:paraId="C7080000">
      <w:pPr>
        <w:spacing w:after="60" w:before="60" w:line="240" w:lineRule="auto"/>
        <w:ind w:firstLine="900" w:left="0"/>
        <w:jc w:val="right"/>
        <w:rPr>
          <w:rFonts w:ascii="Arial" w:hAnsi="Arial"/>
          <w:b w:val="1"/>
          <w:i w:val="1"/>
          <w:sz w:val="20"/>
        </w:rPr>
      </w:pPr>
      <w:r>
        <w:rPr>
          <w:rFonts w:ascii="Arial" w:hAnsi="Arial"/>
          <w:b w:val="1"/>
          <w:i w:val="1"/>
          <w:sz w:val="20"/>
        </w:rPr>
        <w:t xml:space="preserve">Рис. </w:t>
      </w:r>
      <w:r>
        <w:rPr>
          <w:rFonts w:ascii="Arial" w:hAnsi="Arial"/>
          <w:b w:val="1"/>
          <w:i w:val="1"/>
          <w:sz w:val="20"/>
        </w:rPr>
        <w:t>9.3.1.</w:t>
      </w:r>
    </w:p>
    <w:p w14:paraId="C8080000">
      <w:pPr>
        <w:spacing w:after="0" w:line="240" w:lineRule="auto"/>
        <w:ind w:firstLine="709" w:left="0"/>
        <w:jc w:val="right"/>
        <w:rPr>
          <w:rFonts w:ascii="Arial" w:hAnsi="Arial"/>
          <w:b w:val="1"/>
          <w:i w:val="1"/>
          <w:sz w:val="20"/>
        </w:rPr>
      </w:pPr>
      <w:r>
        <w:rPr>
          <w:rFonts w:ascii="Arial" w:hAnsi="Arial"/>
          <w:b w:val="1"/>
          <w:i w:val="1"/>
          <w:sz w:val="20"/>
        </w:rPr>
        <w:t>Фрагменты карты</w:t>
      </w:r>
      <w:r>
        <w:rPr>
          <w:rFonts w:ascii="Arial" w:hAnsi="Arial"/>
          <w:b w:val="1"/>
          <w:i w:val="1"/>
          <w:sz w:val="20"/>
        </w:rPr>
        <w:t xml:space="preserve"> границ населенных пунктов </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543"/>
        <w:gridCol w:w="4671"/>
      </w:tblGrid>
      <w:tr>
        <w:tc>
          <w:tcPr>
            <w:tcW w:type="dxa" w:w="4543"/>
            <w:tcBorders>
              <w:top w:color="000000" w:sz="4" w:val="single"/>
              <w:left w:color="000000" w:sz="4" w:val="single"/>
              <w:bottom w:color="000000" w:sz="4" w:val="single"/>
              <w:right w:color="000000" w:sz="4" w:val="single"/>
            </w:tcBorders>
            <w:shd w:fill="BFBFBF" w:val="clear"/>
          </w:tcPr>
          <w:p w14:paraId="C9080000">
            <w:pPr>
              <w:spacing w:after="60" w:before="60"/>
              <w:ind/>
              <w:jc w:val="center"/>
            </w:pPr>
            <w:r>
              <w:t>В редакции действующего генерального плана</w:t>
            </w:r>
          </w:p>
        </w:tc>
        <w:tc>
          <w:tcPr>
            <w:tcW w:type="dxa" w:w="4671"/>
            <w:tcBorders>
              <w:top w:color="000000" w:sz="4" w:val="single"/>
              <w:left w:color="000000" w:sz="4" w:val="single"/>
              <w:bottom w:color="000000" w:sz="4" w:val="single"/>
              <w:right w:color="000000" w:sz="4" w:val="single"/>
            </w:tcBorders>
            <w:shd w:fill="BFBFBF" w:val="clear"/>
          </w:tcPr>
          <w:p w14:paraId="CA080000">
            <w:pPr>
              <w:spacing w:after="60" w:before="60"/>
              <w:ind/>
              <w:jc w:val="center"/>
            </w:pPr>
            <w:r>
              <w:t xml:space="preserve">В новой редакции генерального плана </w:t>
            </w:r>
          </w:p>
        </w:tc>
      </w:tr>
      <w:tr>
        <w:trPr>
          <w:trHeight w:hRule="atLeast" w:val="2950"/>
        </w:trPr>
        <w:tc>
          <w:tcPr>
            <w:tcW w:type="dxa" w:w="4543"/>
            <w:tcBorders>
              <w:top w:color="000000" w:sz="4" w:val="single"/>
              <w:left w:color="000000" w:sz="4" w:val="single"/>
              <w:bottom w:color="000000" w:sz="4" w:val="single"/>
              <w:right w:color="000000" w:sz="4" w:val="single"/>
            </w:tcBorders>
            <w:shd w:fill="auto" w:val="clear"/>
          </w:tcPr>
          <w:p w14:paraId="CB080000">
            <w:pPr>
              <w:spacing w:after="60" w:before="60"/>
              <w:ind/>
              <w:jc w:val="both"/>
              <w:rPr>
                <w:rFonts w:ascii="Times New Roman" w:hAnsi="Times New Roman"/>
                <w:sz w:val="26"/>
              </w:rPr>
            </w:pPr>
            <w:r>
              <w:drawing>
                <wp:inline>
                  <wp:extent cx="2966720" cy="2808097"/>
                  <wp:docPr hidden="false" id="174" name="Picture 174"/>
                  <a:graphic>
                    <a:graphicData uri="http://schemas.openxmlformats.org/drawingml/2006/picture">
                      <pic:pic>
                        <pic:nvPicPr>
                          <pic:cNvPr hidden="false" id="173" name="Picture 173"/>
                          <pic:cNvPicPr preferRelativeResize="true"/>
                        </pic:nvPicPr>
                        <pic:blipFill>
                          <a:blip r:embed="rId107"/>
                          <a:srcRect b="0" l="0" r="0" t="0"/>
                          <a:stretch/>
                        </pic:blipFill>
                        <pic:spPr>
                          <a:xfrm flipH="false" flipV="false" rot="0">
                            <a:ext cx="2966720" cy="2808097"/>
                          </a:xfrm>
                          <a:prstGeom prst="rect"/>
                        </pic:spPr>
                      </pic:pic>
                    </a:graphicData>
                  </a:graphic>
                </wp:inline>
              </w:drawing>
            </w:r>
          </w:p>
        </w:tc>
        <w:tc>
          <w:tcPr>
            <w:tcW w:type="dxa" w:w="4671"/>
            <w:tcBorders>
              <w:top w:color="000000" w:sz="4" w:val="single"/>
              <w:left w:color="000000" w:sz="4" w:val="single"/>
              <w:bottom w:color="000000" w:sz="4" w:val="single"/>
              <w:right w:color="000000" w:sz="4" w:val="single"/>
            </w:tcBorders>
            <w:shd w:fill="auto" w:val="clear"/>
          </w:tcPr>
          <w:p w14:paraId="CC080000">
            <w:pPr>
              <w:spacing w:after="60" w:before="60"/>
              <w:ind/>
              <w:jc w:val="both"/>
              <w:rPr>
                <w:rFonts w:ascii="Times New Roman" w:hAnsi="Times New Roman"/>
                <w:sz w:val="26"/>
              </w:rPr>
            </w:pPr>
            <w:r>
              <w:drawing>
                <wp:inline>
                  <wp:extent cx="3053207" cy="2706624"/>
                  <wp:docPr hidden="false" id="176" name="Picture 176"/>
                  <a:graphic>
                    <a:graphicData uri="http://schemas.openxmlformats.org/drawingml/2006/picture">
                      <pic:pic>
                        <pic:nvPicPr>
                          <pic:cNvPr hidden="false" id="175" name="Picture 175"/>
                          <pic:cNvPicPr preferRelativeResize="true"/>
                        </pic:nvPicPr>
                        <pic:blipFill>
                          <a:blip r:embed="rId108"/>
                          <a:srcRect b="0" l="0" r="0" t="0"/>
                          <a:stretch/>
                        </pic:blipFill>
                        <pic:spPr>
                          <a:xfrm flipH="false" flipV="false" rot="0">
                            <a:ext cx="3053207" cy="2706624"/>
                          </a:xfrm>
                          <a:prstGeom prst="rect"/>
                        </pic:spPr>
                      </pic:pic>
                    </a:graphicData>
                  </a:graphic>
                </wp:inline>
              </w:drawing>
            </w:r>
          </w:p>
        </w:tc>
      </w:tr>
    </w:tbl>
    <w:p w14:paraId="CD080000">
      <w:pPr>
        <w:spacing w:after="0" w:line="240" w:lineRule="auto"/>
        <w:ind w:firstLine="709" w:left="0"/>
        <w:jc w:val="right"/>
        <w:rPr>
          <w:rFonts w:ascii="Arial" w:hAnsi="Arial"/>
          <w:b w:val="1"/>
          <w:i w:val="1"/>
          <w:sz w:val="20"/>
        </w:rPr>
      </w:pPr>
    </w:p>
    <w:p w14:paraId="CE080000">
      <w:pPr>
        <w:spacing w:after="120" w:before="120" w:line="240" w:lineRule="auto"/>
        <w:ind w:firstLine="851" w:left="0"/>
        <w:jc w:val="both"/>
        <w:rPr>
          <w:rFonts w:ascii="Times New Roman" w:hAnsi="Times New Roman"/>
          <w:sz w:val="26"/>
        </w:rPr>
      </w:pPr>
      <w:r>
        <w:rPr>
          <w:rFonts w:ascii="Times New Roman" w:hAnsi="Times New Roman"/>
          <w:sz w:val="26"/>
        </w:rPr>
        <w:t>В соответствии с ч.7, п.7 ст.23 Градостроительного кодекса РФ настоящий проект изменений содержит в своем составе раздел 1.1. Перечень земельных участков, которые включаются в границы населенного пункта (исключаются из его границ).</w:t>
      </w:r>
    </w:p>
    <w:p w14:paraId="CF080000">
      <w:pPr>
        <w:spacing w:after="120" w:before="120" w:line="240" w:lineRule="auto"/>
        <w:ind w:firstLine="851" w:left="0"/>
        <w:jc w:val="both"/>
        <w:rPr>
          <w:rFonts w:ascii="Times New Roman" w:hAnsi="Times New Roman"/>
          <w:color w:val="FF0000"/>
          <w:sz w:val="26"/>
        </w:rPr>
      </w:pPr>
      <w:r>
        <w:rPr>
          <w:rFonts w:ascii="Times New Roman" w:hAnsi="Times New Roman"/>
          <w:sz w:val="26"/>
        </w:rPr>
        <w:t xml:space="preserve">В итоге </w:t>
      </w:r>
      <w:r>
        <w:rPr>
          <w:rFonts w:ascii="Times New Roman" w:hAnsi="Times New Roman"/>
          <w:sz w:val="26"/>
        </w:rPr>
        <w:t xml:space="preserve">площадь территории населённого пункта </w:t>
      </w:r>
      <w:r>
        <w:rPr>
          <w:rFonts w:ascii="Times New Roman" w:hAnsi="Times New Roman"/>
          <w:sz w:val="26"/>
        </w:rPr>
        <w:t>п</w:t>
      </w:r>
      <w:r>
        <w:rPr>
          <w:rFonts w:ascii="Times New Roman" w:hAnsi="Times New Roman"/>
          <w:sz w:val="26"/>
        </w:rPr>
        <w:t xml:space="preserve">. </w:t>
      </w:r>
      <w:r>
        <w:rPr>
          <w:rFonts w:ascii="Times New Roman" w:hAnsi="Times New Roman"/>
          <w:sz w:val="26"/>
        </w:rPr>
        <w:t>Опытный</w:t>
      </w:r>
      <w:r>
        <w:rPr>
          <w:rFonts w:ascii="Times New Roman" w:hAnsi="Times New Roman"/>
          <w:sz w:val="26"/>
        </w:rPr>
        <w:t xml:space="preserve"> </w:t>
      </w:r>
      <w:r>
        <w:rPr>
          <w:rFonts w:ascii="Times New Roman" w:hAnsi="Times New Roman"/>
          <w:sz w:val="26"/>
        </w:rPr>
        <w:t xml:space="preserve">в новых границах населенного пункта </w:t>
      </w:r>
      <w:r>
        <w:rPr>
          <w:rFonts w:ascii="Times New Roman" w:hAnsi="Times New Roman"/>
          <w:sz w:val="26"/>
        </w:rPr>
        <w:t>состав</w:t>
      </w:r>
      <w:r>
        <w:rPr>
          <w:rFonts w:ascii="Times New Roman" w:hAnsi="Times New Roman"/>
          <w:sz w:val="26"/>
        </w:rPr>
        <w:t>ит</w:t>
      </w:r>
      <w:r>
        <w:rPr>
          <w:rFonts w:ascii="Times New Roman" w:hAnsi="Times New Roman"/>
          <w:sz w:val="26"/>
        </w:rPr>
        <w:t xml:space="preserve"> </w:t>
      </w:r>
      <w:r>
        <w:rPr>
          <w:rFonts w:ascii="Times New Roman" w:hAnsi="Times New Roman"/>
          <w:b w:val="1"/>
          <w:color w:val="FF0000"/>
          <w:sz w:val="26"/>
        </w:rPr>
        <w:t>1</w:t>
      </w:r>
      <w:r>
        <w:rPr>
          <w:rFonts w:ascii="Times New Roman" w:hAnsi="Times New Roman"/>
          <w:b w:val="1"/>
          <w:color w:val="FF0000"/>
          <w:sz w:val="26"/>
        </w:rPr>
        <w:t>62</w:t>
      </w:r>
      <w:r>
        <w:rPr>
          <w:rFonts w:ascii="Times New Roman" w:hAnsi="Times New Roman"/>
          <w:b w:val="1"/>
          <w:color w:val="FF0000"/>
          <w:sz w:val="26"/>
        </w:rPr>
        <w:t>,</w:t>
      </w:r>
      <w:r>
        <w:rPr>
          <w:rFonts w:ascii="Times New Roman" w:hAnsi="Times New Roman"/>
          <w:b w:val="1"/>
          <w:color w:val="FF0000"/>
          <w:sz w:val="26"/>
        </w:rPr>
        <w:t>4</w:t>
      </w:r>
      <w:r>
        <w:rPr>
          <w:rFonts w:ascii="Times New Roman" w:hAnsi="Times New Roman"/>
          <w:b w:val="1"/>
          <w:color w:val="FF0000"/>
          <w:sz w:val="26"/>
        </w:rPr>
        <w:t xml:space="preserve"> га</w:t>
      </w:r>
      <w:r>
        <w:rPr>
          <w:rFonts w:ascii="Times New Roman" w:hAnsi="Times New Roman"/>
          <w:color w:val="FF0000"/>
          <w:sz w:val="26"/>
        </w:rPr>
        <w:t>.</w:t>
      </w:r>
    </w:p>
    <w:p w14:paraId="D0080000">
      <w:pPr>
        <w:rPr>
          <w:rFonts w:ascii="Times New Roman" w:hAnsi="Times New Roman"/>
        </w:rPr>
      </w:pPr>
    </w:p>
    <w:p w14:paraId="D1080000">
      <w:bookmarkStart w:id="33" w:name="__RefHeading___33"/>
      <w:bookmarkEnd w:id="33"/>
      <w:pPr>
        <w:pStyle w:val="Style_10"/>
        <w:numPr>
          <w:ilvl w:val="1"/>
          <w:numId w:val="7"/>
        </w:numPr>
        <w:spacing w:after="0" w:before="300"/>
        <w:ind/>
        <w:outlineLvl w:val="1"/>
        <w:rPr>
          <w:caps w:val="1"/>
          <w:spacing w:val="15"/>
        </w:rPr>
      </w:pPr>
      <w:r>
        <w:rPr>
          <w:caps w:val="1"/>
          <w:spacing w:val="15"/>
        </w:rPr>
        <w:t xml:space="preserve">Перечень </w:t>
      </w:r>
      <w:r>
        <w:rPr>
          <w:caps w:val="1"/>
          <w:spacing w:val="15"/>
        </w:rPr>
        <w:t>земельных участков (территорий), которые включаются в (исключаются из) границ населенных пунктов</w:t>
      </w:r>
    </w:p>
    <w:p w14:paraId="D208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w:t>
      </w:r>
      <w:r>
        <w:rPr>
          <w:sz w:val="26"/>
        </w:rPr>
        <w:t>5</w:t>
      </w:r>
      <w:r>
        <w:rPr>
          <w:sz w:val="26"/>
        </w:rPr>
        <w:t xml:space="preserve"> населенных пунктов </w:t>
      </w:r>
      <w:r>
        <w:rPr>
          <w:sz w:val="26"/>
        </w:rPr>
        <w:t>Мишкинского</w:t>
      </w:r>
      <w:r>
        <w:rPr>
          <w:sz w:val="26"/>
        </w:rPr>
        <w:t xml:space="preserve"> СП в целях учета границ земельных участков, поставленных на кадастровый учет, и их категорий земель.</w:t>
      </w:r>
    </w:p>
    <w:p w14:paraId="D3080000">
      <w:pPr>
        <w:spacing w:after="0" w:line="216" w:lineRule="auto"/>
        <w:ind w:firstLine="0" w:left="1635"/>
        <w:jc w:val="right"/>
        <w:rPr>
          <w:i w:val="1"/>
          <w:sz w:val="24"/>
        </w:rPr>
      </w:pPr>
      <w:r>
        <w:rPr>
          <w:i w:val="1"/>
          <w:sz w:val="24"/>
        </w:rPr>
        <w:t xml:space="preserve">Таблица </w:t>
      </w:r>
      <w:r>
        <w:rPr>
          <w:i w:val="1"/>
          <w:sz w:val="24"/>
        </w:rPr>
        <w:t>9</w:t>
      </w:r>
      <w:r>
        <w:rPr>
          <w:i w:val="1"/>
          <w:sz w:val="24"/>
        </w:rPr>
        <w:t>.</w:t>
      </w:r>
      <w:r>
        <w:rPr>
          <w:i w:val="1"/>
          <w:sz w:val="24"/>
        </w:rPr>
        <w:t>4</w:t>
      </w:r>
      <w:r>
        <w:rPr>
          <w:i w:val="1"/>
          <w:sz w:val="24"/>
        </w:rPr>
        <w:t>.1.</w:t>
      </w:r>
    </w:p>
    <w:p w14:paraId="D4080000">
      <w:pPr>
        <w:spacing w:after="0" w:line="216" w:lineRule="auto"/>
        <w:ind w:firstLine="0" w:left="1635"/>
        <w:jc w:val="right"/>
        <w:rPr>
          <w:i w:val="1"/>
          <w:sz w:val="24"/>
        </w:rPr>
      </w:pPr>
      <w:r>
        <w:rPr>
          <w:i w:val="1"/>
          <w:sz w:val="24"/>
        </w:rPr>
        <w:t xml:space="preserve">Изменение площади населенных пунктов </w:t>
      </w:r>
      <w:r>
        <w:rPr>
          <w:i w:val="1"/>
          <w:sz w:val="24"/>
        </w:rPr>
        <w:t>Мишкинского</w:t>
      </w:r>
      <w:r>
        <w:rPr>
          <w:i w:val="1"/>
          <w:sz w:val="24"/>
        </w:rPr>
        <w:t xml:space="preserve"> СП</w:t>
      </w:r>
    </w:p>
    <w:tbl>
      <w:tblPr>
        <w:tblStyle w:val="Style_5"/>
        <w:tblInd w:type="dxa" w:w="-34"/>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568"/>
        <w:gridCol w:w="2693"/>
        <w:gridCol w:w="2339"/>
        <w:gridCol w:w="2339"/>
        <w:gridCol w:w="1700"/>
      </w:tblGrid>
      <w:tr>
        <w:trPr>
          <w:trHeight w:hRule="atLeast" w:val="340"/>
          <w:tblHeader/>
        </w:trPr>
        <w:tc>
          <w:tcPr>
            <w:tcW w:type="dxa" w:w="568"/>
            <w:tcBorders>
              <w:top w:color="000000" w:sz="4" w:val="single"/>
              <w:left w:color="000000" w:sz="4" w:val="single"/>
              <w:bottom w:color="000000" w:sz="4" w:val="single"/>
              <w:right w:color="000000" w:sz="4" w:val="single"/>
            </w:tcBorders>
            <w:shd w:fill="BFBFBF" w:val="clear"/>
            <w:vAlign w:val="center"/>
          </w:tcPr>
          <w:p w14:paraId="D5080000">
            <w:pPr>
              <w:spacing w:after="0" w:line="240" w:lineRule="auto"/>
              <w:ind/>
              <w:jc w:val="center"/>
              <w:rPr>
                <w:sz w:val="24"/>
              </w:rPr>
            </w:pPr>
            <w:r>
              <w:rPr>
                <w:sz w:val="24"/>
              </w:rPr>
              <w:t>№п/п</w:t>
            </w:r>
          </w:p>
        </w:tc>
        <w:tc>
          <w:tcPr>
            <w:tcW w:type="dxa" w:w="2693"/>
            <w:tcBorders>
              <w:top w:color="000000" w:sz="4" w:val="single"/>
              <w:left w:color="000000" w:sz="4" w:val="single"/>
              <w:bottom w:color="000000" w:sz="4" w:val="single"/>
              <w:right w:color="000000" w:sz="4" w:val="single"/>
            </w:tcBorders>
            <w:shd w:fill="BFBFBF" w:val="clear"/>
            <w:vAlign w:val="center"/>
          </w:tcPr>
          <w:p w14:paraId="D6080000">
            <w:pPr>
              <w:widowControl w:val="0"/>
              <w:spacing w:after="0" w:line="240" w:lineRule="auto"/>
              <w:ind/>
              <w:rPr>
                <w:sz w:val="24"/>
              </w:rPr>
            </w:pPr>
            <w:r>
              <w:rPr>
                <w:sz w:val="24"/>
              </w:rPr>
              <w:t>Наименование населенного пункта</w:t>
            </w:r>
          </w:p>
        </w:tc>
        <w:tc>
          <w:tcPr>
            <w:tcW w:type="dxa" w:w="2339"/>
            <w:tcBorders>
              <w:top w:color="000000" w:sz="4" w:val="single"/>
              <w:left w:color="000000" w:sz="4" w:val="single"/>
              <w:bottom w:color="000000" w:sz="4" w:val="single"/>
              <w:right w:color="000000" w:sz="4" w:val="single"/>
            </w:tcBorders>
            <w:shd w:fill="BFBFBF" w:val="clear"/>
            <w:vAlign w:val="center"/>
          </w:tcPr>
          <w:p w14:paraId="D7080000">
            <w:pPr>
              <w:spacing w:after="0" w:line="240" w:lineRule="auto"/>
              <w:ind/>
              <w:jc w:val="center"/>
              <w:rPr>
                <w:sz w:val="24"/>
              </w:rPr>
            </w:pPr>
            <w:r>
              <w:rPr>
                <w:sz w:val="24"/>
              </w:rPr>
              <w:t>Площадь согласно действующего ГП (га)</w:t>
            </w:r>
          </w:p>
        </w:tc>
        <w:tc>
          <w:tcPr>
            <w:tcW w:type="dxa" w:w="2339"/>
            <w:tcBorders>
              <w:top w:color="000000" w:sz="4" w:val="single"/>
              <w:left w:color="000000" w:sz="4" w:val="single"/>
              <w:bottom w:color="000000" w:sz="4" w:val="single"/>
              <w:right w:color="000000" w:sz="4" w:val="single"/>
            </w:tcBorders>
            <w:shd w:fill="BFBFBF" w:val="clear"/>
            <w:vAlign w:val="center"/>
          </w:tcPr>
          <w:p w14:paraId="D8080000">
            <w:pPr>
              <w:spacing w:after="0" w:line="240" w:lineRule="auto"/>
              <w:ind/>
              <w:jc w:val="center"/>
              <w:rPr>
                <w:sz w:val="24"/>
              </w:rPr>
            </w:pPr>
            <w:r>
              <w:rPr>
                <w:sz w:val="24"/>
              </w:rPr>
              <w:t>Изменения площади (га)</w:t>
            </w:r>
          </w:p>
        </w:tc>
        <w:tc>
          <w:tcPr>
            <w:tcW w:type="dxa" w:w="1700"/>
            <w:tcBorders>
              <w:top w:color="000000" w:sz="4" w:val="single"/>
              <w:left w:color="000000" w:sz="4" w:val="single"/>
              <w:bottom w:color="000000" w:sz="4" w:val="single"/>
              <w:right w:color="000000" w:sz="4" w:val="single"/>
            </w:tcBorders>
            <w:shd w:fill="BFBFBF" w:val="clear"/>
          </w:tcPr>
          <w:p w14:paraId="D9080000">
            <w:pPr>
              <w:spacing w:after="0" w:line="240" w:lineRule="auto"/>
              <w:ind/>
              <w:jc w:val="center"/>
              <w:rPr>
                <w:sz w:val="24"/>
              </w:rPr>
            </w:pPr>
            <w:r>
              <w:rPr>
                <w:sz w:val="24"/>
              </w:rPr>
              <w:t>Планируемая площадь (га)</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DA080000">
            <w:pPr>
              <w:spacing w:after="0" w:line="240" w:lineRule="auto"/>
              <w:ind/>
              <w:jc w:val="center"/>
              <w:rPr>
                <w:sz w:val="24"/>
              </w:rPr>
            </w:pPr>
            <w:r>
              <w:rPr>
                <w:sz w:val="24"/>
              </w:rPr>
              <w:t>1</w:t>
            </w:r>
          </w:p>
        </w:tc>
        <w:tc>
          <w:tcPr>
            <w:tcW w:type="dxa" w:w="2693"/>
            <w:tcBorders>
              <w:top w:color="000000" w:sz="4" w:val="single"/>
              <w:left w:color="000000" w:sz="4" w:val="single"/>
              <w:bottom w:color="000000" w:sz="4" w:val="single"/>
              <w:right w:color="000000" w:sz="4" w:val="single"/>
            </w:tcBorders>
            <w:vAlign w:val="center"/>
          </w:tcPr>
          <w:p w14:paraId="DB080000">
            <w:pPr>
              <w:spacing w:after="0" w:line="240" w:lineRule="auto"/>
              <w:ind/>
              <w:rPr>
                <w:sz w:val="24"/>
              </w:rPr>
            </w:pPr>
            <w:r>
              <w:rPr>
                <w:sz w:val="24"/>
              </w:rPr>
              <w:t>ст-ца. Мишкинская</w:t>
            </w:r>
          </w:p>
        </w:tc>
        <w:tc>
          <w:tcPr>
            <w:tcW w:type="dxa" w:w="2339"/>
            <w:tcBorders>
              <w:top w:color="000000" w:sz="4" w:val="single"/>
              <w:left w:color="000000" w:sz="4" w:val="single"/>
              <w:bottom w:color="000000" w:sz="4" w:val="single"/>
              <w:right w:color="000000" w:sz="4" w:val="single"/>
            </w:tcBorders>
            <w:vAlign w:val="center"/>
          </w:tcPr>
          <w:p w14:paraId="DC080000">
            <w:pPr>
              <w:spacing w:after="0" w:line="240" w:lineRule="auto"/>
              <w:ind/>
              <w:jc w:val="center"/>
              <w:rPr>
                <w:sz w:val="24"/>
              </w:rPr>
            </w:pPr>
            <w:r>
              <w:rPr>
                <w:sz w:val="24"/>
              </w:rPr>
              <w:t>803,37</w:t>
            </w:r>
          </w:p>
        </w:tc>
        <w:tc>
          <w:tcPr>
            <w:tcW w:type="dxa" w:w="2339"/>
            <w:tcBorders>
              <w:top w:color="000000" w:sz="4" w:val="single"/>
              <w:left w:color="000000" w:sz="4" w:val="single"/>
              <w:bottom w:color="000000" w:sz="4" w:val="single"/>
              <w:right w:color="000000" w:sz="4" w:val="single"/>
            </w:tcBorders>
            <w:vAlign w:val="center"/>
          </w:tcPr>
          <w:p w14:paraId="DD080000">
            <w:pPr>
              <w:spacing w:after="0" w:line="240" w:lineRule="auto"/>
              <w:ind/>
              <w:jc w:val="center"/>
              <w:rPr>
                <w:sz w:val="24"/>
              </w:rPr>
            </w:pPr>
            <w:r>
              <w:rPr>
                <w:sz w:val="24"/>
              </w:rPr>
              <w:t xml:space="preserve">исключаем </w:t>
            </w:r>
            <w:r>
              <w:rPr>
                <w:sz w:val="24"/>
              </w:rPr>
              <w:t>1,7</w:t>
            </w:r>
            <w:r>
              <w:rPr>
                <w:sz w:val="24"/>
              </w:rPr>
              <w:t xml:space="preserve"> га, включаем 0 га</w:t>
            </w:r>
          </w:p>
        </w:tc>
        <w:tc>
          <w:tcPr>
            <w:tcW w:type="dxa" w:w="1700"/>
            <w:tcBorders>
              <w:top w:color="000000" w:sz="4" w:val="single"/>
              <w:left w:color="000000" w:sz="4" w:val="single"/>
              <w:bottom w:color="000000" w:sz="4" w:val="single"/>
              <w:right w:color="000000" w:sz="4" w:val="single"/>
            </w:tcBorders>
            <w:vAlign w:val="center"/>
          </w:tcPr>
          <w:p w14:paraId="DE080000">
            <w:pPr>
              <w:spacing w:after="0" w:line="240" w:lineRule="auto"/>
              <w:ind/>
              <w:jc w:val="center"/>
              <w:rPr>
                <w:sz w:val="24"/>
              </w:rPr>
            </w:pPr>
            <w:r>
              <w:rPr>
                <w:sz w:val="24"/>
              </w:rPr>
              <w:t>801,67</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DF080000">
            <w:pPr>
              <w:spacing w:after="0" w:line="240" w:lineRule="auto"/>
              <w:ind/>
              <w:jc w:val="center"/>
              <w:rPr>
                <w:sz w:val="24"/>
              </w:rPr>
            </w:pPr>
            <w:r>
              <w:rPr>
                <w:sz w:val="24"/>
              </w:rPr>
              <w:t>2</w:t>
            </w:r>
          </w:p>
        </w:tc>
        <w:tc>
          <w:tcPr>
            <w:tcW w:type="dxa" w:w="2693"/>
            <w:tcBorders>
              <w:top w:color="000000" w:sz="4" w:val="single"/>
              <w:left w:color="000000" w:sz="4" w:val="single"/>
              <w:bottom w:color="000000" w:sz="4" w:val="single"/>
              <w:right w:color="000000" w:sz="4" w:val="single"/>
            </w:tcBorders>
            <w:vAlign w:val="center"/>
          </w:tcPr>
          <w:p w14:paraId="E0080000">
            <w:pPr>
              <w:spacing w:after="0" w:line="240" w:lineRule="auto"/>
              <w:ind/>
              <w:rPr>
                <w:sz w:val="24"/>
              </w:rPr>
            </w:pPr>
            <w:r>
              <w:rPr>
                <w:sz w:val="24"/>
              </w:rPr>
              <w:t>х. Александровка</w:t>
            </w:r>
          </w:p>
        </w:tc>
        <w:tc>
          <w:tcPr>
            <w:tcW w:type="dxa" w:w="2339"/>
            <w:tcBorders>
              <w:top w:color="000000" w:sz="4" w:val="single"/>
              <w:left w:color="000000" w:sz="4" w:val="single"/>
              <w:bottom w:color="000000" w:sz="4" w:val="single"/>
              <w:right w:color="000000" w:sz="4" w:val="single"/>
            </w:tcBorders>
            <w:vAlign w:val="center"/>
          </w:tcPr>
          <w:p w14:paraId="E1080000">
            <w:pPr>
              <w:spacing w:after="0" w:line="240" w:lineRule="auto"/>
              <w:ind/>
              <w:jc w:val="center"/>
              <w:rPr>
                <w:sz w:val="24"/>
              </w:rPr>
            </w:pPr>
            <w:r>
              <w:rPr>
                <w:sz w:val="24"/>
              </w:rPr>
              <w:t>557,95</w:t>
            </w:r>
          </w:p>
        </w:tc>
        <w:tc>
          <w:tcPr>
            <w:tcW w:type="dxa" w:w="2339"/>
            <w:tcBorders>
              <w:top w:color="000000" w:sz="4" w:val="single"/>
              <w:left w:color="000000" w:sz="4" w:val="single"/>
              <w:bottom w:color="000000" w:sz="4" w:val="single"/>
              <w:right w:color="000000" w:sz="4" w:val="single"/>
            </w:tcBorders>
            <w:vAlign w:val="center"/>
          </w:tcPr>
          <w:p w14:paraId="E2080000">
            <w:pPr>
              <w:spacing w:after="0" w:line="240" w:lineRule="auto"/>
              <w:ind/>
              <w:jc w:val="center"/>
              <w:rPr>
                <w:sz w:val="24"/>
              </w:rPr>
            </w:pPr>
            <w:r>
              <w:rPr>
                <w:sz w:val="24"/>
              </w:rPr>
              <w:t xml:space="preserve">исключаем </w:t>
            </w:r>
            <w:r>
              <w:rPr>
                <w:sz w:val="24"/>
              </w:rPr>
              <w:t>134</w:t>
            </w:r>
            <w:r>
              <w:rPr>
                <w:sz w:val="24"/>
              </w:rPr>
              <w:t>.</w:t>
            </w:r>
            <w:r>
              <w:rPr>
                <w:sz w:val="24"/>
              </w:rPr>
              <w:t>27</w:t>
            </w:r>
            <w:r>
              <w:rPr>
                <w:sz w:val="24"/>
              </w:rPr>
              <w:t xml:space="preserve"> га</w:t>
            </w:r>
          </w:p>
          <w:p w14:paraId="E3080000">
            <w:pPr>
              <w:spacing w:after="0" w:line="240" w:lineRule="auto"/>
              <w:ind/>
              <w:jc w:val="center"/>
              <w:rPr>
                <w:color w:val="FF0000"/>
                <w:sz w:val="24"/>
              </w:rPr>
            </w:pPr>
            <w:r>
              <w:rPr>
                <w:color w:val="FF0000"/>
                <w:sz w:val="24"/>
              </w:rPr>
              <w:t>включаем 0,18</w:t>
            </w:r>
            <w:r>
              <w:rPr>
                <w:color w:val="FF0000"/>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E4080000">
            <w:pPr>
              <w:spacing w:after="0" w:line="240" w:lineRule="auto"/>
              <w:ind/>
              <w:jc w:val="center"/>
              <w:rPr>
                <w:color w:val="FF0000"/>
                <w:sz w:val="24"/>
              </w:rPr>
            </w:pPr>
            <w:r>
              <w:rPr>
                <w:color w:val="FF0000"/>
                <w:sz w:val="24"/>
              </w:rPr>
              <w:t>423,86</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E5080000">
            <w:pPr>
              <w:spacing w:after="0" w:line="240" w:lineRule="auto"/>
              <w:ind/>
              <w:jc w:val="center"/>
              <w:rPr>
                <w:sz w:val="24"/>
              </w:rPr>
            </w:pPr>
            <w:r>
              <w:rPr>
                <w:sz w:val="24"/>
              </w:rPr>
              <w:t>3</w:t>
            </w:r>
          </w:p>
        </w:tc>
        <w:tc>
          <w:tcPr>
            <w:tcW w:type="dxa" w:w="2693"/>
            <w:tcBorders>
              <w:top w:color="000000" w:sz="4" w:val="single"/>
              <w:left w:color="000000" w:sz="4" w:val="single"/>
              <w:bottom w:color="000000" w:sz="4" w:val="single"/>
              <w:right w:color="000000" w:sz="4" w:val="single"/>
            </w:tcBorders>
            <w:vAlign w:val="center"/>
          </w:tcPr>
          <w:p w14:paraId="E6080000">
            <w:pPr>
              <w:spacing w:after="0" w:line="240" w:lineRule="auto"/>
              <w:ind/>
              <w:rPr>
                <w:sz w:val="24"/>
              </w:rPr>
            </w:pPr>
            <w:r>
              <w:rPr>
                <w:sz w:val="24"/>
              </w:rPr>
              <w:t>п. Опытный</w:t>
            </w:r>
          </w:p>
        </w:tc>
        <w:tc>
          <w:tcPr>
            <w:tcW w:type="dxa" w:w="2339"/>
            <w:tcBorders>
              <w:top w:color="000000" w:sz="4" w:val="single"/>
              <w:left w:color="000000" w:sz="4" w:val="single"/>
              <w:bottom w:color="000000" w:sz="4" w:val="single"/>
              <w:right w:color="000000" w:sz="4" w:val="single"/>
            </w:tcBorders>
            <w:vAlign w:val="center"/>
          </w:tcPr>
          <w:p w14:paraId="E7080000">
            <w:pPr>
              <w:spacing w:after="0" w:line="240" w:lineRule="auto"/>
              <w:ind/>
              <w:jc w:val="center"/>
              <w:rPr>
                <w:sz w:val="24"/>
              </w:rPr>
            </w:pPr>
            <w:r>
              <w:rPr>
                <w:sz w:val="24"/>
              </w:rPr>
              <w:t>164,67</w:t>
            </w:r>
          </w:p>
        </w:tc>
        <w:tc>
          <w:tcPr>
            <w:tcW w:type="dxa" w:w="2339"/>
            <w:tcBorders>
              <w:top w:color="000000" w:sz="4" w:val="single"/>
              <w:left w:color="000000" w:sz="4" w:val="single"/>
              <w:bottom w:color="000000" w:sz="4" w:val="single"/>
              <w:right w:color="000000" w:sz="4" w:val="single"/>
            </w:tcBorders>
            <w:vAlign w:val="center"/>
          </w:tcPr>
          <w:p w14:paraId="E8080000">
            <w:pPr>
              <w:spacing w:after="0" w:line="240" w:lineRule="auto"/>
              <w:ind/>
              <w:jc w:val="center"/>
              <w:rPr>
                <w:color w:val="FF0000"/>
                <w:sz w:val="24"/>
              </w:rPr>
            </w:pPr>
            <w:r>
              <w:rPr>
                <w:color w:val="FF0000"/>
                <w:sz w:val="24"/>
              </w:rPr>
              <w:t xml:space="preserve">исключаем </w:t>
            </w:r>
            <w:r>
              <w:rPr>
                <w:color w:val="FF0000"/>
                <w:sz w:val="24"/>
              </w:rPr>
              <w:t>2,28</w:t>
            </w:r>
            <w:r>
              <w:rPr>
                <w:color w:val="FF0000"/>
                <w:sz w:val="24"/>
              </w:rPr>
              <w:t xml:space="preserve"> га</w:t>
            </w:r>
          </w:p>
          <w:p w14:paraId="E9080000">
            <w:pPr>
              <w:spacing w:after="0" w:line="240" w:lineRule="auto"/>
              <w:ind/>
              <w:jc w:val="center"/>
              <w:rPr>
                <w:sz w:val="24"/>
              </w:rPr>
            </w:pPr>
            <w:r>
              <w:rPr>
                <w:sz w:val="24"/>
              </w:rPr>
              <w:t xml:space="preserve">включаем </w:t>
            </w:r>
            <w:r>
              <w:rPr>
                <w:sz w:val="24"/>
              </w:rPr>
              <w:t>0</w:t>
            </w:r>
            <w:r>
              <w:rPr>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EA080000">
            <w:pPr>
              <w:spacing w:after="0" w:line="240" w:lineRule="auto"/>
              <w:ind/>
              <w:jc w:val="center"/>
              <w:rPr>
                <w:color w:val="FF0000"/>
                <w:sz w:val="24"/>
              </w:rPr>
            </w:pPr>
            <w:r>
              <w:rPr>
                <w:color w:val="FF0000"/>
                <w:sz w:val="24"/>
              </w:rPr>
              <w:t>1</w:t>
            </w:r>
            <w:r>
              <w:rPr>
                <w:color w:val="FF0000"/>
                <w:sz w:val="24"/>
              </w:rPr>
              <w:t>62,4</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EB080000">
            <w:pPr>
              <w:spacing w:after="0" w:line="240" w:lineRule="auto"/>
              <w:ind/>
              <w:jc w:val="center"/>
              <w:rPr>
                <w:sz w:val="24"/>
              </w:rPr>
            </w:pPr>
            <w:r>
              <w:rPr>
                <w:sz w:val="24"/>
              </w:rPr>
              <w:t>4</w:t>
            </w:r>
          </w:p>
        </w:tc>
        <w:tc>
          <w:tcPr>
            <w:tcW w:type="dxa" w:w="2693"/>
            <w:tcBorders>
              <w:top w:color="000000" w:sz="4" w:val="single"/>
              <w:left w:color="000000" w:sz="4" w:val="single"/>
              <w:bottom w:color="000000" w:sz="4" w:val="single"/>
              <w:right w:color="000000" w:sz="4" w:val="single"/>
            </w:tcBorders>
            <w:vAlign w:val="center"/>
          </w:tcPr>
          <w:p w14:paraId="EC080000">
            <w:pPr>
              <w:spacing w:after="0" w:line="240" w:lineRule="auto"/>
              <w:ind/>
              <w:rPr>
                <w:sz w:val="24"/>
              </w:rPr>
            </w:pPr>
            <w:r>
              <w:rPr>
                <w:sz w:val="24"/>
              </w:rPr>
              <w:t>х</w:t>
            </w:r>
            <w:r>
              <w:rPr>
                <w:sz w:val="24"/>
              </w:rPr>
              <w:t xml:space="preserve">. </w:t>
            </w:r>
            <w:r>
              <w:rPr>
                <w:sz w:val="24"/>
              </w:rPr>
              <w:t>Киров</w:t>
            </w:r>
          </w:p>
        </w:tc>
        <w:tc>
          <w:tcPr>
            <w:tcW w:type="dxa" w:w="2339"/>
            <w:tcBorders>
              <w:top w:color="000000" w:sz="4" w:val="single"/>
              <w:left w:color="000000" w:sz="4" w:val="single"/>
              <w:bottom w:color="000000" w:sz="4" w:val="single"/>
              <w:right w:color="000000" w:sz="4" w:val="single"/>
            </w:tcBorders>
            <w:vAlign w:val="center"/>
          </w:tcPr>
          <w:p w14:paraId="ED080000">
            <w:pPr>
              <w:spacing w:after="0" w:line="240" w:lineRule="auto"/>
              <w:ind/>
              <w:jc w:val="center"/>
              <w:rPr>
                <w:sz w:val="24"/>
              </w:rPr>
            </w:pPr>
            <w:r>
              <w:rPr>
                <w:sz w:val="24"/>
              </w:rPr>
              <w:t>155,54</w:t>
            </w:r>
          </w:p>
        </w:tc>
        <w:tc>
          <w:tcPr>
            <w:tcW w:type="dxa" w:w="2339"/>
            <w:tcBorders>
              <w:top w:color="000000" w:sz="4" w:val="single"/>
              <w:left w:color="000000" w:sz="4" w:val="single"/>
              <w:bottom w:color="000000" w:sz="4" w:val="single"/>
              <w:right w:color="000000" w:sz="4" w:val="single"/>
            </w:tcBorders>
            <w:vAlign w:val="center"/>
          </w:tcPr>
          <w:p w14:paraId="EE080000">
            <w:pPr>
              <w:spacing w:after="0" w:line="240" w:lineRule="auto"/>
              <w:ind/>
              <w:jc w:val="center"/>
              <w:rPr>
                <w:color w:val="FF0000"/>
                <w:sz w:val="24"/>
              </w:rPr>
            </w:pPr>
            <w:r>
              <w:rPr>
                <w:color w:val="FF0000"/>
                <w:sz w:val="24"/>
              </w:rPr>
              <w:t>исключаем 1</w:t>
            </w:r>
            <w:r>
              <w:rPr>
                <w:color w:val="FF0000"/>
                <w:sz w:val="24"/>
              </w:rPr>
              <w:t>0,86</w:t>
            </w:r>
            <w:r>
              <w:rPr>
                <w:color w:val="FF0000"/>
                <w:sz w:val="24"/>
              </w:rPr>
              <w:t xml:space="preserve"> га</w:t>
            </w:r>
          </w:p>
          <w:p w14:paraId="EF080000">
            <w:pPr>
              <w:spacing w:after="0" w:line="240" w:lineRule="auto"/>
              <w:ind/>
              <w:jc w:val="center"/>
              <w:rPr>
                <w:sz w:val="24"/>
              </w:rPr>
            </w:pPr>
            <w:r>
              <w:rPr>
                <w:sz w:val="24"/>
              </w:rPr>
              <w:t>включаем 0</w:t>
            </w:r>
            <w:r>
              <w:rPr>
                <w:sz w:val="24"/>
              </w:rPr>
              <w:t> </w:t>
            </w:r>
            <w:r>
              <w:rPr>
                <w:sz w:val="24"/>
              </w:rPr>
              <w:t>га</w:t>
            </w:r>
          </w:p>
        </w:tc>
        <w:tc>
          <w:tcPr>
            <w:tcW w:type="dxa" w:w="1700"/>
            <w:tcBorders>
              <w:top w:color="000000" w:sz="4" w:val="single"/>
              <w:left w:color="000000" w:sz="4" w:val="single"/>
              <w:bottom w:color="000000" w:sz="4" w:val="single"/>
              <w:right w:color="000000" w:sz="4" w:val="single"/>
            </w:tcBorders>
            <w:vAlign w:val="center"/>
          </w:tcPr>
          <w:p w14:paraId="F0080000">
            <w:pPr>
              <w:spacing w:after="0" w:line="240" w:lineRule="auto"/>
              <w:ind/>
              <w:jc w:val="center"/>
              <w:rPr>
                <w:color w:val="FF0000"/>
                <w:sz w:val="24"/>
              </w:rPr>
            </w:pPr>
            <w:r>
              <w:rPr>
                <w:color w:val="FF0000"/>
                <w:sz w:val="24"/>
              </w:rPr>
              <w:t>14</w:t>
            </w:r>
            <w:r>
              <w:rPr>
                <w:color w:val="FF0000"/>
                <w:sz w:val="24"/>
              </w:rPr>
              <w:t>4,68</w:t>
            </w:r>
          </w:p>
        </w:tc>
      </w:tr>
      <w:tr>
        <w:trPr>
          <w:trHeight w:hRule="atLeast" w:val="340"/>
        </w:trPr>
        <w:tc>
          <w:tcPr>
            <w:tcW w:type="dxa" w:w="568"/>
            <w:tcBorders>
              <w:top w:color="000000" w:sz="4" w:val="single"/>
              <w:left w:color="000000" w:sz="4" w:val="single"/>
              <w:bottom w:color="000000" w:sz="4" w:val="single"/>
              <w:right w:color="000000" w:sz="4" w:val="single"/>
            </w:tcBorders>
            <w:vAlign w:val="center"/>
          </w:tcPr>
          <w:p w14:paraId="F1080000">
            <w:pPr>
              <w:spacing w:after="0" w:line="240" w:lineRule="auto"/>
              <w:ind/>
              <w:jc w:val="center"/>
              <w:rPr>
                <w:sz w:val="24"/>
              </w:rPr>
            </w:pPr>
            <w:r>
              <w:rPr>
                <w:sz w:val="24"/>
              </w:rPr>
              <w:t>5</w:t>
            </w:r>
          </w:p>
        </w:tc>
        <w:tc>
          <w:tcPr>
            <w:tcW w:type="dxa" w:w="2693"/>
            <w:tcBorders>
              <w:top w:color="000000" w:sz="4" w:val="single"/>
              <w:left w:color="000000" w:sz="4" w:val="single"/>
              <w:bottom w:color="000000" w:sz="4" w:val="single"/>
              <w:right w:color="000000" w:sz="4" w:val="single"/>
            </w:tcBorders>
            <w:vAlign w:val="center"/>
          </w:tcPr>
          <w:p w14:paraId="F2080000">
            <w:pPr>
              <w:spacing w:after="0" w:line="240" w:lineRule="auto"/>
              <w:ind/>
              <w:rPr>
                <w:sz w:val="24"/>
              </w:rPr>
            </w:pPr>
            <w:r>
              <w:rPr>
                <w:sz w:val="24"/>
              </w:rPr>
              <w:t>х. Малый Мишкин</w:t>
            </w:r>
          </w:p>
        </w:tc>
        <w:tc>
          <w:tcPr>
            <w:tcW w:type="dxa" w:w="2339"/>
            <w:tcBorders>
              <w:top w:color="000000" w:sz="4" w:val="single"/>
              <w:left w:color="000000" w:sz="4" w:val="single"/>
              <w:bottom w:color="000000" w:sz="4" w:val="single"/>
              <w:right w:color="000000" w:sz="4" w:val="single"/>
            </w:tcBorders>
            <w:vAlign w:val="center"/>
          </w:tcPr>
          <w:p w14:paraId="F3080000">
            <w:pPr>
              <w:spacing w:after="0" w:line="240" w:lineRule="auto"/>
              <w:ind/>
              <w:jc w:val="center"/>
              <w:rPr>
                <w:sz w:val="24"/>
              </w:rPr>
            </w:pPr>
            <w:r>
              <w:rPr>
                <w:sz w:val="24"/>
              </w:rPr>
              <w:t>75,92</w:t>
            </w:r>
          </w:p>
        </w:tc>
        <w:tc>
          <w:tcPr>
            <w:tcW w:type="dxa" w:w="2339"/>
            <w:tcBorders>
              <w:top w:color="000000" w:sz="4" w:val="single"/>
              <w:left w:color="000000" w:sz="4" w:val="single"/>
              <w:bottom w:color="000000" w:sz="4" w:val="single"/>
              <w:right w:color="000000" w:sz="4" w:val="single"/>
            </w:tcBorders>
            <w:vAlign w:val="center"/>
          </w:tcPr>
          <w:p w14:paraId="F4080000">
            <w:pPr>
              <w:spacing w:after="0" w:line="240" w:lineRule="auto"/>
              <w:ind/>
              <w:jc w:val="center"/>
              <w:rPr>
                <w:sz w:val="24"/>
              </w:rPr>
            </w:pPr>
            <w:r>
              <w:rPr>
                <w:sz w:val="24"/>
              </w:rPr>
              <w:t>исключаем 0</w:t>
            </w:r>
            <w:r>
              <w:rPr>
                <w:sz w:val="24"/>
              </w:rPr>
              <w:t>.</w:t>
            </w:r>
            <w:r>
              <w:rPr>
                <w:sz w:val="24"/>
              </w:rPr>
              <w:t>01</w:t>
            </w:r>
            <w:r>
              <w:rPr>
                <w:sz w:val="24"/>
              </w:rPr>
              <w:t xml:space="preserve"> га</w:t>
            </w:r>
          </w:p>
          <w:p w14:paraId="F5080000">
            <w:pPr>
              <w:spacing w:after="0" w:line="240" w:lineRule="auto"/>
              <w:ind/>
              <w:jc w:val="center"/>
              <w:rPr>
                <w:sz w:val="24"/>
              </w:rPr>
            </w:pPr>
            <w:r>
              <w:rPr>
                <w:sz w:val="24"/>
              </w:rPr>
              <w:t xml:space="preserve">включаем </w:t>
            </w:r>
            <w:r>
              <w:rPr>
                <w:sz w:val="24"/>
              </w:rPr>
              <w:t>0</w:t>
            </w:r>
            <w:r>
              <w:rPr>
                <w:sz w:val="24"/>
              </w:rPr>
              <w:t xml:space="preserve"> га</w:t>
            </w:r>
          </w:p>
        </w:tc>
        <w:tc>
          <w:tcPr>
            <w:tcW w:type="dxa" w:w="1700"/>
            <w:tcBorders>
              <w:top w:color="000000" w:sz="4" w:val="single"/>
              <w:left w:color="000000" w:sz="4" w:val="single"/>
              <w:bottom w:color="000000" w:sz="4" w:val="single"/>
              <w:right w:color="000000" w:sz="4" w:val="single"/>
            </w:tcBorders>
            <w:vAlign w:val="center"/>
          </w:tcPr>
          <w:p w14:paraId="F6080000">
            <w:pPr>
              <w:spacing w:after="0" w:line="240" w:lineRule="auto"/>
              <w:ind/>
              <w:jc w:val="center"/>
              <w:rPr>
                <w:sz w:val="24"/>
              </w:rPr>
            </w:pPr>
            <w:r>
              <w:rPr>
                <w:sz w:val="24"/>
              </w:rPr>
              <w:t>75,91</w:t>
            </w:r>
          </w:p>
        </w:tc>
      </w:tr>
    </w:tbl>
    <w:p w14:paraId="F7080000">
      <w:pPr>
        <w:spacing w:after="0" w:line="240" w:lineRule="auto"/>
        <w:ind/>
        <w:jc w:val="both"/>
        <w:rPr>
          <w:i w:val="1"/>
          <w:sz w:val="24"/>
        </w:rPr>
      </w:pPr>
    </w:p>
    <w:p w14:paraId="F8080000">
      <w:pPr>
        <w:spacing w:after="120" w:before="120" w:line="240" w:lineRule="auto"/>
        <w:ind w:firstLine="851" w:left="0"/>
        <w:jc w:val="both"/>
        <w:rPr>
          <w:sz w:val="26"/>
        </w:rPr>
      </w:pPr>
      <w:r>
        <w:rPr>
          <w:sz w:val="26"/>
        </w:rPr>
        <w:t xml:space="preserve">В таблицах </w:t>
      </w:r>
      <w:r>
        <w:rPr>
          <w:sz w:val="26"/>
        </w:rPr>
        <w:t>1</w:t>
      </w:r>
      <w:r>
        <w:rPr>
          <w:sz w:val="26"/>
        </w:rPr>
        <w:t>.</w:t>
      </w:r>
      <w:r>
        <w:rPr>
          <w:sz w:val="26"/>
        </w:rPr>
        <w:t>5</w:t>
      </w:r>
      <w:r>
        <w:rPr>
          <w:sz w:val="26"/>
        </w:rPr>
        <w:t xml:space="preserve">.2 – </w:t>
      </w:r>
      <w:r>
        <w:rPr>
          <w:sz w:val="26"/>
        </w:rPr>
        <w:t>1</w:t>
      </w:r>
      <w:r>
        <w:rPr>
          <w:sz w:val="26"/>
        </w:rPr>
        <w:t>.</w:t>
      </w:r>
      <w:r>
        <w:rPr>
          <w:sz w:val="26"/>
        </w:rPr>
        <w:t>5</w:t>
      </w:r>
      <w:r>
        <w:rPr>
          <w:sz w:val="26"/>
        </w:rPr>
        <w:t>.</w:t>
      </w:r>
      <w:r>
        <w:rPr>
          <w:sz w:val="26"/>
        </w:rPr>
        <w:t>6</w:t>
      </w:r>
      <w:r>
        <w:rPr>
          <w:sz w:val="26"/>
        </w:rPr>
        <w:t xml:space="preserve"> содержится перечень земельных участков (территорий), предлагаемых к включению в (исключению из) границ населенных пунктов.</w:t>
      </w:r>
    </w:p>
    <w:p w14:paraId="F908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населенного пункта </w:t>
      </w:r>
      <w:r>
        <w:rPr>
          <w:sz w:val="26"/>
        </w:rPr>
        <w:t>ст-ца</w:t>
      </w:r>
      <w:r>
        <w:rPr>
          <w:sz w:val="26"/>
        </w:rPr>
        <w:t xml:space="preserve"> </w:t>
      </w:r>
      <w:r>
        <w:rPr>
          <w:sz w:val="26"/>
        </w:rPr>
        <w:t>Мишкинская</w:t>
      </w:r>
      <w:r>
        <w:rPr>
          <w:sz w:val="26"/>
        </w:rPr>
        <w:t xml:space="preserve"> в целях учета границ земельных участков, поставленных на кадастровый учет, и их категорий земель.</w:t>
      </w:r>
    </w:p>
    <w:p w14:paraId="FA080000">
      <w:pPr>
        <w:spacing w:after="0" w:line="216" w:lineRule="auto"/>
        <w:ind w:firstLine="0" w:left="1635"/>
        <w:jc w:val="right"/>
        <w:rPr>
          <w:i w:val="1"/>
          <w:sz w:val="24"/>
        </w:rPr>
      </w:pPr>
      <w:r>
        <w:rPr>
          <w:i w:val="1"/>
          <w:sz w:val="24"/>
        </w:rPr>
        <w:t xml:space="preserve">Табл. </w:t>
      </w:r>
      <w:r>
        <w:rPr>
          <w:i w:val="1"/>
          <w:sz w:val="24"/>
        </w:rPr>
        <w:t>9</w:t>
      </w:r>
      <w:r>
        <w:rPr>
          <w:i w:val="1"/>
          <w:sz w:val="24"/>
        </w:rPr>
        <w:t>.</w:t>
      </w:r>
      <w:r>
        <w:rPr>
          <w:i w:val="1"/>
          <w:sz w:val="24"/>
        </w:rPr>
        <w:t>4</w:t>
      </w:r>
      <w:r>
        <w:rPr>
          <w:i w:val="1"/>
          <w:sz w:val="24"/>
        </w:rPr>
        <w:t>.</w:t>
      </w:r>
      <w:r>
        <w:rPr>
          <w:i w:val="1"/>
          <w:sz w:val="24"/>
        </w:rPr>
        <w:t>2</w:t>
      </w:r>
      <w:r>
        <w:rPr>
          <w:i w:val="1"/>
          <w:sz w:val="24"/>
        </w:rPr>
        <w:t>.</w:t>
      </w:r>
    </w:p>
    <w:p w14:paraId="FB080000">
      <w:pPr>
        <w:spacing w:after="0" w:line="216" w:lineRule="auto"/>
        <w:ind w:firstLine="0" w:left="1635"/>
        <w:jc w:val="right"/>
        <w:rPr>
          <w:i w:val="1"/>
          <w:sz w:val="24"/>
        </w:rPr>
      </w:pPr>
      <w:r>
        <w:rPr>
          <w:i w:val="1"/>
          <w:sz w:val="24"/>
        </w:rPr>
        <w:t xml:space="preserve">Перечень земельных участков, предлагаемых к исключению из границ населенного пункта </w:t>
      </w:r>
      <w:r>
        <w:rPr>
          <w:i w:val="1"/>
          <w:sz w:val="24"/>
        </w:rPr>
        <w:t>ст-ца</w:t>
      </w:r>
      <w:r>
        <w:rPr>
          <w:i w:val="1"/>
          <w:sz w:val="24"/>
        </w:rPr>
        <w:t>. </w:t>
      </w:r>
      <w:r>
        <w:rPr>
          <w:i w:val="1"/>
          <w:sz w:val="24"/>
        </w:rPr>
        <w:t>Мишкинская</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700"/>
        <w:gridCol w:w="1134"/>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FC080000">
            <w:pPr>
              <w:spacing w:after="0" w:line="240" w:lineRule="auto"/>
              <w:ind/>
              <w:jc w:val="center"/>
            </w:pPr>
            <w:r>
              <w:rPr>
                <w:i w:val="1"/>
              </w:rPr>
              <w:t>ст-ца. Мишкинская</w:t>
            </w:r>
          </w:p>
        </w:tc>
      </w:tr>
      <w:tr>
        <w:tc>
          <w:tcPr>
            <w:tcW w:type="dxa" w:w="10206"/>
            <w:gridSpan w:val="7"/>
            <w:tcBorders>
              <w:top w:color="000000" w:sz="4" w:val="single"/>
              <w:left w:color="000000" w:sz="4" w:val="single"/>
              <w:bottom w:color="000000" w:sz="4" w:val="single"/>
              <w:right w:color="000000" w:sz="4" w:val="single"/>
            </w:tcBorders>
            <w:shd w:fill="BFBFBF" w:val="clear"/>
          </w:tcPr>
          <w:p w14:paraId="FD08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700"/>
            <w:tcBorders>
              <w:top w:color="000000" w:sz="4" w:val="single"/>
              <w:left w:color="000000" w:sz="4" w:val="single"/>
              <w:bottom w:color="000000" w:sz="4" w:val="single"/>
              <w:right w:color="000000" w:sz="4" w:val="single"/>
            </w:tcBorders>
            <w:shd w:fill="auto" w:val="clear"/>
          </w:tcPr>
          <w:p w14:paraId="FE080000">
            <w:pPr>
              <w:spacing w:after="0" w:line="240" w:lineRule="auto"/>
              <w:ind w:firstLine="0" w:left="-113" w:right="-113"/>
              <w:jc w:val="center"/>
            </w:pPr>
            <w:r>
              <w:t>Кадастровые № зем. участков</w:t>
            </w:r>
          </w:p>
        </w:tc>
        <w:tc>
          <w:tcPr>
            <w:tcW w:type="dxa" w:w="1134"/>
            <w:tcBorders>
              <w:top w:color="000000" w:sz="4" w:val="single"/>
              <w:left w:color="000000" w:sz="4" w:val="single"/>
              <w:bottom w:color="000000" w:sz="4" w:val="single"/>
              <w:right w:color="000000" w:sz="4" w:val="single"/>
            </w:tcBorders>
            <w:shd w:fill="auto" w:val="clear"/>
          </w:tcPr>
          <w:p w14:paraId="FF08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00090000">
            <w:pPr>
              <w:spacing w:after="0" w:line="240" w:lineRule="auto"/>
              <w:ind w:firstLine="0" w:left="-113" w:right="-113"/>
              <w:jc w:val="center"/>
            </w:pPr>
            <w:r>
              <w:t>Площадь земельного участка (га)</w:t>
            </w:r>
            <w:r>
              <w:rPr>
                <w:vertAlign w:val="superscript"/>
              </w:rPr>
              <w:footnoteReference w:id="33"/>
            </w:r>
          </w:p>
        </w:tc>
        <w:tc>
          <w:tcPr>
            <w:tcW w:type="dxa" w:w="1560"/>
            <w:tcBorders>
              <w:top w:color="000000" w:sz="4" w:val="single"/>
              <w:left w:color="000000" w:sz="4" w:val="single"/>
              <w:bottom w:color="000000" w:sz="4" w:val="single"/>
              <w:right w:color="000000" w:sz="4" w:val="single"/>
            </w:tcBorders>
            <w:shd w:fill="auto" w:val="clear"/>
          </w:tcPr>
          <w:p w14:paraId="0109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0209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0309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04090000">
            <w:pPr>
              <w:spacing w:after="0" w:line="240" w:lineRule="auto"/>
              <w:ind w:firstLine="0" w:left="-113" w:right="-113"/>
              <w:jc w:val="center"/>
            </w:pPr>
            <w:r>
              <w:t>Цель планируемого использования</w:t>
            </w:r>
          </w:p>
        </w:tc>
      </w:tr>
      <w:tr>
        <w:tc>
          <w:tcPr>
            <w:tcW w:type="dxa" w:w="1700"/>
            <w:tcBorders>
              <w:top w:color="000000" w:sz="4" w:val="single"/>
              <w:left w:color="000000" w:sz="4" w:val="single"/>
              <w:bottom w:color="000000" w:sz="4" w:val="single"/>
              <w:right w:color="000000" w:sz="4" w:val="single"/>
            </w:tcBorders>
            <w:shd w:fill="auto" w:val="clear"/>
          </w:tcPr>
          <w:p w14:paraId="0509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0609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0709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08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09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0A09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0B090000">
            <w:pPr>
              <w:spacing w:after="0" w:line="240" w:lineRule="auto"/>
              <w:ind w:firstLine="0" w:left="-113" w:right="-113"/>
              <w:jc w:val="center"/>
            </w:pPr>
            <w:r>
              <w:t>-</w:t>
            </w:r>
          </w:p>
        </w:tc>
      </w:tr>
      <w:tr>
        <w:tc>
          <w:tcPr>
            <w:tcW w:type="dxa" w:w="1700"/>
            <w:tcBorders>
              <w:top w:color="000000" w:sz="4" w:val="single"/>
              <w:left w:color="000000" w:sz="4" w:val="single"/>
              <w:bottom w:color="000000" w:sz="4" w:val="single"/>
              <w:right w:color="000000" w:sz="4" w:val="single"/>
            </w:tcBorders>
            <w:shd w:fill="auto" w:val="clear"/>
          </w:tcPr>
          <w:p w14:paraId="0C090000">
            <w:pPr>
              <w:spacing w:after="0" w:line="240" w:lineRule="auto"/>
              <w:ind w:firstLine="0" w:left="-113" w:right="-113"/>
              <w:jc w:val="center"/>
            </w:pPr>
            <w:r>
              <w:t>неразграниченная территория в границах кадастрового квартала 61:02:0070201, в центральной части населенного пункта</w:t>
            </w:r>
          </w:p>
        </w:tc>
        <w:tc>
          <w:tcPr>
            <w:tcW w:type="dxa" w:w="1134"/>
            <w:tcBorders>
              <w:top w:color="000000" w:sz="4" w:val="single"/>
              <w:left w:color="000000" w:sz="4" w:val="single"/>
              <w:bottom w:color="000000" w:sz="4" w:val="single"/>
              <w:right w:color="000000" w:sz="4" w:val="single"/>
            </w:tcBorders>
            <w:shd w:fill="auto" w:val="clear"/>
          </w:tcPr>
          <w:p w14:paraId="0D09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0E090000">
            <w:pPr>
              <w:spacing w:after="0" w:line="240" w:lineRule="auto"/>
              <w:ind w:firstLine="0" w:left="-113" w:right="-113"/>
              <w:jc w:val="center"/>
            </w:pPr>
            <w:r>
              <w:t>1,04</w:t>
            </w:r>
          </w:p>
        </w:tc>
        <w:tc>
          <w:tcPr>
            <w:tcW w:type="dxa" w:w="1560"/>
            <w:tcBorders>
              <w:top w:color="000000" w:sz="4" w:val="single"/>
              <w:left w:color="000000" w:sz="4" w:val="single"/>
              <w:bottom w:color="000000" w:sz="4" w:val="single"/>
              <w:right w:color="000000" w:sz="4" w:val="single"/>
            </w:tcBorders>
            <w:shd w:fill="auto" w:val="clear"/>
          </w:tcPr>
          <w:p w14:paraId="0F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10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11090000">
            <w:pPr>
              <w:spacing w:after="0" w:line="240" w:lineRule="auto"/>
              <w:ind w:firstLine="0" w:left="-113" w:right="-113"/>
              <w:jc w:val="center"/>
            </w:pPr>
            <w:r>
              <w:t>Земли лесного фонда</w:t>
            </w:r>
          </w:p>
        </w:tc>
        <w:tc>
          <w:tcPr>
            <w:tcW w:type="dxa" w:w="1560"/>
            <w:tcBorders>
              <w:top w:color="000000" w:sz="4" w:val="single"/>
              <w:left w:color="000000" w:sz="4" w:val="single"/>
              <w:bottom w:color="000000" w:sz="4" w:val="single"/>
              <w:right w:color="000000" w:sz="4" w:val="single"/>
            </w:tcBorders>
            <w:shd w:fill="auto" w:val="clear"/>
          </w:tcPr>
          <w:p w14:paraId="12090000">
            <w:pPr>
              <w:spacing w:after="0" w:line="240" w:lineRule="auto"/>
              <w:ind w:firstLine="0" w:left="-113" w:right="-113"/>
              <w:jc w:val="center"/>
            </w:pPr>
            <w:r>
              <w:t>-</w:t>
            </w:r>
          </w:p>
        </w:tc>
      </w:tr>
      <w:tr>
        <w:tc>
          <w:tcPr>
            <w:tcW w:type="dxa" w:w="1700"/>
            <w:tcBorders>
              <w:top w:color="000000" w:sz="4" w:val="single"/>
              <w:left w:color="000000" w:sz="4" w:val="single"/>
              <w:bottom w:color="000000" w:sz="4" w:val="single"/>
              <w:right w:color="000000" w:sz="4" w:val="single"/>
            </w:tcBorders>
            <w:shd w:fill="auto" w:val="clear"/>
          </w:tcPr>
          <w:p w14:paraId="13090000">
            <w:pPr>
              <w:spacing w:after="0" w:line="240" w:lineRule="auto"/>
              <w:ind w:firstLine="0" w:left="-113" w:right="-113"/>
              <w:jc w:val="center"/>
            </w:pPr>
            <w:r>
              <w:t>часть земельного участка 61:02:0000000:6615</w:t>
            </w:r>
          </w:p>
        </w:tc>
        <w:tc>
          <w:tcPr>
            <w:tcW w:type="dxa" w:w="1134"/>
            <w:tcBorders>
              <w:top w:color="000000" w:sz="4" w:val="single"/>
              <w:left w:color="000000" w:sz="4" w:val="single"/>
              <w:bottom w:color="000000" w:sz="4" w:val="single"/>
              <w:right w:color="000000" w:sz="4" w:val="single"/>
            </w:tcBorders>
            <w:shd w:fill="auto" w:val="clear"/>
          </w:tcPr>
          <w:p w14:paraId="14090000">
            <w:pPr>
              <w:spacing w:after="0" w:line="240" w:lineRule="auto"/>
              <w:ind w:firstLine="0" w:left="-113" w:right="-113"/>
              <w:jc w:val="center"/>
            </w:pPr>
            <w:r>
              <w:t>0,72</w:t>
            </w:r>
          </w:p>
        </w:tc>
        <w:tc>
          <w:tcPr>
            <w:tcW w:type="dxa" w:w="1134"/>
            <w:tcBorders>
              <w:top w:color="000000" w:sz="4" w:val="single"/>
              <w:left w:color="000000" w:sz="4" w:val="single"/>
              <w:bottom w:color="000000" w:sz="4" w:val="single"/>
              <w:right w:color="000000" w:sz="4" w:val="single"/>
            </w:tcBorders>
            <w:shd w:fill="auto" w:val="clear"/>
          </w:tcPr>
          <w:p w14:paraId="15090000">
            <w:pPr>
              <w:spacing w:after="0" w:line="240" w:lineRule="auto"/>
              <w:ind w:firstLine="0" w:left="-113" w:right="-113"/>
              <w:jc w:val="center"/>
            </w:pPr>
            <w:r>
              <w:t>0,655</w:t>
            </w:r>
          </w:p>
        </w:tc>
        <w:tc>
          <w:tcPr>
            <w:tcW w:type="dxa" w:w="1560"/>
            <w:tcBorders>
              <w:top w:color="000000" w:sz="4" w:val="single"/>
              <w:left w:color="000000" w:sz="4" w:val="single"/>
              <w:bottom w:color="000000" w:sz="4" w:val="single"/>
              <w:right w:color="000000" w:sz="4" w:val="single"/>
            </w:tcBorders>
            <w:shd w:fill="auto" w:val="clear"/>
          </w:tcPr>
          <w:p w14:paraId="16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17090000">
            <w:pPr>
              <w:spacing w:after="0" w:line="240" w:lineRule="auto"/>
              <w:ind w:firstLine="0" w:left="-113" w:right="-113"/>
              <w:jc w:val="center"/>
            </w:pPr>
            <w:r>
              <w:t>трубопроводный транспорт</w:t>
            </w:r>
          </w:p>
        </w:tc>
        <w:tc>
          <w:tcPr>
            <w:tcW w:type="dxa" w:w="1559"/>
            <w:tcBorders>
              <w:top w:color="000000" w:sz="4" w:val="single"/>
              <w:left w:color="000000" w:sz="4" w:val="single"/>
              <w:bottom w:color="000000" w:sz="4" w:val="single"/>
              <w:right w:color="000000" w:sz="4" w:val="single"/>
            </w:tcBorders>
            <w:shd w:fill="auto" w:val="clear"/>
          </w:tcPr>
          <w:p w14:paraId="18090000">
            <w:pPr>
              <w:spacing w:after="0" w:line="240" w:lineRule="auto"/>
              <w:ind w:firstLine="0" w:left="-113" w:right="-113"/>
              <w:jc w:val="center"/>
            </w:pPr>
            <w:r>
              <w:t>Земли промышленност0,603 га и земли лесного фонда 0,052 га (требуется раздел участка)</w:t>
            </w:r>
          </w:p>
        </w:tc>
        <w:tc>
          <w:tcPr>
            <w:tcW w:type="dxa" w:w="1560"/>
            <w:tcBorders>
              <w:top w:color="000000" w:sz="4" w:val="single"/>
              <w:left w:color="000000" w:sz="4" w:val="single"/>
              <w:bottom w:color="000000" w:sz="4" w:val="single"/>
              <w:right w:color="000000" w:sz="4" w:val="single"/>
            </w:tcBorders>
            <w:shd w:fill="auto" w:val="clear"/>
          </w:tcPr>
          <w:p w14:paraId="19090000">
            <w:pPr>
              <w:spacing w:after="0" w:line="240" w:lineRule="auto"/>
              <w:ind w:firstLine="0" w:left="-113" w:right="-113"/>
              <w:jc w:val="center"/>
            </w:pPr>
            <w:r>
              <w:t>трубопроводный транспорт</w:t>
            </w:r>
          </w:p>
        </w:tc>
      </w:tr>
      <w:tr>
        <w:tc>
          <w:tcPr>
            <w:tcW w:type="dxa" w:w="1700"/>
            <w:tcBorders>
              <w:top w:color="000000" w:sz="4" w:val="single"/>
              <w:left w:color="000000" w:sz="4" w:val="single"/>
              <w:bottom w:color="000000" w:sz="4" w:val="single"/>
              <w:right w:color="000000" w:sz="4" w:val="single"/>
            </w:tcBorders>
            <w:shd w:fill="auto" w:val="clear"/>
          </w:tcPr>
          <w:p w14:paraId="1A090000">
            <w:pPr>
              <w:spacing w:after="0" w:line="240" w:lineRule="auto"/>
              <w:ind w:firstLine="0" w:left="-113" w:right="-113"/>
              <w:jc w:val="center"/>
            </w:pPr>
            <w:r>
              <w:t xml:space="preserve">часть земельного участка </w:t>
            </w:r>
            <w:r>
              <w:t>61:02:0000000:6831</w:t>
            </w:r>
          </w:p>
        </w:tc>
        <w:tc>
          <w:tcPr>
            <w:tcW w:type="dxa" w:w="1134"/>
            <w:tcBorders>
              <w:top w:color="000000" w:sz="4" w:val="single"/>
              <w:left w:color="000000" w:sz="4" w:val="single"/>
              <w:bottom w:color="000000" w:sz="4" w:val="single"/>
              <w:right w:color="000000" w:sz="4" w:val="single"/>
            </w:tcBorders>
            <w:shd w:fill="auto" w:val="clear"/>
          </w:tcPr>
          <w:p w14:paraId="1B090000">
            <w:pPr>
              <w:spacing w:after="0" w:line="240" w:lineRule="auto"/>
              <w:ind w:firstLine="0" w:left="-113" w:right="-113"/>
              <w:jc w:val="center"/>
            </w:pPr>
            <w:r>
              <w:t>0,0059</w:t>
            </w:r>
          </w:p>
        </w:tc>
        <w:tc>
          <w:tcPr>
            <w:tcW w:type="dxa" w:w="1134"/>
            <w:tcBorders>
              <w:top w:color="000000" w:sz="4" w:val="single"/>
              <w:left w:color="000000" w:sz="4" w:val="single"/>
              <w:bottom w:color="000000" w:sz="4" w:val="single"/>
              <w:right w:color="000000" w:sz="4" w:val="single"/>
            </w:tcBorders>
            <w:shd w:fill="auto" w:val="clear"/>
          </w:tcPr>
          <w:p w14:paraId="1C090000">
            <w:pPr>
              <w:spacing w:after="0" w:line="240" w:lineRule="auto"/>
              <w:ind w:firstLine="0" w:left="-113" w:right="-113"/>
              <w:jc w:val="center"/>
            </w:pPr>
            <w:r>
              <w:t>0,0052</w:t>
            </w:r>
          </w:p>
        </w:tc>
        <w:tc>
          <w:tcPr>
            <w:tcW w:type="dxa" w:w="1560"/>
            <w:tcBorders>
              <w:top w:color="000000" w:sz="4" w:val="single"/>
              <w:left w:color="000000" w:sz="4" w:val="single"/>
              <w:bottom w:color="000000" w:sz="4" w:val="single"/>
              <w:right w:color="000000" w:sz="4" w:val="single"/>
            </w:tcBorders>
            <w:shd w:fill="auto" w:val="clear"/>
          </w:tcPr>
          <w:p w14:paraId="1D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1E090000">
            <w:pPr>
              <w:spacing w:after="0" w:line="240" w:lineRule="auto"/>
              <w:ind w:firstLine="0" w:left="-113" w:right="-113"/>
              <w:jc w:val="center"/>
            </w:pPr>
            <w:r>
              <w:t>Коммунальное обслуживание, в целях эксплуатации линейного объекта - воздушной линии электропередачи ВЛ-10 кВ ВЛ-1101 ПС АС-11</w:t>
            </w:r>
          </w:p>
        </w:tc>
        <w:tc>
          <w:tcPr>
            <w:tcW w:type="dxa" w:w="1559"/>
            <w:tcBorders>
              <w:top w:color="000000" w:sz="4" w:val="single"/>
              <w:left w:color="000000" w:sz="4" w:val="single"/>
              <w:bottom w:color="000000" w:sz="4" w:val="single"/>
              <w:right w:color="000000" w:sz="4" w:val="single"/>
            </w:tcBorders>
            <w:shd w:fill="auto" w:val="clear"/>
          </w:tcPr>
          <w:p w14:paraId="1F09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20090000">
            <w:pPr>
              <w:spacing w:after="0" w:line="240" w:lineRule="auto"/>
              <w:ind w:firstLine="0" w:left="-113" w:right="-113"/>
              <w:jc w:val="center"/>
            </w:pPr>
            <w:r>
              <w:t>Коммунальное обслуживание, в целях эксплуатации линейного объекта - воздушной линии электропередачи ВЛ-10 кВ ВЛ-1101 ПС АС-11</w:t>
            </w:r>
          </w:p>
        </w:tc>
      </w:tr>
      <w:tr>
        <w:tc>
          <w:tcPr>
            <w:tcW w:type="dxa" w:w="2834"/>
            <w:gridSpan w:val="2"/>
            <w:tcBorders>
              <w:top w:color="000000" w:sz="4" w:val="single"/>
              <w:left w:color="000000" w:sz="4" w:val="single"/>
              <w:bottom w:color="000000" w:sz="4" w:val="single"/>
              <w:right w:color="000000" w:sz="4" w:val="single"/>
            </w:tcBorders>
            <w:shd w:fill="auto" w:val="clear"/>
          </w:tcPr>
          <w:p w14:paraId="2109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22090000">
            <w:pPr>
              <w:spacing w:after="0" w:line="240" w:lineRule="auto"/>
              <w:ind/>
              <w:jc w:val="center"/>
            </w:pPr>
            <w:r>
              <w:t>1</w:t>
            </w:r>
            <w:r>
              <w:t>,</w:t>
            </w:r>
            <w:r>
              <w:t>7</w:t>
            </w:r>
          </w:p>
        </w:tc>
        <w:tc>
          <w:tcPr>
            <w:tcW w:type="dxa" w:w="1560"/>
            <w:tcBorders>
              <w:top w:color="000000" w:sz="4" w:val="single"/>
              <w:left w:color="000000" w:sz="4" w:val="single"/>
              <w:bottom w:color="000000" w:sz="4" w:val="single"/>
              <w:right w:color="000000" w:sz="4" w:val="single"/>
            </w:tcBorders>
            <w:shd w:fill="auto" w:val="clear"/>
          </w:tcPr>
          <w:p w14:paraId="23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24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2509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26090000">
            <w:pPr>
              <w:spacing w:after="0" w:line="240" w:lineRule="auto"/>
              <w:ind/>
              <w:jc w:val="center"/>
            </w:pPr>
          </w:p>
        </w:tc>
      </w:tr>
    </w:tbl>
    <w:p w14:paraId="27090000">
      <w:pPr>
        <w:spacing w:after="0" w:line="240" w:lineRule="auto"/>
        <w:ind/>
        <w:jc w:val="both"/>
        <w:rPr>
          <w:i w:val="1"/>
          <w:sz w:val="24"/>
        </w:rPr>
      </w:pPr>
    </w:p>
    <w:p w14:paraId="28090000">
      <w:pPr>
        <w:spacing w:after="120" w:before="120" w:line="240" w:lineRule="auto"/>
        <w:ind w:firstLine="851" w:left="0"/>
        <w:jc w:val="both"/>
        <w:rPr>
          <w:sz w:val="26"/>
        </w:rPr>
      </w:pPr>
      <w:r>
        <w:rPr>
          <w:sz w:val="26"/>
        </w:rPr>
        <w:t xml:space="preserve">Проектом внесения изменений в генеральный план предлагается изменение границ населенного пункта </w:t>
      </w:r>
      <w:r>
        <w:rPr>
          <w:sz w:val="26"/>
        </w:rPr>
        <w:t>х.</w:t>
      </w:r>
      <w:r>
        <w:rPr>
          <w:sz w:val="26"/>
        </w:rPr>
        <w:t xml:space="preserve"> </w:t>
      </w:r>
      <w:r>
        <w:rPr>
          <w:sz w:val="26"/>
        </w:rPr>
        <w:t>Александровка</w:t>
      </w:r>
      <w:r>
        <w:rPr>
          <w:sz w:val="26"/>
        </w:rPr>
        <w:t xml:space="preserve"> в целях учета границ земельных участков, поставленных на кадастровый учет, и их категорий земель.</w:t>
      </w:r>
    </w:p>
    <w:p w14:paraId="29090000">
      <w:pPr>
        <w:spacing w:after="0" w:line="216" w:lineRule="auto"/>
        <w:ind w:firstLine="0" w:left="1635"/>
        <w:jc w:val="right"/>
        <w:rPr>
          <w:i w:val="1"/>
          <w:sz w:val="24"/>
        </w:rPr>
      </w:pPr>
      <w:r>
        <w:rPr>
          <w:i w:val="1"/>
          <w:sz w:val="24"/>
        </w:rPr>
        <w:t xml:space="preserve">Табл. </w:t>
      </w:r>
      <w:r>
        <w:rPr>
          <w:i w:val="1"/>
          <w:sz w:val="24"/>
        </w:rPr>
        <w:t>9</w:t>
      </w:r>
      <w:r>
        <w:rPr>
          <w:i w:val="1"/>
          <w:sz w:val="24"/>
        </w:rPr>
        <w:t>.</w:t>
      </w:r>
      <w:r>
        <w:rPr>
          <w:i w:val="1"/>
          <w:sz w:val="24"/>
        </w:rPr>
        <w:t>4</w:t>
      </w:r>
      <w:r>
        <w:rPr>
          <w:i w:val="1"/>
          <w:sz w:val="24"/>
        </w:rPr>
        <w:t>.</w:t>
      </w:r>
      <w:r>
        <w:rPr>
          <w:i w:val="1"/>
          <w:sz w:val="24"/>
        </w:rPr>
        <w:t>3</w:t>
      </w:r>
      <w:r>
        <w:rPr>
          <w:i w:val="1"/>
          <w:sz w:val="24"/>
        </w:rPr>
        <w:t>.</w:t>
      </w:r>
    </w:p>
    <w:p w14:paraId="2A090000">
      <w:pPr>
        <w:spacing w:after="0" w:line="216" w:lineRule="auto"/>
        <w:ind w:firstLine="0" w:left="1635"/>
        <w:jc w:val="right"/>
        <w:rPr>
          <w:i w:val="1"/>
          <w:sz w:val="24"/>
        </w:rPr>
      </w:pPr>
      <w:r>
        <w:rPr>
          <w:i w:val="1"/>
          <w:sz w:val="24"/>
        </w:rPr>
        <w:t xml:space="preserve">Перечень земельных участков, предлагаемых к исключению из границ населенного пункта </w:t>
      </w:r>
      <w:r>
        <w:rPr>
          <w:i w:val="1"/>
          <w:sz w:val="24"/>
        </w:rPr>
        <w:t>х</w:t>
      </w:r>
      <w:r>
        <w:rPr>
          <w:i w:val="1"/>
          <w:sz w:val="24"/>
        </w:rPr>
        <w:t>. </w:t>
      </w:r>
      <w:r>
        <w:rPr>
          <w:i w:val="1"/>
          <w:sz w:val="24"/>
        </w:rPr>
        <w:t>Александровка</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700"/>
        <w:gridCol w:w="285"/>
        <w:gridCol w:w="849"/>
        <w:gridCol w:w="143"/>
        <w:gridCol w:w="991"/>
        <w:gridCol w:w="1560"/>
        <w:gridCol w:w="1559"/>
        <w:gridCol w:w="1559"/>
        <w:gridCol w:w="1560"/>
      </w:tblGrid>
      <w:tr>
        <w:tc>
          <w:tcPr>
            <w:tcW w:type="dxa" w:w="10206"/>
            <w:gridSpan w:val="9"/>
            <w:tcBorders>
              <w:top w:color="000000" w:sz="4" w:val="single"/>
              <w:left w:color="000000" w:sz="4" w:val="single"/>
              <w:bottom w:color="000000" w:sz="4" w:val="single"/>
              <w:right w:color="000000" w:sz="4" w:val="single"/>
            </w:tcBorders>
            <w:shd w:fill="BFBFBF" w:val="clear"/>
          </w:tcPr>
          <w:p w14:paraId="2B090000">
            <w:pPr>
              <w:spacing w:after="0" w:line="240" w:lineRule="auto"/>
              <w:ind/>
              <w:jc w:val="center"/>
            </w:pPr>
            <w:r>
              <w:rPr>
                <w:i w:val="1"/>
              </w:rPr>
              <w:t>х</w:t>
            </w:r>
            <w:r>
              <w:rPr>
                <w:i w:val="1"/>
              </w:rPr>
              <w:t>.</w:t>
            </w:r>
            <w:r>
              <w:rPr>
                <w:i w:val="1"/>
              </w:rPr>
              <w:t> Александровка</w:t>
            </w:r>
          </w:p>
        </w:tc>
      </w:tr>
      <w:tr>
        <w:tc>
          <w:tcPr>
            <w:tcW w:type="dxa" w:w="10206"/>
            <w:gridSpan w:val="9"/>
            <w:tcBorders>
              <w:top w:color="000000" w:sz="4" w:val="single"/>
              <w:left w:color="000000" w:sz="4" w:val="single"/>
              <w:bottom w:color="000000" w:sz="4" w:val="single"/>
              <w:right w:color="000000" w:sz="4" w:val="single"/>
            </w:tcBorders>
            <w:shd w:fill="BFBFBF" w:val="clear"/>
          </w:tcPr>
          <w:p w14:paraId="2C09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gridSpan w:val="2"/>
            <w:tcBorders>
              <w:top w:color="000000" w:sz="4" w:val="single"/>
              <w:left w:color="000000" w:sz="4" w:val="single"/>
              <w:bottom w:color="000000" w:sz="4" w:val="single"/>
              <w:right w:color="000000" w:sz="4" w:val="single"/>
            </w:tcBorders>
            <w:shd w:fill="auto" w:val="clear"/>
          </w:tcPr>
          <w:p w14:paraId="2D090000">
            <w:pPr>
              <w:spacing w:after="0" w:line="240" w:lineRule="auto"/>
              <w:ind w:firstLine="0" w:left="-113" w:right="-113"/>
              <w:jc w:val="center"/>
            </w:pPr>
            <w:r>
              <w:t>Кадастровые № зем. участков</w:t>
            </w:r>
          </w:p>
        </w:tc>
        <w:tc>
          <w:tcPr>
            <w:tcW w:type="dxa" w:w="992"/>
            <w:gridSpan w:val="2"/>
            <w:tcBorders>
              <w:top w:color="000000" w:sz="4" w:val="single"/>
              <w:left w:color="000000" w:sz="4" w:val="single"/>
              <w:bottom w:color="000000" w:sz="4" w:val="single"/>
              <w:right w:color="000000" w:sz="4" w:val="single"/>
            </w:tcBorders>
            <w:shd w:fill="auto" w:val="clear"/>
          </w:tcPr>
          <w:p w14:paraId="2E090000">
            <w:pPr>
              <w:spacing w:after="0" w:line="240" w:lineRule="auto"/>
              <w:ind w:firstLine="0" w:left="-113" w:right="-113"/>
              <w:jc w:val="center"/>
            </w:pPr>
            <w:r>
              <w:t>Площадь земельного участка согласно сведениям ЕГРН, (га)</w:t>
            </w:r>
          </w:p>
        </w:tc>
        <w:tc>
          <w:tcPr>
            <w:tcW w:type="dxa" w:w="991"/>
            <w:tcBorders>
              <w:top w:color="000000" w:sz="4" w:val="single"/>
              <w:left w:color="000000" w:sz="4" w:val="single"/>
              <w:bottom w:color="000000" w:sz="4" w:val="single"/>
              <w:right w:color="000000" w:sz="4" w:val="single"/>
            </w:tcBorders>
            <w:shd w:fill="auto" w:val="clear"/>
          </w:tcPr>
          <w:p w14:paraId="2F090000">
            <w:pPr>
              <w:spacing w:after="0" w:line="240" w:lineRule="auto"/>
              <w:ind w:firstLine="0" w:left="-113" w:right="-113"/>
              <w:jc w:val="center"/>
            </w:pPr>
            <w:r>
              <w:t>Площадь земельного участка (га)</w:t>
            </w:r>
            <w:r>
              <w:rPr>
                <w:vertAlign w:val="superscript"/>
              </w:rPr>
              <w:footnoteReference w:id="34"/>
            </w:r>
          </w:p>
        </w:tc>
        <w:tc>
          <w:tcPr>
            <w:tcW w:type="dxa" w:w="1560"/>
            <w:tcBorders>
              <w:top w:color="000000" w:sz="4" w:val="single"/>
              <w:left w:color="000000" w:sz="4" w:val="single"/>
              <w:bottom w:color="000000" w:sz="4" w:val="single"/>
              <w:right w:color="000000" w:sz="4" w:val="single"/>
            </w:tcBorders>
            <w:shd w:fill="auto" w:val="clear"/>
          </w:tcPr>
          <w:p w14:paraId="3009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3109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3209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33090000">
            <w:pPr>
              <w:spacing w:after="0" w:line="240" w:lineRule="auto"/>
              <w:ind w:firstLine="0" w:left="-113" w:right="-113"/>
              <w:jc w:val="center"/>
            </w:pPr>
            <w:r>
              <w:t>Цель планируемого использования</w:t>
            </w:r>
          </w:p>
        </w:tc>
      </w:tr>
      <w:tr>
        <w:tc>
          <w:tcPr>
            <w:tcW w:type="dxa" w:w="1985"/>
            <w:gridSpan w:val="2"/>
            <w:tcBorders>
              <w:top w:color="000000" w:sz="4" w:val="single"/>
              <w:left w:color="000000" w:sz="4" w:val="single"/>
              <w:bottom w:color="000000" w:sz="4" w:val="single"/>
              <w:right w:color="000000" w:sz="4" w:val="single"/>
            </w:tcBorders>
            <w:shd w:fill="auto" w:val="clear"/>
          </w:tcPr>
          <w:p w14:paraId="34090000">
            <w:pPr>
              <w:spacing w:after="0" w:line="240" w:lineRule="auto"/>
              <w:ind w:firstLine="0" w:left="-113" w:right="-113"/>
              <w:jc w:val="center"/>
            </w:pPr>
            <w:r>
              <w:t>неразграниченная территория в границах кадастрового квартала 61:02:0</w:t>
            </w:r>
            <w:r>
              <w:t>600009</w:t>
            </w:r>
            <w:r>
              <w:t xml:space="preserve">, в </w:t>
            </w:r>
            <w:r>
              <w:t>северной</w:t>
            </w:r>
            <w:r>
              <w:t xml:space="preserve"> части населенного пункта</w:t>
            </w:r>
          </w:p>
        </w:tc>
        <w:tc>
          <w:tcPr>
            <w:tcW w:type="dxa" w:w="992"/>
            <w:gridSpan w:val="2"/>
            <w:tcBorders>
              <w:top w:color="000000" w:sz="4" w:val="single"/>
              <w:left w:color="000000" w:sz="4" w:val="single"/>
              <w:bottom w:color="000000" w:sz="4" w:val="single"/>
              <w:right w:color="000000" w:sz="4" w:val="single"/>
            </w:tcBorders>
            <w:shd w:fill="auto" w:val="clear"/>
          </w:tcPr>
          <w:p w14:paraId="35090000">
            <w:pPr>
              <w:spacing w:after="0" w:line="240" w:lineRule="auto"/>
              <w:ind w:firstLine="0" w:left="-113" w:right="-113"/>
              <w:jc w:val="center"/>
            </w:pPr>
            <w:r>
              <w:t>-</w:t>
            </w:r>
          </w:p>
        </w:tc>
        <w:tc>
          <w:tcPr>
            <w:tcW w:type="dxa" w:w="991"/>
            <w:tcBorders>
              <w:top w:color="000000" w:sz="4" w:val="single"/>
              <w:left w:color="000000" w:sz="4" w:val="single"/>
              <w:bottom w:color="000000" w:sz="4" w:val="single"/>
              <w:right w:color="000000" w:sz="4" w:val="single"/>
            </w:tcBorders>
            <w:shd w:fill="auto" w:val="clear"/>
          </w:tcPr>
          <w:p w14:paraId="36090000">
            <w:pPr>
              <w:spacing w:after="0" w:line="240" w:lineRule="auto"/>
              <w:ind w:firstLine="0" w:left="-113" w:right="-113"/>
              <w:jc w:val="center"/>
            </w:pPr>
            <w:r>
              <w:t>0,94</w:t>
            </w:r>
          </w:p>
        </w:tc>
        <w:tc>
          <w:tcPr>
            <w:tcW w:type="dxa" w:w="1560"/>
            <w:tcBorders>
              <w:top w:color="000000" w:sz="4" w:val="single"/>
              <w:left w:color="000000" w:sz="4" w:val="single"/>
              <w:bottom w:color="000000" w:sz="4" w:val="single"/>
              <w:right w:color="000000" w:sz="4" w:val="single"/>
            </w:tcBorders>
            <w:shd w:fill="auto" w:val="clear"/>
          </w:tcPr>
          <w:p w14:paraId="37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38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39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3A090000">
            <w:pPr>
              <w:spacing w:after="0" w:line="240" w:lineRule="auto"/>
              <w:ind w:firstLine="0" w:left="-113" w:right="-113"/>
              <w:jc w:val="center"/>
            </w:pPr>
            <w:r>
              <w:t>-</w:t>
            </w:r>
          </w:p>
        </w:tc>
      </w:tr>
      <w:tr>
        <w:tc>
          <w:tcPr>
            <w:tcW w:type="dxa" w:w="1985"/>
            <w:gridSpan w:val="2"/>
            <w:tcBorders>
              <w:top w:color="000000" w:sz="4" w:val="single"/>
              <w:left w:color="000000" w:sz="4" w:val="single"/>
              <w:bottom w:color="000000" w:sz="4" w:val="single"/>
              <w:right w:color="000000" w:sz="4" w:val="single"/>
            </w:tcBorders>
            <w:shd w:fill="auto" w:val="clear"/>
          </w:tcPr>
          <w:p w14:paraId="3B090000">
            <w:pPr>
              <w:spacing w:after="0" w:line="240" w:lineRule="auto"/>
              <w:ind w:firstLine="0" w:left="-113" w:right="-113"/>
              <w:jc w:val="center"/>
            </w:pPr>
            <w:r>
              <w:t>земельный участок 61:02:0600009:1781</w:t>
            </w:r>
          </w:p>
        </w:tc>
        <w:tc>
          <w:tcPr>
            <w:tcW w:type="dxa" w:w="992"/>
            <w:gridSpan w:val="2"/>
            <w:tcBorders>
              <w:top w:color="000000" w:sz="4" w:val="single"/>
              <w:left w:color="000000" w:sz="4" w:val="single"/>
              <w:bottom w:color="000000" w:sz="4" w:val="single"/>
              <w:right w:color="000000" w:sz="4" w:val="single"/>
            </w:tcBorders>
            <w:shd w:fill="auto" w:val="clear"/>
          </w:tcPr>
          <w:p w14:paraId="3C090000">
            <w:pPr>
              <w:spacing w:after="0" w:line="240" w:lineRule="auto"/>
              <w:ind w:firstLine="0" w:left="-113" w:right="-113"/>
              <w:jc w:val="center"/>
            </w:pPr>
            <w:r>
              <w:t>114,42</w:t>
            </w:r>
          </w:p>
        </w:tc>
        <w:tc>
          <w:tcPr>
            <w:tcW w:type="dxa" w:w="991"/>
            <w:tcBorders>
              <w:top w:color="000000" w:sz="4" w:val="single"/>
              <w:left w:color="000000" w:sz="4" w:val="single"/>
              <w:bottom w:color="000000" w:sz="4" w:val="single"/>
              <w:right w:color="000000" w:sz="4" w:val="single"/>
            </w:tcBorders>
            <w:shd w:fill="auto" w:val="clear"/>
          </w:tcPr>
          <w:p w14:paraId="3D090000">
            <w:pPr>
              <w:spacing w:after="0" w:line="240" w:lineRule="auto"/>
              <w:ind w:firstLine="0" w:left="-113" w:right="-113"/>
              <w:jc w:val="center"/>
            </w:pPr>
            <w:r>
              <w:t>114,42</w:t>
            </w:r>
          </w:p>
        </w:tc>
        <w:tc>
          <w:tcPr>
            <w:tcW w:type="dxa" w:w="1560"/>
            <w:tcBorders>
              <w:top w:color="000000" w:sz="4" w:val="single"/>
              <w:left w:color="000000" w:sz="4" w:val="single"/>
              <w:bottom w:color="000000" w:sz="4" w:val="single"/>
              <w:right w:color="000000" w:sz="4" w:val="single"/>
            </w:tcBorders>
            <w:shd w:fill="auto" w:val="clear"/>
          </w:tcPr>
          <w:p w14:paraId="3E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3F090000">
            <w:pPr>
              <w:spacing w:after="0" w:line="240" w:lineRule="auto"/>
              <w:ind w:firstLine="0" w:left="-113" w:right="-113"/>
              <w:jc w:val="center"/>
            </w:pPr>
            <w:r>
              <w:t>Индивидуальное жилое строительство</w:t>
            </w:r>
          </w:p>
        </w:tc>
        <w:tc>
          <w:tcPr>
            <w:tcW w:type="dxa" w:w="1559"/>
            <w:tcBorders>
              <w:top w:color="000000" w:sz="4" w:val="single"/>
              <w:left w:color="000000" w:sz="4" w:val="single"/>
              <w:bottom w:color="000000" w:sz="4" w:val="single"/>
              <w:right w:color="000000" w:sz="4" w:val="single"/>
            </w:tcBorders>
            <w:shd w:fill="auto" w:val="clear"/>
          </w:tcPr>
          <w:p w14:paraId="40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4109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42090000">
            <w:pPr>
              <w:spacing w:after="0" w:line="240" w:lineRule="auto"/>
              <w:ind w:firstLine="0" w:left="-113" w:right="-113"/>
              <w:jc w:val="center"/>
            </w:pPr>
            <w:r>
              <w:t>земельный участок 61:02:0600009:1461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43090000">
            <w:pPr>
              <w:spacing w:after="0" w:line="240" w:lineRule="auto"/>
              <w:ind w:firstLine="0" w:left="-113" w:right="-113"/>
              <w:jc w:val="center"/>
            </w:pPr>
            <w:r>
              <w:t>0,3</w:t>
            </w:r>
          </w:p>
        </w:tc>
        <w:tc>
          <w:tcPr>
            <w:tcW w:type="dxa" w:w="991"/>
            <w:tcBorders>
              <w:top w:color="000000" w:sz="4" w:val="single"/>
              <w:left w:color="000000" w:sz="4" w:val="single"/>
              <w:bottom w:color="000000" w:sz="4" w:val="single"/>
              <w:right w:color="000000" w:sz="4" w:val="single"/>
            </w:tcBorders>
            <w:shd w:fill="auto" w:val="clear"/>
          </w:tcPr>
          <w:p w14:paraId="44090000">
            <w:pPr>
              <w:spacing w:after="0" w:line="240" w:lineRule="auto"/>
              <w:ind w:firstLine="0" w:left="-113" w:right="-113"/>
              <w:jc w:val="center"/>
            </w:pPr>
            <w:r>
              <w:t>0,3</w:t>
            </w:r>
          </w:p>
        </w:tc>
        <w:tc>
          <w:tcPr>
            <w:tcW w:type="dxa" w:w="1560"/>
            <w:tcBorders>
              <w:top w:color="000000" w:sz="4" w:val="single"/>
              <w:left w:color="000000" w:sz="4" w:val="single"/>
              <w:bottom w:color="000000" w:sz="4" w:val="single"/>
              <w:right w:color="000000" w:sz="4" w:val="single"/>
            </w:tcBorders>
            <w:shd w:fill="auto" w:val="clear"/>
          </w:tcPr>
          <w:p w14:paraId="45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4609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47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4809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49090000">
            <w:pPr>
              <w:spacing w:after="0" w:line="240" w:lineRule="auto"/>
              <w:ind w:firstLine="0" w:left="-113" w:right="-113"/>
              <w:jc w:val="center"/>
            </w:pPr>
            <w:r>
              <w:t>земельный участок 61:02:0600009:801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4A090000">
            <w:pPr>
              <w:spacing w:after="0" w:line="240" w:lineRule="auto"/>
              <w:ind w:firstLine="0" w:left="-113" w:right="-113"/>
              <w:jc w:val="center"/>
            </w:pPr>
            <w:r>
              <w:t>0,8</w:t>
            </w:r>
          </w:p>
        </w:tc>
        <w:tc>
          <w:tcPr>
            <w:tcW w:type="dxa" w:w="991"/>
            <w:tcBorders>
              <w:top w:color="000000" w:sz="4" w:val="single"/>
              <w:left w:color="000000" w:sz="4" w:val="single"/>
              <w:bottom w:color="000000" w:sz="4" w:val="single"/>
              <w:right w:color="000000" w:sz="4" w:val="single"/>
            </w:tcBorders>
            <w:shd w:fill="auto" w:val="clear"/>
          </w:tcPr>
          <w:p w14:paraId="4B090000">
            <w:pPr>
              <w:spacing w:after="0" w:line="240" w:lineRule="auto"/>
              <w:ind w:firstLine="0" w:left="-113" w:right="-113"/>
              <w:jc w:val="center"/>
            </w:pPr>
            <w:r>
              <w:t>0,8</w:t>
            </w:r>
          </w:p>
        </w:tc>
        <w:tc>
          <w:tcPr>
            <w:tcW w:type="dxa" w:w="1560"/>
            <w:tcBorders>
              <w:top w:color="000000" w:sz="4" w:val="single"/>
              <w:left w:color="000000" w:sz="4" w:val="single"/>
              <w:bottom w:color="000000" w:sz="4" w:val="single"/>
              <w:right w:color="000000" w:sz="4" w:val="single"/>
            </w:tcBorders>
            <w:shd w:fill="auto" w:val="clear"/>
          </w:tcPr>
          <w:p w14:paraId="4C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4D09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4E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4F09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50090000">
            <w:pPr>
              <w:spacing w:after="0" w:line="240" w:lineRule="auto"/>
              <w:ind w:firstLine="0" w:left="-113" w:right="-113"/>
              <w:jc w:val="center"/>
            </w:pPr>
            <w:r>
              <w:t>земельный участок 61:02:0600009:828 (ЗУ в составе ЕЗП 61:02:0600009:472)</w:t>
            </w:r>
          </w:p>
        </w:tc>
        <w:tc>
          <w:tcPr>
            <w:tcW w:type="dxa" w:w="992"/>
            <w:gridSpan w:val="2"/>
            <w:tcBorders>
              <w:top w:color="000000" w:sz="4" w:val="single"/>
              <w:left w:color="000000" w:sz="4" w:val="single"/>
              <w:bottom w:color="000000" w:sz="4" w:val="single"/>
              <w:right w:color="000000" w:sz="4" w:val="single"/>
            </w:tcBorders>
            <w:shd w:fill="auto" w:val="clear"/>
          </w:tcPr>
          <w:p w14:paraId="51090000">
            <w:pPr>
              <w:spacing w:after="0" w:line="240" w:lineRule="auto"/>
              <w:ind w:firstLine="0" w:left="-113" w:right="-113"/>
              <w:jc w:val="center"/>
            </w:pPr>
            <w:r>
              <w:t>0,51</w:t>
            </w:r>
          </w:p>
        </w:tc>
        <w:tc>
          <w:tcPr>
            <w:tcW w:type="dxa" w:w="991"/>
            <w:tcBorders>
              <w:top w:color="000000" w:sz="4" w:val="single"/>
              <w:left w:color="000000" w:sz="4" w:val="single"/>
              <w:bottom w:color="000000" w:sz="4" w:val="single"/>
              <w:right w:color="000000" w:sz="4" w:val="single"/>
            </w:tcBorders>
            <w:shd w:fill="auto" w:val="clear"/>
          </w:tcPr>
          <w:p w14:paraId="52090000">
            <w:pPr>
              <w:spacing w:after="0" w:line="240" w:lineRule="auto"/>
              <w:ind w:firstLine="0" w:left="-113" w:right="-113"/>
              <w:jc w:val="center"/>
            </w:pPr>
            <w:r>
              <w:t>0,51</w:t>
            </w:r>
          </w:p>
        </w:tc>
        <w:tc>
          <w:tcPr>
            <w:tcW w:type="dxa" w:w="1560"/>
            <w:tcBorders>
              <w:top w:color="000000" w:sz="4" w:val="single"/>
              <w:left w:color="000000" w:sz="4" w:val="single"/>
              <w:bottom w:color="000000" w:sz="4" w:val="single"/>
              <w:right w:color="000000" w:sz="4" w:val="single"/>
            </w:tcBorders>
            <w:shd w:fill="auto" w:val="clear"/>
          </w:tcPr>
          <w:p w14:paraId="53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5409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55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5609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57090000">
            <w:pPr>
              <w:spacing w:after="0" w:line="240" w:lineRule="auto"/>
              <w:ind w:firstLine="0" w:left="-113" w:right="-113"/>
              <w:jc w:val="center"/>
            </w:pPr>
            <w:r>
              <w:t>земельный участок 61:02:0600009:792 (ЗУ в составе ЕЗП 61:02:0600009:775)</w:t>
            </w:r>
          </w:p>
        </w:tc>
        <w:tc>
          <w:tcPr>
            <w:tcW w:type="dxa" w:w="992"/>
            <w:gridSpan w:val="2"/>
            <w:tcBorders>
              <w:top w:color="000000" w:sz="4" w:val="single"/>
              <w:left w:color="000000" w:sz="4" w:val="single"/>
              <w:bottom w:color="000000" w:sz="4" w:val="single"/>
              <w:right w:color="000000" w:sz="4" w:val="single"/>
            </w:tcBorders>
            <w:shd w:fill="auto" w:val="clear"/>
          </w:tcPr>
          <w:p w14:paraId="58090000">
            <w:pPr>
              <w:spacing w:after="0" w:line="240" w:lineRule="auto"/>
              <w:ind w:firstLine="0" w:left="-113" w:right="-113"/>
              <w:jc w:val="center"/>
            </w:pPr>
            <w:r>
              <w:t>16,37</w:t>
            </w:r>
          </w:p>
        </w:tc>
        <w:tc>
          <w:tcPr>
            <w:tcW w:type="dxa" w:w="991"/>
            <w:tcBorders>
              <w:top w:color="000000" w:sz="4" w:val="single"/>
              <w:left w:color="000000" w:sz="4" w:val="single"/>
              <w:bottom w:color="000000" w:sz="4" w:val="single"/>
              <w:right w:color="000000" w:sz="4" w:val="single"/>
            </w:tcBorders>
            <w:shd w:fill="auto" w:val="clear"/>
          </w:tcPr>
          <w:p w14:paraId="59090000">
            <w:pPr>
              <w:spacing w:after="0" w:line="240" w:lineRule="auto"/>
              <w:ind w:firstLine="0" w:left="-113" w:right="-113"/>
              <w:jc w:val="center"/>
            </w:pPr>
            <w:r>
              <w:t>16,37</w:t>
            </w:r>
          </w:p>
        </w:tc>
        <w:tc>
          <w:tcPr>
            <w:tcW w:type="dxa" w:w="1560"/>
            <w:tcBorders>
              <w:top w:color="000000" w:sz="4" w:val="single"/>
              <w:left w:color="000000" w:sz="4" w:val="single"/>
              <w:bottom w:color="000000" w:sz="4" w:val="single"/>
              <w:right w:color="000000" w:sz="4" w:val="single"/>
            </w:tcBorders>
            <w:shd w:fill="auto" w:val="clear"/>
          </w:tcPr>
          <w:p w14:paraId="5A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5B09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5C090000">
            <w:pPr>
              <w:spacing w:after="0" w:line="240" w:lineRule="auto"/>
              <w:ind w:firstLine="0" w:left="-113" w:right="-113"/>
              <w:jc w:val="center"/>
            </w:pPr>
            <w:r>
              <w:t>Земли 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5D090000">
            <w:pPr>
              <w:spacing w:after="0" w:line="240" w:lineRule="auto"/>
              <w:ind w:firstLine="0" w:left="-113" w:right="-113"/>
              <w:jc w:val="center"/>
            </w:pPr>
            <w:r>
              <w:t>Для сельскохозяйственного производства</w:t>
            </w:r>
          </w:p>
        </w:tc>
      </w:tr>
      <w:tr>
        <w:tc>
          <w:tcPr>
            <w:tcW w:type="dxa" w:w="1985"/>
            <w:gridSpan w:val="2"/>
            <w:tcBorders>
              <w:top w:color="000000" w:sz="4" w:val="single"/>
              <w:left w:color="000000" w:sz="4" w:val="single"/>
              <w:bottom w:color="000000" w:sz="4" w:val="single"/>
              <w:right w:color="000000" w:sz="4" w:val="single"/>
            </w:tcBorders>
            <w:shd w:fill="auto" w:val="clear"/>
          </w:tcPr>
          <w:p w14:paraId="5E090000">
            <w:pPr>
              <w:spacing w:after="0" w:line="240" w:lineRule="auto"/>
              <w:ind w:firstLine="0" w:left="-113" w:right="-113"/>
              <w:jc w:val="center"/>
            </w:pPr>
            <w:r>
              <w:t>часть земельного участка 61:02:0600009:495</w:t>
            </w:r>
          </w:p>
          <w:p w14:paraId="5F090000">
            <w:pPr>
              <w:spacing w:after="0" w:line="240" w:lineRule="auto"/>
              <w:ind w:firstLine="0" w:left="-113" w:right="-113"/>
              <w:jc w:val="center"/>
            </w:pPr>
            <w:r>
              <w:t>(ЗУ в составе ЕЗП 61:02:0000000:2)</w:t>
            </w:r>
          </w:p>
        </w:tc>
        <w:tc>
          <w:tcPr>
            <w:tcW w:type="dxa" w:w="992"/>
            <w:gridSpan w:val="2"/>
            <w:tcBorders>
              <w:top w:color="000000" w:sz="4" w:val="single"/>
              <w:left w:color="000000" w:sz="4" w:val="single"/>
              <w:bottom w:color="000000" w:sz="4" w:val="single"/>
              <w:right w:color="000000" w:sz="4" w:val="single"/>
            </w:tcBorders>
            <w:shd w:fill="auto" w:val="clear"/>
          </w:tcPr>
          <w:p w14:paraId="60090000">
            <w:pPr>
              <w:spacing w:after="0" w:line="240" w:lineRule="auto"/>
              <w:ind w:firstLine="0" w:left="-113" w:right="-113"/>
              <w:jc w:val="center"/>
            </w:pPr>
            <w:r>
              <w:t>0,85</w:t>
            </w:r>
          </w:p>
        </w:tc>
        <w:tc>
          <w:tcPr>
            <w:tcW w:type="dxa" w:w="991"/>
            <w:tcBorders>
              <w:top w:color="000000" w:sz="4" w:val="single"/>
              <w:left w:color="000000" w:sz="4" w:val="single"/>
              <w:bottom w:color="000000" w:sz="4" w:val="single"/>
              <w:right w:color="000000" w:sz="4" w:val="single"/>
            </w:tcBorders>
            <w:shd w:fill="auto" w:val="clear"/>
          </w:tcPr>
          <w:p w14:paraId="61090000">
            <w:pPr>
              <w:spacing w:after="0" w:line="240" w:lineRule="auto"/>
              <w:ind w:firstLine="0" w:left="-113" w:right="-113"/>
              <w:jc w:val="center"/>
            </w:pPr>
            <w:r>
              <w:t>0,79</w:t>
            </w:r>
          </w:p>
        </w:tc>
        <w:tc>
          <w:tcPr>
            <w:tcW w:type="dxa" w:w="1560"/>
            <w:tcBorders>
              <w:top w:color="000000" w:sz="4" w:val="single"/>
              <w:left w:color="000000" w:sz="4" w:val="single"/>
              <w:bottom w:color="000000" w:sz="4" w:val="single"/>
              <w:right w:color="000000" w:sz="4" w:val="single"/>
            </w:tcBorders>
            <w:shd w:fill="auto" w:val="clear"/>
          </w:tcPr>
          <w:p w14:paraId="6209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63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64090000">
            <w:pPr>
              <w:spacing w:after="0" w:line="240" w:lineRule="auto"/>
              <w:ind w:firstLine="0" w:left="-113" w:right="-113"/>
              <w:jc w:val="center"/>
            </w:pPr>
            <w:r>
              <w:t>категория не установлена</w:t>
            </w:r>
          </w:p>
        </w:tc>
        <w:tc>
          <w:tcPr>
            <w:tcW w:type="dxa" w:w="1560"/>
            <w:tcBorders>
              <w:top w:color="000000" w:sz="4" w:val="single"/>
              <w:left w:color="000000" w:sz="4" w:val="single"/>
              <w:bottom w:color="000000" w:sz="4" w:val="single"/>
              <w:right w:color="000000" w:sz="4" w:val="single"/>
            </w:tcBorders>
            <w:shd w:fill="auto" w:val="clear"/>
          </w:tcPr>
          <w:p w14:paraId="65090000">
            <w:pPr>
              <w:spacing w:after="0" w:line="240" w:lineRule="auto"/>
              <w:ind w:firstLine="0" w:left="-113" w:right="-113"/>
              <w:jc w:val="center"/>
            </w:pPr>
            <w:r>
              <w:t>-</w:t>
            </w:r>
          </w:p>
        </w:tc>
      </w:tr>
      <w:tr>
        <w:tc>
          <w:tcPr>
            <w:tcW w:type="dxa" w:w="1985"/>
            <w:gridSpan w:val="2"/>
            <w:tcBorders>
              <w:top w:color="000000" w:sz="4" w:val="single"/>
              <w:left w:color="000000" w:sz="4" w:val="single"/>
              <w:bottom w:color="000000" w:sz="4" w:val="single"/>
              <w:right w:color="000000" w:sz="4" w:val="single"/>
            </w:tcBorders>
            <w:shd w:fill="auto" w:val="clear"/>
          </w:tcPr>
          <w:p w14:paraId="66090000">
            <w:pPr>
              <w:spacing w:after="0" w:line="240" w:lineRule="auto"/>
              <w:ind w:firstLine="0" w:left="-113" w:right="-113"/>
              <w:jc w:val="center"/>
            </w:pPr>
            <w:r>
              <w:t>земельный участок 61:02:0070502:139</w:t>
            </w:r>
          </w:p>
        </w:tc>
        <w:tc>
          <w:tcPr>
            <w:tcW w:type="dxa" w:w="992"/>
            <w:gridSpan w:val="2"/>
            <w:tcBorders>
              <w:top w:color="000000" w:sz="4" w:val="single"/>
              <w:left w:color="000000" w:sz="4" w:val="single"/>
              <w:bottom w:color="000000" w:sz="4" w:val="single"/>
              <w:right w:color="000000" w:sz="4" w:val="single"/>
            </w:tcBorders>
            <w:shd w:fill="auto" w:val="clear"/>
          </w:tcPr>
          <w:p w14:paraId="67090000">
            <w:pPr>
              <w:spacing w:after="0" w:line="240" w:lineRule="auto"/>
              <w:ind w:firstLine="0" w:left="-113" w:right="-113"/>
              <w:jc w:val="center"/>
            </w:pPr>
            <w:r>
              <w:t>0,14</w:t>
            </w:r>
          </w:p>
        </w:tc>
        <w:tc>
          <w:tcPr>
            <w:tcW w:type="dxa" w:w="991"/>
            <w:tcBorders>
              <w:top w:color="000000" w:sz="4" w:val="single"/>
              <w:left w:color="000000" w:sz="4" w:val="single"/>
              <w:bottom w:color="000000" w:sz="4" w:val="single"/>
              <w:right w:color="000000" w:sz="4" w:val="single"/>
            </w:tcBorders>
            <w:shd w:fill="auto" w:val="clear"/>
          </w:tcPr>
          <w:p w14:paraId="68090000">
            <w:pPr>
              <w:spacing w:after="0" w:line="240" w:lineRule="auto"/>
              <w:ind w:firstLine="0" w:left="-113" w:right="-113"/>
              <w:jc w:val="center"/>
            </w:pPr>
            <w:r>
              <w:t>0,14</w:t>
            </w:r>
          </w:p>
        </w:tc>
        <w:tc>
          <w:tcPr>
            <w:tcW w:type="dxa" w:w="1560"/>
            <w:tcBorders>
              <w:top w:color="000000" w:sz="4" w:val="single"/>
              <w:left w:color="000000" w:sz="4" w:val="single"/>
              <w:bottom w:color="000000" w:sz="4" w:val="single"/>
              <w:right w:color="000000" w:sz="4" w:val="single"/>
            </w:tcBorders>
            <w:shd w:fill="auto" w:val="clear"/>
          </w:tcPr>
          <w:p w14:paraId="6909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6A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6B090000">
            <w:pPr>
              <w:spacing w:after="0" w:line="240" w:lineRule="auto"/>
              <w:ind w:firstLine="0" w:left="-113" w:right="-113"/>
              <w:jc w:val="center"/>
            </w:pPr>
            <w:r>
              <w:t>категория не установлена</w:t>
            </w:r>
          </w:p>
        </w:tc>
        <w:tc>
          <w:tcPr>
            <w:tcW w:type="dxa" w:w="1560"/>
            <w:tcBorders>
              <w:top w:color="000000" w:sz="4" w:val="single"/>
              <w:left w:color="000000" w:sz="4" w:val="single"/>
              <w:bottom w:color="000000" w:sz="4" w:val="single"/>
              <w:right w:color="000000" w:sz="4" w:val="single"/>
            </w:tcBorders>
            <w:shd w:fill="auto" w:val="clear"/>
          </w:tcPr>
          <w:p w14:paraId="6C090000">
            <w:pPr>
              <w:spacing w:after="0" w:line="240" w:lineRule="auto"/>
              <w:ind w:firstLine="0" w:left="-113" w:right="-113"/>
              <w:jc w:val="center"/>
            </w:pPr>
            <w:r>
              <w:t>-</w:t>
            </w:r>
          </w:p>
        </w:tc>
      </w:tr>
      <w:tr>
        <w:tc>
          <w:tcPr>
            <w:tcW w:type="dxa" w:w="2977"/>
            <w:gridSpan w:val="4"/>
            <w:tcBorders>
              <w:top w:color="000000" w:sz="4" w:val="single"/>
              <w:left w:color="000000" w:sz="4" w:val="single"/>
              <w:bottom w:color="000000" w:sz="4" w:val="single"/>
              <w:right w:color="000000" w:sz="4" w:val="single"/>
            </w:tcBorders>
            <w:shd w:fill="auto" w:val="clear"/>
          </w:tcPr>
          <w:p w14:paraId="6D090000">
            <w:pPr>
              <w:spacing w:after="0" w:line="240" w:lineRule="auto"/>
              <w:ind/>
              <w:jc w:val="center"/>
            </w:pPr>
            <w:r>
              <w:t>Всего</w:t>
            </w:r>
          </w:p>
        </w:tc>
        <w:tc>
          <w:tcPr>
            <w:tcW w:type="dxa" w:w="991"/>
            <w:tcBorders>
              <w:top w:color="000000" w:sz="4" w:val="single"/>
              <w:left w:color="000000" w:sz="4" w:val="single"/>
              <w:bottom w:color="000000" w:sz="4" w:val="single"/>
              <w:right w:color="000000" w:sz="4" w:val="single"/>
            </w:tcBorders>
            <w:shd w:fill="auto" w:val="clear"/>
          </w:tcPr>
          <w:p w14:paraId="6E090000">
            <w:pPr>
              <w:spacing w:after="0" w:line="240" w:lineRule="auto"/>
              <w:ind/>
              <w:jc w:val="center"/>
            </w:pPr>
            <w:r>
              <w:t>134,27</w:t>
            </w:r>
          </w:p>
        </w:tc>
        <w:tc>
          <w:tcPr>
            <w:tcW w:type="dxa" w:w="1560"/>
            <w:tcBorders>
              <w:top w:color="000000" w:sz="4" w:val="single"/>
              <w:left w:color="000000" w:sz="4" w:val="single"/>
              <w:bottom w:color="000000" w:sz="4" w:val="single"/>
              <w:right w:color="000000" w:sz="4" w:val="single"/>
            </w:tcBorders>
            <w:shd w:fill="auto" w:val="clear"/>
          </w:tcPr>
          <w:p w14:paraId="6F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70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7109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72090000">
            <w:pPr>
              <w:spacing w:after="0" w:line="240" w:lineRule="auto"/>
              <w:ind/>
              <w:jc w:val="center"/>
            </w:pPr>
          </w:p>
        </w:tc>
      </w:tr>
      <w:tr>
        <w:tc>
          <w:tcPr>
            <w:tcW w:type="dxa" w:w="10206"/>
            <w:gridSpan w:val="9"/>
            <w:tcBorders>
              <w:top w:color="000000" w:sz="4" w:val="single"/>
              <w:left w:color="000000" w:sz="4" w:val="single"/>
              <w:bottom w:color="000000" w:sz="4" w:val="single"/>
              <w:right w:color="000000" w:sz="4" w:val="single"/>
            </w:tcBorders>
            <w:shd w:fill="BFBFBF" w:val="clear"/>
          </w:tcPr>
          <w:p w14:paraId="73090000">
            <w:pPr>
              <w:spacing w:after="0" w:line="240" w:lineRule="auto"/>
              <w:ind/>
              <w:jc w:val="center"/>
            </w:pPr>
            <w:r>
              <w:t xml:space="preserve">Перечень земельных участков, </w:t>
            </w:r>
            <w:r>
              <w:t>включаемых в</w:t>
            </w:r>
            <w:r>
              <w:t xml:space="preserve"> границ</w:t>
            </w:r>
            <w:r>
              <w:t>ы</w:t>
            </w:r>
            <w:r>
              <w:t xml:space="preserve"> населенного пункта</w:t>
            </w:r>
          </w:p>
        </w:tc>
      </w:tr>
      <w:tr>
        <w:trPr>
          <w:trHeight w:hRule="atLeast" w:val="1249"/>
        </w:trPr>
        <w:tc>
          <w:tcPr>
            <w:tcW w:type="dxa" w:w="1700"/>
            <w:tcBorders>
              <w:top w:color="000000" w:sz="4" w:val="single"/>
              <w:left w:color="000000" w:sz="4" w:val="single"/>
              <w:bottom w:color="000000" w:sz="4" w:val="single"/>
              <w:right w:color="000000" w:sz="4" w:val="single"/>
            </w:tcBorders>
            <w:shd w:fill="auto" w:val="clear"/>
          </w:tcPr>
          <w:p w14:paraId="74090000">
            <w:pPr>
              <w:spacing w:after="0" w:line="240" w:lineRule="auto"/>
              <w:ind w:firstLine="0" w:left="-113" w:right="-113"/>
              <w:jc w:val="center"/>
            </w:pPr>
            <w:r>
              <w:t>Кадастровые № зем. участков</w:t>
            </w:r>
          </w:p>
        </w:tc>
        <w:tc>
          <w:tcPr>
            <w:tcW w:type="dxa" w:w="1134"/>
            <w:gridSpan w:val="2"/>
            <w:tcBorders>
              <w:top w:color="000000" w:sz="4" w:val="single"/>
              <w:left w:color="000000" w:sz="4" w:val="single"/>
              <w:bottom w:color="000000" w:sz="4" w:val="single"/>
              <w:right w:color="000000" w:sz="4" w:val="single"/>
            </w:tcBorders>
            <w:shd w:fill="auto" w:val="clear"/>
          </w:tcPr>
          <w:p w14:paraId="75090000">
            <w:pPr>
              <w:spacing w:after="0" w:line="240" w:lineRule="auto"/>
              <w:ind w:firstLine="0" w:left="-113" w:right="-113"/>
              <w:jc w:val="center"/>
            </w:pPr>
            <w:r>
              <w:t>Площадь земельного участка согласно сведениям ЕГРН, (га)</w:t>
            </w:r>
          </w:p>
        </w:tc>
        <w:tc>
          <w:tcPr>
            <w:tcW w:type="dxa" w:w="1134"/>
            <w:gridSpan w:val="2"/>
            <w:tcBorders>
              <w:top w:color="000000" w:sz="4" w:val="single"/>
              <w:left w:color="000000" w:sz="4" w:val="single"/>
              <w:bottom w:color="000000" w:sz="4" w:val="single"/>
              <w:right w:color="000000" w:sz="4" w:val="single"/>
            </w:tcBorders>
            <w:shd w:fill="auto" w:val="clear"/>
          </w:tcPr>
          <w:p w14:paraId="76090000">
            <w:pPr>
              <w:spacing w:after="0" w:line="240" w:lineRule="auto"/>
              <w:ind w:firstLine="0" w:left="-113" w:right="-113"/>
              <w:jc w:val="center"/>
            </w:pPr>
            <w:r>
              <w:t>Площадь земельного участка (га)</w:t>
            </w:r>
            <w:r>
              <w:rPr>
                <w:vertAlign w:val="superscript"/>
              </w:rPr>
              <w:footnoteReference w:id="35"/>
            </w:r>
          </w:p>
        </w:tc>
        <w:tc>
          <w:tcPr>
            <w:tcW w:type="dxa" w:w="1560"/>
            <w:tcBorders>
              <w:top w:color="000000" w:sz="4" w:val="single"/>
              <w:left w:color="000000" w:sz="4" w:val="single"/>
              <w:bottom w:color="000000" w:sz="4" w:val="single"/>
              <w:right w:color="000000" w:sz="4" w:val="single"/>
            </w:tcBorders>
            <w:shd w:fill="auto" w:val="clear"/>
          </w:tcPr>
          <w:p w14:paraId="7709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7809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7909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7A090000">
            <w:pPr>
              <w:spacing w:after="0" w:line="240" w:lineRule="auto"/>
              <w:ind w:firstLine="0" w:left="-113" w:right="-113"/>
              <w:jc w:val="center"/>
            </w:pPr>
            <w:r>
              <w:t>Цель планируемого использования</w:t>
            </w:r>
          </w:p>
        </w:tc>
      </w:tr>
      <w:tr>
        <w:tc>
          <w:tcPr>
            <w:tcW w:type="dxa" w:w="1700"/>
            <w:tcBorders>
              <w:top w:color="000000" w:sz="4" w:val="single"/>
              <w:left w:color="000000" w:sz="4" w:val="single"/>
              <w:bottom w:color="000000" w:sz="4" w:val="single"/>
              <w:right w:color="000000" w:sz="4" w:val="single"/>
            </w:tcBorders>
            <w:shd w:fill="auto" w:val="clear"/>
          </w:tcPr>
          <w:p w14:paraId="7B090000">
            <w:pPr>
              <w:spacing w:after="0" w:line="240" w:lineRule="auto"/>
              <w:ind w:firstLine="0" w:left="-113" w:right="-113"/>
              <w:jc w:val="center"/>
            </w:pPr>
            <w:r>
              <w:t>Часть земельного участка 61:02:0507801:541</w:t>
            </w:r>
          </w:p>
        </w:tc>
        <w:tc>
          <w:tcPr>
            <w:tcW w:type="dxa" w:w="1134"/>
            <w:gridSpan w:val="2"/>
            <w:tcBorders>
              <w:top w:color="000000" w:sz="4" w:val="single"/>
              <w:left w:color="000000" w:sz="4" w:val="single"/>
              <w:bottom w:color="000000" w:sz="4" w:val="single"/>
              <w:right w:color="000000" w:sz="4" w:val="single"/>
            </w:tcBorders>
            <w:shd w:fill="auto" w:val="clear"/>
          </w:tcPr>
          <w:p w14:paraId="7C090000">
            <w:pPr>
              <w:spacing w:after="0" w:line="240" w:lineRule="auto"/>
              <w:ind w:firstLine="0" w:left="-113" w:right="-113"/>
              <w:jc w:val="center"/>
            </w:pPr>
            <w:r>
              <w:t>0,37</w:t>
            </w:r>
          </w:p>
        </w:tc>
        <w:tc>
          <w:tcPr>
            <w:tcW w:type="dxa" w:w="1134"/>
            <w:gridSpan w:val="2"/>
            <w:tcBorders>
              <w:top w:color="000000" w:sz="4" w:val="single"/>
              <w:left w:color="000000" w:sz="4" w:val="single"/>
              <w:bottom w:color="000000" w:sz="4" w:val="single"/>
              <w:right w:color="000000" w:sz="4" w:val="single"/>
            </w:tcBorders>
            <w:shd w:fill="auto" w:val="clear"/>
          </w:tcPr>
          <w:p w14:paraId="7D090000">
            <w:pPr>
              <w:spacing w:after="0" w:line="240" w:lineRule="auto"/>
              <w:ind w:firstLine="0" w:left="-113" w:right="-113"/>
              <w:jc w:val="center"/>
            </w:pPr>
            <w:r>
              <w:t>0,18</w:t>
            </w:r>
          </w:p>
        </w:tc>
        <w:tc>
          <w:tcPr>
            <w:tcW w:type="dxa" w:w="1560"/>
            <w:tcBorders>
              <w:top w:color="000000" w:sz="4" w:val="single"/>
              <w:left w:color="000000" w:sz="4" w:val="single"/>
              <w:bottom w:color="000000" w:sz="4" w:val="single"/>
              <w:right w:color="000000" w:sz="4" w:val="single"/>
            </w:tcBorders>
            <w:shd w:fill="auto" w:val="clear"/>
          </w:tcPr>
          <w:p w14:paraId="7E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7F090000">
            <w:pPr>
              <w:spacing w:after="0" w:line="240" w:lineRule="auto"/>
              <w:ind w:firstLine="0" w:left="-113" w:right="-113"/>
              <w:jc w:val="center"/>
            </w:pPr>
            <w:r>
              <w:t>Для ведения садоводства</w:t>
            </w:r>
          </w:p>
        </w:tc>
        <w:tc>
          <w:tcPr>
            <w:tcW w:type="dxa" w:w="1559"/>
            <w:tcBorders>
              <w:top w:color="000000" w:sz="4" w:val="single"/>
              <w:left w:color="000000" w:sz="4" w:val="single"/>
              <w:bottom w:color="000000" w:sz="4" w:val="single"/>
              <w:right w:color="000000" w:sz="4" w:val="single"/>
            </w:tcBorders>
            <w:shd w:fill="auto" w:val="clear"/>
          </w:tcPr>
          <w:p w14:paraId="80090000">
            <w:pPr>
              <w:spacing w:after="0" w:line="240" w:lineRule="auto"/>
              <w:ind w:firstLine="0" w:left="-113" w:right="-113"/>
              <w:jc w:val="center"/>
            </w:pPr>
            <w:r>
              <w:t>Земли населённых пунктов</w:t>
            </w:r>
          </w:p>
        </w:tc>
        <w:tc>
          <w:tcPr>
            <w:tcW w:type="dxa" w:w="1560"/>
            <w:tcBorders>
              <w:top w:color="000000" w:sz="4" w:val="single"/>
              <w:left w:color="000000" w:sz="4" w:val="single"/>
              <w:bottom w:color="000000" w:sz="4" w:val="single"/>
              <w:right w:color="000000" w:sz="4" w:val="single"/>
            </w:tcBorders>
            <w:shd w:fill="auto" w:val="clear"/>
          </w:tcPr>
          <w:p w14:paraId="81090000">
            <w:pPr>
              <w:spacing w:after="0" w:line="240" w:lineRule="auto"/>
              <w:ind w:firstLine="0" w:left="-113" w:right="-113"/>
              <w:jc w:val="center"/>
            </w:pPr>
            <w:r>
              <w:t>Для ведения садоводства</w:t>
            </w:r>
          </w:p>
        </w:tc>
      </w:tr>
      <w:tr>
        <w:tc>
          <w:tcPr>
            <w:tcW w:type="dxa" w:w="2834"/>
            <w:gridSpan w:val="3"/>
            <w:tcBorders>
              <w:top w:color="000000" w:sz="4" w:val="single"/>
              <w:left w:color="000000" w:sz="4" w:val="single"/>
              <w:bottom w:color="000000" w:sz="4" w:val="single"/>
              <w:right w:color="000000" w:sz="4" w:val="single"/>
            </w:tcBorders>
            <w:shd w:fill="auto" w:val="clear"/>
          </w:tcPr>
          <w:p w14:paraId="82090000">
            <w:pPr>
              <w:spacing w:after="0" w:line="240" w:lineRule="auto"/>
              <w:ind/>
              <w:jc w:val="center"/>
            </w:pPr>
          </w:p>
        </w:tc>
        <w:tc>
          <w:tcPr>
            <w:tcW w:type="dxa" w:w="1134"/>
            <w:gridSpan w:val="2"/>
            <w:tcBorders>
              <w:top w:color="000000" w:sz="4" w:val="single"/>
              <w:left w:color="000000" w:sz="4" w:val="single"/>
              <w:bottom w:color="000000" w:sz="4" w:val="single"/>
              <w:right w:color="000000" w:sz="4" w:val="single"/>
            </w:tcBorders>
            <w:shd w:fill="auto" w:val="clear"/>
          </w:tcPr>
          <w:p w14:paraId="83090000">
            <w:pPr>
              <w:spacing w:after="0" w:line="240" w:lineRule="auto"/>
              <w:ind/>
              <w:jc w:val="center"/>
            </w:pPr>
            <w:r>
              <w:t>0,18</w:t>
            </w:r>
          </w:p>
        </w:tc>
        <w:tc>
          <w:tcPr>
            <w:tcW w:type="dxa" w:w="1560"/>
            <w:tcBorders>
              <w:top w:color="000000" w:sz="4" w:val="single"/>
              <w:left w:color="000000" w:sz="4" w:val="single"/>
              <w:bottom w:color="000000" w:sz="4" w:val="single"/>
              <w:right w:color="000000" w:sz="4" w:val="single"/>
            </w:tcBorders>
            <w:shd w:fill="auto" w:val="clear"/>
          </w:tcPr>
          <w:p w14:paraId="84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85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8609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87090000">
            <w:pPr>
              <w:spacing w:after="0" w:line="240" w:lineRule="auto"/>
              <w:ind/>
              <w:jc w:val="center"/>
            </w:pPr>
          </w:p>
        </w:tc>
      </w:tr>
    </w:tbl>
    <w:p w14:paraId="88090000">
      <w:pPr>
        <w:spacing w:after="0" w:line="216" w:lineRule="auto"/>
        <w:ind w:firstLine="0" w:left="1635"/>
        <w:jc w:val="right"/>
        <w:rPr>
          <w:i w:val="1"/>
          <w:sz w:val="24"/>
        </w:rPr>
      </w:pPr>
      <w:r>
        <w:rPr>
          <w:i w:val="1"/>
          <w:sz w:val="24"/>
        </w:rPr>
        <w:t xml:space="preserve">Табл. </w:t>
      </w:r>
      <w:r>
        <w:rPr>
          <w:i w:val="1"/>
          <w:sz w:val="24"/>
        </w:rPr>
        <w:t>9</w:t>
      </w:r>
      <w:r>
        <w:rPr>
          <w:i w:val="1"/>
          <w:sz w:val="24"/>
        </w:rPr>
        <w:t>.</w:t>
      </w:r>
      <w:r>
        <w:rPr>
          <w:i w:val="1"/>
          <w:sz w:val="24"/>
        </w:rPr>
        <w:t>4</w:t>
      </w:r>
      <w:r>
        <w:rPr>
          <w:i w:val="1"/>
          <w:sz w:val="24"/>
        </w:rPr>
        <w:t>.</w:t>
      </w:r>
      <w:r>
        <w:rPr>
          <w:i w:val="1"/>
          <w:sz w:val="24"/>
        </w:rPr>
        <w:t>4</w:t>
      </w:r>
      <w:r>
        <w:rPr>
          <w:i w:val="1"/>
          <w:sz w:val="24"/>
        </w:rPr>
        <w:t>.</w:t>
      </w:r>
    </w:p>
    <w:p w14:paraId="89090000">
      <w:pPr>
        <w:spacing w:after="0" w:line="216" w:lineRule="auto"/>
        <w:ind w:firstLine="142" w:left="-426"/>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п.</w:t>
      </w:r>
      <w:r>
        <w:rPr>
          <w:i w:val="1"/>
          <w:sz w:val="24"/>
        </w:rPr>
        <w:t> </w:t>
      </w:r>
      <w:r>
        <w:rPr>
          <w:i w:val="1"/>
          <w:sz w:val="24"/>
        </w:rPr>
        <w:t>Опытный</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8A090000">
            <w:pPr>
              <w:spacing w:after="0" w:line="240" w:lineRule="auto"/>
              <w:ind/>
              <w:jc w:val="center"/>
            </w:pPr>
            <w:r>
              <w:rPr>
                <w:i w:val="1"/>
              </w:rPr>
              <w:t>п</w:t>
            </w:r>
            <w:r>
              <w:rPr>
                <w:i w:val="1"/>
              </w:rPr>
              <w:t>. </w:t>
            </w:r>
            <w:r>
              <w:rPr>
                <w:i w:val="1"/>
              </w:rPr>
              <w:t>Опытный</w:t>
            </w:r>
          </w:p>
        </w:tc>
      </w:tr>
      <w:tr>
        <w:tc>
          <w:tcPr>
            <w:tcW w:type="dxa" w:w="10206"/>
            <w:gridSpan w:val="7"/>
            <w:tcBorders>
              <w:top w:color="000000" w:sz="4" w:val="single"/>
              <w:left w:color="000000" w:sz="4" w:val="single"/>
              <w:bottom w:color="000000" w:sz="4" w:val="single"/>
              <w:right w:color="000000" w:sz="4" w:val="single"/>
            </w:tcBorders>
            <w:shd w:fill="BFBFBF" w:val="clear"/>
          </w:tcPr>
          <w:p w14:paraId="8B09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8C09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8D09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8E090000">
            <w:pPr>
              <w:spacing w:after="0" w:line="240" w:lineRule="auto"/>
              <w:ind w:firstLine="0" w:left="-113" w:right="-113"/>
              <w:jc w:val="center"/>
            </w:pPr>
            <w:r>
              <w:t>Площадь земельного участка (га)</w:t>
            </w:r>
            <w:r>
              <w:rPr>
                <w:vertAlign w:val="superscript"/>
              </w:rPr>
              <w:footnoteReference w:id="36"/>
            </w:r>
          </w:p>
        </w:tc>
        <w:tc>
          <w:tcPr>
            <w:tcW w:type="dxa" w:w="1560"/>
            <w:tcBorders>
              <w:top w:color="000000" w:sz="4" w:val="single"/>
              <w:left w:color="000000" w:sz="4" w:val="single"/>
              <w:bottom w:color="000000" w:sz="4" w:val="single"/>
              <w:right w:color="000000" w:sz="4" w:val="single"/>
            </w:tcBorders>
            <w:shd w:fill="auto" w:val="clear"/>
          </w:tcPr>
          <w:p w14:paraId="8F09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9009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9109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9209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93090000">
            <w:pPr>
              <w:spacing w:after="0" w:line="240" w:lineRule="auto"/>
              <w:ind w:firstLine="0" w:left="-113" w:right="-113"/>
              <w:jc w:val="center"/>
            </w:pPr>
            <w:r>
              <w:t>земельный участок 61:02:0600011:355 (ЗУ в составе ЕЗП 61:02:0600011:352)</w:t>
            </w:r>
          </w:p>
        </w:tc>
        <w:tc>
          <w:tcPr>
            <w:tcW w:type="dxa" w:w="849"/>
            <w:tcBorders>
              <w:top w:color="000000" w:sz="4" w:val="single"/>
              <w:left w:color="000000" w:sz="4" w:val="single"/>
              <w:bottom w:color="000000" w:sz="4" w:val="single"/>
              <w:right w:color="000000" w:sz="4" w:val="single"/>
            </w:tcBorders>
            <w:shd w:fill="auto" w:val="clear"/>
          </w:tcPr>
          <w:p w14:paraId="94090000">
            <w:pPr>
              <w:spacing w:after="0" w:line="240" w:lineRule="auto"/>
              <w:ind w:firstLine="0" w:left="-113" w:right="-113"/>
              <w:jc w:val="center"/>
            </w:pPr>
            <w:r>
              <w:t>2,1</w:t>
            </w:r>
          </w:p>
        </w:tc>
        <w:tc>
          <w:tcPr>
            <w:tcW w:type="dxa" w:w="1134"/>
            <w:tcBorders>
              <w:top w:color="000000" w:sz="4" w:val="single"/>
              <w:left w:color="000000" w:sz="4" w:val="single"/>
              <w:bottom w:color="000000" w:sz="4" w:val="single"/>
              <w:right w:color="000000" w:sz="4" w:val="single"/>
            </w:tcBorders>
            <w:shd w:fill="auto" w:val="clear"/>
          </w:tcPr>
          <w:p w14:paraId="95090000">
            <w:pPr>
              <w:spacing w:after="0" w:line="240" w:lineRule="auto"/>
              <w:ind w:firstLine="0" w:left="-113" w:right="-113"/>
              <w:jc w:val="center"/>
            </w:pPr>
            <w:r>
              <w:t>2,1</w:t>
            </w:r>
          </w:p>
        </w:tc>
        <w:tc>
          <w:tcPr>
            <w:tcW w:type="dxa" w:w="1560"/>
            <w:tcBorders>
              <w:top w:color="000000" w:sz="4" w:val="single"/>
              <w:left w:color="000000" w:sz="4" w:val="single"/>
              <w:bottom w:color="000000" w:sz="4" w:val="single"/>
              <w:right w:color="000000" w:sz="4" w:val="single"/>
            </w:tcBorders>
            <w:shd w:fill="auto" w:val="clear"/>
          </w:tcPr>
          <w:p w14:paraId="96090000">
            <w:pPr>
              <w:spacing w:after="0" w:line="240" w:lineRule="auto"/>
              <w:ind w:firstLine="0" w:left="-113" w:right="-113"/>
              <w:jc w:val="center"/>
            </w:pPr>
            <w:r>
              <w:t>категория не установлена</w:t>
            </w:r>
          </w:p>
        </w:tc>
        <w:tc>
          <w:tcPr>
            <w:tcW w:type="dxa" w:w="1559"/>
            <w:tcBorders>
              <w:top w:color="000000" w:sz="4" w:val="single"/>
              <w:left w:color="000000" w:sz="4" w:val="single"/>
              <w:bottom w:color="000000" w:sz="4" w:val="single"/>
              <w:right w:color="000000" w:sz="4" w:val="single"/>
            </w:tcBorders>
            <w:shd w:fill="auto" w:val="clear"/>
          </w:tcPr>
          <w:p w14:paraId="97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98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9909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9A090000">
            <w:pPr>
              <w:spacing w:after="0" w:line="240" w:lineRule="auto"/>
              <w:ind w:firstLine="0" w:left="-113" w:right="-113"/>
              <w:jc w:val="center"/>
            </w:pPr>
            <w:r>
              <w:t>МКЗУ 61:02:0000000:6898</w:t>
            </w:r>
          </w:p>
        </w:tc>
        <w:tc>
          <w:tcPr>
            <w:tcW w:type="dxa" w:w="849"/>
            <w:tcBorders>
              <w:top w:color="000000" w:sz="4" w:val="single"/>
              <w:left w:color="000000" w:sz="4" w:val="single"/>
              <w:bottom w:color="000000" w:sz="4" w:val="single"/>
              <w:right w:color="000000" w:sz="4" w:val="single"/>
            </w:tcBorders>
            <w:shd w:fill="auto" w:val="clear"/>
          </w:tcPr>
          <w:p w14:paraId="9B090000">
            <w:pPr>
              <w:spacing w:after="0" w:line="240" w:lineRule="auto"/>
              <w:ind w:firstLine="0" w:left="-113" w:right="-113"/>
              <w:jc w:val="center"/>
            </w:pPr>
            <w:r>
              <w:t>0,18</w:t>
            </w:r>
          </w:p>
        </w:tc>
        <w:tc>
          <w:tcPr>
            <w:tcW w:type="dxa" w:w="1134"/>
            <w:tcBorders>
              <w:top w:color="000000" w:sz="4" w:val="single"/>
              <w:left w:color="000000" w:sz="4" w:val="single"/>
              <w:bottom w:color="000000" w:sz="4" w:val="single"/>
              <w:right w:color="000000" w:sz="4" w:val="single"/>
            </w:tcBorders>
            <w:shd w:fill="auto" w:val="clear"/>
          </w:tcPr>
          <w:p w14:paraId="9C090000">
            <w:pPr>
              <w:spacing w:after="0" w:line="240" w:lineRule="auto"/>
              <w:ind w:firstLine="0" w:left="-113" w:right="-113"/>
              <w:jc w:val="center"/>
            </w:pPr>
            <w:r>
              <w:t>0,18</w:t>
            </w:r>
          </w:p>
        </w:tc>
        <w:tc>
          <w:tcPr>
            <w:tcW w:type="dxa" w:w="1560"/>
            <w:tcBorders>
              <w:top w:color="000000" w:sz="4" w:val="single"/>
              <w:left w:color="000000" w:sz="4" w:val="single"/>
              <w:bottom w:color="000000" w:sz="4" w:val="single"/>
              <w:right w:color="000000" w:sz="4" w:val="single"/>
            </w:tcBorders>
            <w:shd w:fill="auto" w:val="clear"/>
          </w:tcPr>
          <w:p w14:paraId="9D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9E090000">
            <w:pPr>
              <w:spacing w:after="0" w:line="240" w:lineRule="auto"/>
              <w:ind w:firstLine="0" w:left="-113" w:right="-113"/>
              <w:jc w:val="center"/>
            </w:pPr>
            <w:r>
              <w:t>связь</w:t>
            </w:r>
          </w:p>
        </w:tc>
        <w:tc>
          <w:tcPr>
            <w:tcW w:type="dxa" w:w="1559"/>
            <w:tcBorders>
              <w:top w:color="000000" w:sz="4" w:val="single"/>
              <w:left w:color="000000" w:sz="4" w:val="single"/>
              <w:bottom w:color="000000" w:sz="4" w:val="single"/>
              <w:right w:color="000000" w:sz="4" w:val="single"/>
            </w:tcBorders>
            <w:shd w:fill="auto" w:val="clear"/>
          </w:tcPr>
          <w:p w14:paraId="9F09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A0090000">
            <w:pPr>
              <w:spacing w:after="0" w:line="240" w:lineRule="auto"/>
              <w:ind w:firstLine="0" w:left="-113" w:right="-113"/>
              <w:jc w:val="center"/>
            </w:pPr>
            <w:r>
              <w:t>связь</w:t>
            </w:r>
          </w:p>
        </w:tc>
      </w:tr>
      <w:tr>
        <w:tc>
          <w:tcPr>
            <w:tcW w:type="dxa" w:w="2834"/>
            <w:gridSpan w:val="2"/>
            <w:tcBorders>
              <w:top w:color="000000" w:sz="4" w:val="single"/>
              <w:left w:color="000000" w:sz="4" w:val="single"/>
              <w:bottom w:color="000000" w:sz="4" w:val="single"/>
              <w:right w:color="000000" w:sz="4" w:val="single"/>
            </w:tcBorders>
            <w:shd w:fill="auto" w:val="clear"/>
          </w:tcPr>
          <w:p w14:paraId="A109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A2090000">
            <w:pPr>
              <w:spacing w:after="0" w:line="240" w:lineRule="auto"/>
              <w:ind/>
              <w:jc w:val="center"/>
              <w:rPr>
                <w:color w:val="FF0000"/>
              </w:rPr>
            </w:pPr>
            <w:r>
              <w:rPr>
                <w:color w:val="FF0000"/>
              </w:rPr>
              <w:t>2,28</w:t>
            </w:r>
          </w:p>
        </w:tc>
        <w:tc>
          <w:tcPr>
            <w:tcW w:type="dxa" w:w="1560"/>
            <w:tcBorders>
              <w:top w:color="000000" w:sz="4" w:val="single"/>
              <w:left w:color="000000" w:sz="4" w:val="single"/>
              <w:bottom w:color="000000" w:sz="4" w:val="single"/>
              <w:right w:color="000000" w:sz="4" w:val="single"/>
            </w:tcBorders>
            <w:shd w:fill="auto" w:val="clear"/>
          </w:tcPr>
          <w:p w14:paraId="A3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A4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A509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A6090000">
            <w:pPr>
              <w:spacing w:after="0" w:line="240" w:lineRule="auto"/>
              <w:ind/>
              <w:jc w:val="center"/>
            </w:pPr>
          </w:p>
        </w:tc>
      </w:tr>
    </w:tbl>
    <w:p w14:paraId="A709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5</w:t>
      </w:r>
      <w:r>
        <w:rPr>
          <w:i w:val="1"/>
          <w:sz w:val="24"/>
        </w:rPr>
        <w:t>.</w:t>
      </w:r>
    </w:p>
    <w:p w14:paraId="A8090000">
      <w:pPr>
        <w:spacing w:after="0" w:line="216" w:lineRule="auto"/>
        <w:ind w:firstLine="0" w:left="1635"/>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х.</w:t>
      </w:r>
      <w:r>
        <w:rPr>
          <w:i w:val="1"/>
          <w:sz w:val="24"/>
        </w:rPr>
        <w:t> </w:t>
      </w:r>
      <w:r>
        <w:rPr>
          <w:i w:val="1"/>
          <w:sz w:val="24"/>
        </w:rPr>
        <w:t>Киров</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A9090000">
            <w:pPr>
              <w:spacing w:after="0" w:line="240" w:lineRule="auto"/>
              <w:ind/>
              <w:jc w:val="center"/>
            </w:pPr>
            <w:r>
              <w:rPr>
                <w:i w:val="1"/>
              </w:rPr>
              <w:t>х</w:t>
            </w:r>
            <w:r>
              <w:rPr>
                <w:i w:val="1"/>
              </w:rPr>
              <w:t>. </w:t>
            </w:r>
            <w:r>
              <w:rPr>
                <w:i w:val="1"/>
              </w:rPr>
              <w:t>Киров</w:t>
            </w:r>
          </w:p>
        </w:tc>
      </w:tr>
      <w:tr>
        <w:tc>
          <w:tcPr>
            <w:tcW w:type="dxa" w:w="10206"/>
            <w:gridSpan w:val="7"/>
            <w:tcBorders>
              <w:top w:color="000000" w:sz="4" w:val="single"/>
              <w:left w:color="000000" w:sz="4" w:val="single"/>
              <w:bottom w:color="000000" w:sz="4" w:val="single"/>
              <w:right w:color="000000" w:sz="4" w:val="single"/>
            </w:tcBorders>
            <w:shd w:fill="BFBFBF" w:val="clear"/>
          </w:tcPr>
          <w:p w14:paraId="AA09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AB09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AC09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AD090000">
            <w:pPr>
              <w:spacing w:after="0" w:line="240" w:lineRule="auto"/>
              <w:ind w:firstLine="0" w:left="-113" w:right="-113"/>
              <w:jc w:val="center"/>
            </w:pPr>
            <w:r>
              <w:t>Площадь земельного участка (га)</w:t>
            </w:r>
            <w:r>
              <w:rPr>
                <w:vertAlign w:val="superscript"/>
              </w:rPr>
              <w:footnoteReference w:id="37"/>
            </w:r>
          </w:p>
        </w:tc>
        <w:tc>
          <w:tcPr>
            <w:tcW w:type="dxa" w:w="1560"/>
            <w:tcBorders>
              <w:top w:color="000000" w:sz="4" w:val="single"/>
              <w:left w:color="000000" w:sz="4" w:val="single"/>
              <w:bottom w:color="000000" w:sz="4" w:val="single"/>
              <w:right w:color="000000" w:sz="4" w:val="single"/>
            </w:tcBorders>
            <w:shd w:fill="auto" w:val="clear"/>
          </w:tcPr>
          <w:p w14:paraId="AE09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AF09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B009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B109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B2090000">
            <w:pPr>
              <w:spacing w:after="0" w:line="240" w:lineRule="auto"/>
              <w:ind w:firstLine="0" w:left="-113" w:right="-113"/>
              <w:jc w:val="center"/>
            </w:pPr>
            <w:r>
              <w:t>-</w:t>
            </w:r>
          </w:p>
        </w:tc>
        <w:tc>
          <w:tcPr>
            <w:tcW w:type="dxa" w:w="849"/>
            <w:tcBorders>
              <w:top w:color="000000" w:sz="4" w:val="single"/>
              <w:left w:color="000000" w:sz="4" w:val="single"/>
              <w:bottom w:color="000000" w:sz="4" w:val="single"/>
              <w:right w:color="000000" w:sz="4" w:val="single"/>
            </w:tcBorders>
            <w:shd w:fill="auto" w:val="clear"/>
          </w:tcPr>
          <w:p w14:paraId="B309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B409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B5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B6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B709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B8090000">
            <w:pPr>
              <w:spacing w:after="0" w:line="240" w:lineRule="auto"/>
              <w:ind w:firstLine="0" w:left="-113" w:right="-113"/>
              <w:jc w:val="center"/>
            </w:pPr>
            <w:r>
              <w:t>-</w:t>
            </w:r>
          </w:p>
        </w:tc>
      </w:tr>
      <w:tr>
        <w:tc>
          <w:tcPr>
            <w:tcW w:type="dxa" w:w="1985"/>
            <w:tcBorders>
              <w:top w:color="000000" w:sz="4" w:val="single"/>
              <w:left w:color="000000" w:sz="4" w:val="single"/>
              <w:bottom w:color="000000" w:sz="4" w:val="single"/>
              <w:right w:color="000000" w:sz="4" w:val="single"/>
            </w:tcBorders>
            <w:shd w:fill="auto" w:val="clear"/>
          </w:tcPr>
          <w:p w14:paraId="B9090000">
            <w:pPr>
              <w:spacing w:after="0" w:line="240" w:lineRule="auto"/>
              <w:ind w:firstLine="0" w:left="-113" w:right="-113"/>
              <w:jc w:val="center"/>
            </w:pPr>
            <w:r>
              <w:t>земельный участок 61:02:0600009:61 (ЗУ в составе ЕЗП 61:02:0600009:179)</w:t>
            </w:r>
          </w:p>
        </w:tc>
        <w:tc>
          <w:tcPr>
            <w:tcW w:type="dxa" w:w="849"/>
            <w:tcBorders>
              <w:top w:color="000000" w:sz="4" w:val="single"/>
              <w:left w:color="000000" w:sz="4" w:val="single"/>
              <w:bottom w:color="000000" w:sz="4" w:val="single"/>
              <w:right w:color="000000" w:sz="4" w:val="single"/>
            </w:tcBorders>
            <w:shd w:fill="auto" w:val="clear"/>
          </w:tcPr>
          <w:p w14:paraId="BA090000">
            <w:pPr>
              <w:spacing w:after="0" w:line="240" w:lineRule="auto"/>
              <w:ind w:firstLine="0" w:left="-113" w:right="-113"/>
              <w:jc w:val="center"/>
            </w:pPr>
            <w:r>
              <w:t>6,8</w:t>
            </w:r>
          </w:p>
        </w:tc>
        <w:tc>
          <w:tcPr>
            <w:tcW w:type="dxa" w:w="1134"/>
            <w:tcBorders>
              <w:top w:color="000000" w:sz="4" w:val="single"/>
              <w:left w:color="000000" w:sz="4" w:val="single"/>
              <w:bottom w:color="000000" w:sz="4" w:val="single"/>
              <w:right w:color="000000" w:sz="4" w:val="single"/>
            </w:tcBorders>
            <w:shd w:fill="auto" w:val="clear"/>
          </w:tcPr>
          <w:p w14:paraId="BB090000">
            <w:pPr>
              <w:spacing w:after="0" w:line="240" w:lineRule="auto"/>
              <w:ind w:firstLine="0" w:left="-113" w:right="-113"/>
              <w:jc w:val="center"/>
            </w:pPr>
            <w:r>
              <w:t>6,8</w:t>
            </w:r>
          </w:p>
        </w:tc>
        <w:tc>
          <w:tcPr>
            <w:tcW w:type="dxa" w:w="1560"/>
            <w:tcBorders>
              <w:top w:color="000000" w:sz="4" w:val="single"/>
              <w:left w:color="000000" w:sz="4" w:val="single"/>
              <w:bottom w:color="000000" w:sz="4" w:val="single"/>
              <w:right w:color="000000" w:sz="4" w:val="single"/>
            </w:tcBorders>
            <w:shd w:fill="auto" w:val="clear"/>
          </w:tcPr>
          <w:p w14:paraId="BC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BD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BE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BF09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C0090000">
            <w:pPr>
              <w:spacing w:after="0" w:line="240" w:lineRule="auto"/>
              <w:ind w:firstLine="0" w:left="-113" w:right="-113"/>
              <w:jc w:val="center"/>
            </w:pPr>
            <w:r>
              <w:t>земельный участок 61:02:0600009:1291 (ЗУ в составе ЕЗП 61:02:0600009:179</w:t>
            </w:r>
          </w:p>
        </w:tc>
        <w:tc>
          <w:tcPr>
            <w:tcW w:type="dxa" w:w="849"/>
            <w:tcBorders>
              <w:top w:color="000000" w:sz="4" w:val="single"/>
              <w:left w:color="000000" w:sz="4" w:val="single"/>
              <w:bottom w:color="000000" w:sz="4" w:val="single"/>
              <w:right w:color="000000" w:sz="4" w:val="single"/>
            </w:tcBorders>
            <w:shd w:fill="auto" w:val="clear"/>
          </w:tcPr>
          <w:p w14:paraId="C1090000">
            <w:pPr>
              <w:spacing w:after="0" w:line="240" w:lineRule="auto"/>
              <w:ind w:firstLine="0" w:left="-113" w:right="-113"/>
              <w:jc w:val="center"/>
            </w:pPr>
            <w:r>
              <w:t>0,1</w:t>
            </w:r>
          </w:p>
        </w:tc>
        <w:tc>
          <w:tcPr>
            <w:tcW w:type="dxa" w:w="1134"/>
            <w:tcBorders>
              <w:top w:color="000000" w:sz="4" w:val="single"/>
              <w:left w:color="000000" w:sz="4" w:val="single"/>
              <w:bottom w:color="000000" w:sz="4" w:val="single"/>
              <w:right w:color="000000" w:sz="4" w:val="single"/>
            </w:tcBorders>
            <w:shd w:fill="auto" w:val="clear"/>
          </w:tcPr>
          <w:p w14:paraId="C2090000">
            <w:pPr>
              <w:spacing w:after="0" w:line="240" w:lineRule="auto"/>
              <w:ind w:firstLine="0" w:left="-113" w:right="-113"/>
              <w:jc w:val="center"/>
            </w:pPr>
            <w:r>
              <w:t>0,1</w:t>
            </w:r>
          </w:p>
        </w:tc>
        <w:tc>
          <w:tcPr>
            <w:tcW w:type="dxa" w:w="1560"/>
            <w:tcBorders>
              <w:top w:color="000000" w:sz="4" w:val="single"/>
              <w:left w:color="000000" w:sz="4" w:val="single"/>
              <w:bottom w:color="000000" w:sz="4" w:val="single"/>
              <w:right w:color="000000" w:sz="4" w:val="single"/>
            </w:tcBorders>
            <w:shd w:fill="auto" w:val="clear"/>
          </w:tcPr>
          <w:p w14:paraId="C3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C4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C5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C609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C7090000">
            <w:pPr>
              <w:spacing w:after="0" w:line="240" w:lineRule="auto"/>
              <w:ind w:firstLine="0" w:left="-113" w:right="-113"/>
              <w:jc w:val="center"/>
            </w:pPr>
            <w:r>
              <w:t>ЗУ земельный участок 61:02:0000000:1110/4 (часть МКЗУ 61:02:0000000:1110)</w:t>
            </w:r>
          </w:p>
        </w:tc>
        <w:tc>
          <w:tcPr>
            <w:tcW w:type="dxa" w:w="849"/>
            <w:tcBorders>
              <w:top w:color="000000" w:sz="4" w:val="single"/>
              <w:left w:color="000000" w:sz="4" w:val="single"/>
              <w:bottom w:color="000000" w:sz="4" w:val="single"/>
              <w:right w:color="000000" w:sz="4" w:val="single"/>
            </w:tcBorders>
            <w:shd w:fill="auto" w:val="clear"/>
          </w:tcPr>
          <w:p w14:paraId="C8090000">
            <w:pPr>
              <w:spacing w:after="0" w:line="240" w:lineRule="auto"/>
              <w:ind w:firstLine="0" w:left="-113" w:right="-113"/>
              <w:jc w:val="center"/>
            </w:pPr>
            <w:r>
              <w:t>0,2</w:t>
            </w:r>
          </w:p>
        </w:tc>
        <w:tc>
          <w:tcPr>
            <w:tcW w:type="dxa" w:w="1134"/>
            <w:tcBorders>
              <w:top w:color="000000" w:sz="4" w:val="single"/>
              <w:left w:color="000000" w:sz="4" w:val="single"/>
              <w:bottom w:color="000000" w:sz="4" w:val="single"/>
              <w:right w:color="000000" w:sz="4" w:val="single"/>
            </w:tcBorders>
            <w:shd w:fill="auto" w:val="clear"/>
          </w:tcPr>
          <w:p w14:paraId="C9090000">
            <w:pPr>
              <w:spacing w:after="0" w:line="240" w:lineRule="auto"/>
              <w:ind w:firstLine="0" w:left="-113" w:right="-113"/>
              <w:jc w:val="center"/>
            </w:pPr>
            <w:r>
              <w:t>0,2</w:t>
            </w:r>
          </w:p>
        </w:tc>
        <w:tc>
          <w:tcPr>
            <w:tcW w:type="dxa" w:w="1560"/>
            <w:tcBorders>
              <w:top w:color="000000" w:sz="4" w:val="single"/>
              <w:left w:color="000000" w:sz="4" w:val="single"/>
              <w:bottom w:color="000000" w:sz="4" w:val="single"/>
              <w:right w:color="000000" w:sz="4" w:val="single"/>
            </w:tcBorders>
            <w:shd w:fill="auto" w:val="clear"/>
          </w:tcPr>
          <w:p w14:paraId="CA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CB090000">
            <w:pPr>
              <w:spacing w:after="0" w:line="240" w:lineRule="auto"/>
              <w:ind w:firstLine="0" w:left="-113" w:right="-113"/>
              <w:jc w:val="center"/>
            </w:pPr>
            <w:r>
              <w:t>Для сельскохозяйственного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CC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CD090000">
            <w:pPr>
              <w:spacing w:after="0" w:line="240" w:lineRule="auto"/>
              <w:ind w:firstLine="0" w:left="-113" w:right="-113"/>
              <w:jc w:val="center"/>
            </w:pPr>
            <w:r>
              <w:t>Для сельскохозяйственного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CE090000">
            <w:pPr>
              <w:spacing w:after="0" w:line="240" w:lineRule="auto"/>
              <w:ind w:firstLine="0" w:left="-113" w:right="-113"/>
              <w:jc w:val="center"/>
            </w:pPr>
            <w:r>
              <w:t>ЗУ земельный участок 61:02:0000000:1139/1 (часть МКЗУ 61:02:0000000:1139)</w:t>
            </w:r>
          </w:p>
        </w:tc>
        <w:tc>
          <w:tcPr>
            <w:tcW w:type="dxa" w:w="849"/>
            <w:tcBorders>
              <w:top w:color="000000" w:sz="4" w:val="single"/>
              <w:left w:color="000000" w:sz="4" w:val="single"/>
              <w:bottom w:color="000000" w:sz="4" w:val="single"/>
              <w:right w:color="000000" w:sz="4" w:val="single"/>
            </w:tcBorders>
            <w:shd w:fill="auto" w:val="clear"/>
          </w:tcPr>
          <w:p w14:paraId="CF090000">
            <w:pPr>
              <w:spacing w:after="0" w:line="240" w:lineRule="auto"/>
              <w:ind w:firstLine="0" w:left="-113" w:right="-113"/>
              <w:jc w:val="center"/>
            </w:pPr>
            <w:r>
              <w:t>3,4</w:t>
            </w:r>
          </w:p>
        </w:tc>
        <w:tc>
          <w:tcPr>
            <w:tcW w:type="dxa" w:w="1134"/>
            <w:tcBorders>
              <w:top w:color="000000" w:sz="4" w:val="single"/>
              <w:left w:color="000000" w:sz="4" w:val="single"/>
              <w:bottom w:color="000000" w:sz="4" w:val="single"/>
              <w:right w:color="000000" w:sz="4" w:val="single"/>
            </w:tcBorders>
            <w:shd w:fill="auto" w:val="clear"/>
          </w:tcPr>
          <w:p w14:paraId="D0090000">
            <w:pPr>
              <w:spacing w:after="0" w:line="240" w:lineRule="auto"/>
              <w:ind w:firstLine="0" w:left="-113" w:right="-113"/>
              <w:jc w:val="center"/>
            </w:pPr>
            <w:r>
              <w:t>3,4</w:t>
            </w:r>
          </w:p>
        </w:tc>
        <w:tc>
          <w:tcPr>
            <w:tcW w:type="dxa" w:w="1560"/>
            <w:tcBorders>
              <w:top w:color="000000" w:sz="4" w:val="single"/>
              <w:left w:color="000000" w:sz="4" w:val="single"/>
              <w:bottom w:color="000000" w:sz="4" w:val="single"/>
              <w:right w:color="000000" w:sz="4" w:val="single"/>
            </w:tcBorders>
            <w:shd w:fill="auto" w:val="clear"/>
          </w:tcPr>
          <w:p w14:paraId="D1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D2090000">
            <w:pPr>
              <w:spacing w:after="0" w:line="240" w:lineRule="auto"/>
              <w:ind w:firstLine="0" w:left="-113" w:right="-113"/>
              <w:jc w:val="center"/>
            </w:pPr>
            <w:r>
              <w:t>Для сельскохозяйственного производства</w:t>
            </w:r>
          </w:p>
        </w:tc>
        <w:tc>
          <w:tcPr>
            <w:tcW w:type="dxa" w:w="1559"/>
            <w:tcBorders>
              <w:top w:color="000000" w:sz="4" w:val="single"/>
              <w:left w:color="000000" w:sz="4" w:val="single"/>
              <w:bottom w:color="000000" w:sz="4" w:val="single"/>
              <w:right w:color="000000" w:sz="4" w:val="single"/>
            </w:tcBorders>
            <w:shd w:fill="auto" w:val="clear"/>
          </w:tcPr>
          <w:p w14:paraId="D3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D409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D5090000">
            <w:pPr>
              <w:spacing w:after="0" w:line="240" w:lineRule="auto"/>
              <w:ind w:firstLine="0" w:left="-113" w:right="-113"/>
              <w:jc w:val="center"/>
            </w:pPr>
            <w:r>
              <w:t>земельный участок 61:02:0600009:1115 (ЗУ в составе ЕЗП 61:02:0600009:472)</w:t>
            </w:r>
          </w:p>
        </w:tc>
        <w:tc>
          <w:tcPr>
            <w:tcW w:type="dxa" w:w="849"/>
            <w:tcBorders>
              <w:top w:color="000000" w:sz="4" w:val="single"/>
              <w:left w:color="000000" w:sz="4" w:val="single"/>
              <w:bottom w:color="000000" w:sz="4" w:val="single"/>
              <w:right w:color="000000" w:sz="4" w:val="single"/>
            </w:tcBorders>
            <w:shd w:fill="auto" w:val="clear"/>
          </w:tcPr>
          <w:p w14:paraId="D6090000">
            <w:pPr>
              <w:spacing w:after="0" w:line="240" w:lineRule="auto"/>
              <w:ind w:firstLine="0" w:left="-113" w:right="-113"/>
              <w:jc w:val="center"/>
            </w:pPr>
            <w:r>
              <w:t>0,23</w:t>
            </w:r>
          </w:p>
        </w:tc>
        <w:tc>
          <w:tcPr>
            <w:tcW w:type="dxa" w:w="1134"/>
            <w:tcBorders>
              <w:top w:color="000000" w:sz="4" w:val="single"/>
              <w:left w:color="000000" w:sz="4" w:val="single"/>
              <w:bottom w:color="000000" w:sz="4" w:val="single"/>
              <w:right w:color="000000" w:sz="4" w:val="single"/>
            </w:tcBorders>
            <w:shd w:fill="auto" w:val="clear"/>
          </w:tcPr>
          <w:p w14:paraId="D7090000">
            <w:pPr>
              <w:spacing w:after="0" w:line="240" w:lineRule="auto"/>
              <w:ind w:firstLine="0" w:left="-113" w:right="-113"/>
              <w:jc w:val="center"/>
            </w:pPr>
            <w:r>
              <w:t>0,23</w:t>
            </w:r>
          </w:p>
        </w:tc>
        <w:tc>
          <w:tcPr>
            <w:tcW w:type="dxa" w:w="1560"/>
            <w:tcBorders>
              <w:top w:color="000000" w:sz="4" w:val="single"/>
              <w:left w:color="000000" w:sz="4" w:val="single"/>
              <w:bottom w:color="000000" w:sz="4" w:val="single"/>
              <w:right w:color="000000" w:sz="4" w:val="single"/>
            </w:tcBorders>
            <w:shd w:fill="auto" w:val="clear"/>
          </w:tcPr>
          <w:p w14:paraId="D8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D9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DA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DB090000">
            <w:pPr>
              <w:spacing w:after="0" w:line="240" w:lineRule="auto"/>
              <w:ind w:firstLine="0" w:left="-113" w:right="-113"/>
              <w:jc w:val="center"/>
            </w:pPr>
            <w:r>
              <w:t>Для сельскохозяйственного производства</w:t>
            </w:r>
          </w:p>
        </w:tc>
      </w:tr>
      <w:tr>
        <w:tc>
          <w:tcPr>
            <w:tcW w:type="dxa" w:w="1985"/>
            <w:tcBorders>
              <w:top w:color="000000" w:sz="4" w:val="single"/>
              <w:left w:color="000000" w:sz="4" w:val="single"/>
              <w:bottom w:color="000000" w:sz="4" w:val="single"/>
              <w:right w:color="000000" w:sz="4" w:val="single"/>
            </w:tcBorders>
            <w:shd w:fill="auto" w:val="clear"/>
          </w:tcPr>
          <w:p w14:paraId="DC090000">
            <w:pPr>
              <w:spacing w:after="0" w:line="240" w:lineRule="auto"/>
              <w:ind w:firstLine="0" w:left="-113" w:right="-113"/>
              <w:jc w:val="center"/>
            </w:pPr>
            <w:r>
              <w:t>ЗУ земельный участок 61:02:0000000:860</w:t>
            </w:r>
          </w:p>
        </w:tc>
        <w:tc>
          <w:tcPr>
            <w:tcW w:type="dxa" w:w="849"/>
            <w:tcBorders>
              <w:top w:color="000000" w:sz="4" w:val="single"/>
              <w:left w:color="000000" w:sz="4" w:val="single"/>
              <w:bottom w:color="000000" w:sz="4" w:val="single"/>
              <w:right w:color="000000" w:sz="4" w:val="single"/>
            </w:tcBorders>
            <w:shd w:fill="auto" w:val="clear"/>
          </w:tcPr>
          <w:p w14:paraId="DD090000">
            <w:pPr>
              <w:spacing w:after="0" w:line="240" w:lineRule="auto"/>
              <w:ind w:firstLine="0" w:left="-113" w:right="-113"/>
              <w:jc w:val="center"/>
            </w:pPr>
            <w:r>
              <w:t>3,48</w:t>
            </w:r>
          </w:p>
        </w:tc>
        <w:tc>
          <w:tcPr>
            <w:tcW w:type="dxa" w:w="1134"/>
            <w:tcBorders>
              <w:top w:color="000000" w:sz="4" w:val="single"/>
              <w:left w:color="000000" w:sz="4" w:val="single"/>
              <w:bottom w:color="000000" w:sz="4" w:val="single"/>
              <w:right w:color="000000" w:sz="4" w:val="single"/>
            </w:tcBorders>
            <w:shd w:fill="auto" w:val="clear"/>
          </w:tcPr>
          <w:p w14:paraId="DE090000">
            <w:pPr>
              <w:spacing w:after="0" w:line="240" w:lineRule="auto"/>
              <w:ind w:firstLine="0" w:left="-113" w:right="-113"/>
              <w:jc w:val="center"/>
            </w:pPr>
            <w:r>
              <w:t>3,48</w:t>
            </w:r>
          </w:p>
        </w:tc>
        <w:tc>
          <w:tcPr>
            <w:tcW w:type="dxa" w:w="1560"/>
            <w:tcBorders>
              <w:top w:color="000000" w:sz="4" w:val="single"/>
              <w:left w:color="000000" w:sz="4" w:val="single"/>
              <w:bottom w:color="000000" w:sz="4" w:val="single"/>
              <w:right w:color="000000" w:sz="4" w:val="single"/>
            </w:tcBorders>
            <w:shd w:fill="auto" w:val="clear"/>
          </w:tcPr>
          <w:p w14:paraId="DF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E0090000">
            <w:pPr>
              <w:spacing w:after="0" w:line="240" w:lineRule="auto"/>
              <w:ind w:firstLine="0" w:left="-113" w:right="-113"/>
              <w:jc w:val="center"/>
            </w:pPr>
            <w:r>
              <w:t>одноквартирные жилые дома этажности от 1-го до 3-х этажей</w:t>
            </w:r>
          </w:p>
        </w:tc>
        <w:tc>
          <w:tcPr>
            <w:tcW w:type="dxa" w:w="1559"/>
            <w:tcBorders>
              <w:top w:color="000000" w:sz="4" w:val="single"/>
              <w:left w:color="000000" w:sz="4" w:val="single"/>
              <w:bottom w:color="000000" w:sz="4" w:val="single"/>
              <w:right w:color="000000" w:sz="4" w:val="single"/>
            </w:tcBorders>
            <w:shd w:fill="auto" w:val="clear"/>
          </w:tcPr>
          <w:p w14:paraId="E1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E2090000">
            <w:pPr>
              <w:spacing w:after="0" w:line="240" w:lineRule="auto"/>
              <w:ind w:firstLine="0" w:left="-113" w:right="-113"/>
              <w:jc w:val="center"/>
            </w:pPr>
            <w:r>
              <w:t>Для сельскохозяйственного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E3090000">
            <w:pPr>
              <w:spacing w:after="0" w:line="240" w:lineRule="auto"/>
              <w:ind w:firstLine="0" w:left="-113" w:right="-113"/>
              <w:jc w:val="center"/>
            </w:pPr>
            <w:r>
              <w:t>ЗУ земельный участок</w:t>
            </w:r>
          </w:p>
          <w:p w14:paraId="E4090000">
            <w:pPr>
              <w:spacing w:after="0" w:line="240" w:lineRule="auto"/>
              <w:ind w:firstLine="0" w:left="-113" w:right="-113"/>
              <w:jc w:val="center"/>
            </w:pPr>
            <w:r>
              <w:t>61:02:0070301:106</w:t>
            </w:r>
          </w:p>
          <w:p w14:paraId="E5090000">
            <w:pPr>
              <w:spacing w:after="0" w:line="240" w:lineRule="auto"/>
              <w:ind w:firstLine="0" w:left="-113" w:right="-113"/>
              <w:jc w:val="center"/>
            </w:pPr>
            <w:r>
              <w:t>(ЗУ в составе ЕЗП 61:02:0000000:184)</w:t>
            </w:r>
          </w:p>
        </w:tc>
        <w:tc>
          <w:tcPr>
            <w:tcW w:type="dxa" w:w="849"/>
            <w:tcBorders>
              <w:top w:color="000000" w:sz="4" w:val="single"/>
              <w:left w:color="000000" w:sz="4" w:val="single"/>
              <w:bottom w:color="000000" w:sz="4" w:val="single"/>
              <w:right w:color="000000" w:sz="4" w:val="single"/>
            </w:tcBorders>
            <w:shd w:fill="auto" w:val="clear"/>
          </w:tcPr>
          <w:p w14:paraId="E6090000">
            <w:pPr>
              <w:spacing w:after="0" w:line="240" w:lineRule="auto"/>
              <w:ind w:firstLine="0" w:left="-113" w:right="-113"/>
              <w:jc w:val="center"/>
            </w:pPr>
            <w:r>
              <w:t>0,004</w:t>
            </w:r>
          </w:p>
        </w:tc>
        <w:tc>
          <w:tcPr>
            <w:tcW w:type="dxa" w:w="1134"/>
            <w:tcBorders>
              <w:top w:color="000000" w:sz="4" w:val="single"/>
              <w:left w:color="000000" w:sz="4" w:val="single"/>
              <w:bottom w:color="000000" w:sz="4" w:val="single"/>
              <w:right w:color="000000" w:sz="4" w:val="single"/>
            </w:tcBorders>
            <w:shd w:fill="auto" w:val="clear"/>
          </w:tcPr>
          <w:p w14:paraId="E7090000">
            <w:pPr>
              <w:spacing w:after="0" w:line="240" w:lineRule="auto"/>
              <w:ind w:firstLine="0" w:left="-113" w:right="-113"/>
              <w:jc w:val="center"/>
            </w:pPr>
            <w:r>
              <w:t>0,004</w:t>
            </w:r>
          </w:p>
        </w:tc>
        <w:tc>
          <w:tcPr>
            <w:tcW w:type="dxa" w:w="1560"/>
            <w:tcBorders>
              <w:top w:color="000000" w:sz="4" w:val="single"/>
              <w:left w:color="000000" w:sz="4" w:val="single"/>
              <w:bottom w:color="000000" w:sz="4" w:val="single"/>
              <w:right w:color="000000" w:sz="4" w:val="single"/>
            </w:tcBorders>
            <w:shd w:fill="auto" w:val="clear"/>
          </w:tcPr>
          <w:p w14:paraId="E8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E9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EA09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EB09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1985"/>
            <w:tcBorders>
              <w:top w:color="000000" w:sz="4" w:val="single"/>
              <w:left w:color="000000" w:sz="4" w:val="single"/>
              <w:bottom w:color="000000" w:sz="4" w:val="single"/>
              <w:right w:color="000000" w:sz="4" w:val="single"/>
            </w:tcBorders>
            <w:shd w:fill="auto" w:val="clear"/>
          </w:tcPr>
          <w:p w14:paraId="EC090000">
            <w:pPr>
              <w:spacing w:after="0" w:line="240" w:lineRule="auto"/>
              <w:ind w:firstLine="0" w:left="-113" w:right="-113"/>
              <w:jc w:val="center"/>
            </w:pPr>
            <w:r>
              <w:t>Неразграниченная территория в границах кадастрового квартала 61:02:0070301 в западной части населенного пункта</w:t>
            </w:r>
          </w:p>
        </w:tc>
        <w:tc>
          <w:tcPr>
            <w:tcW w:type="dxa" w:w="849"/>
            <w:tcBorders>
              <w:top w:color="000000" w:sz="4" w:val="single"/>
              <w:left w:color="000000" w:sz="4" w:val="single"/>
              <w:bottom w:color="000000" w:sz="4" w:val="single"/>
              <w:right w:color="000000" w:sz="4" w:val="single"/>
            </w:tcBorders>
            <w:shd w:fill="auto" w:val="clear"/>
          </w:tcPr>
          <w:p w14:paraId="ED090000">
            <w:pPr>
              <w:spacing w:after="0" w:line="240" w:lineRule="auto"/>
              <w:ind w:firstLine="0" w:left="-113" w:right="-113"/>
              <w:jc w:val="center"/>
            </w:pPr>
          </w:p>
        </w:tc>
        <w:tc>
          <w:tcPr>
            <w:tcW w:type="dxa" w:w="1134"/>
            <w:tcBorders>
              <w:top w:color="000000" w:sz="4" w:val="single"/>
              <w:left w:color="000000" w:sz="4" w:val="single"/>
              <w:bottom w:color="000000" w:sz="4" w:val="single"/>
              <w:right w:color="000000" w:sz="4" w:val="single"/>
            </w:tcBorders>
            <w:shd w:fill="auto" w:val="clear"/>
          </w:tcPr>
          <w:p w14:paraId="EE090000">
            <w:pPr>
              <w:spacing w:after="0" w:line="240" w:lineRule="auto"/>
              <w:ind w:firstLine="0" w:left="-113" w:right="-113"/>
              <w:jc w:val="center"/>
            </w:pPr>
            <w:r>
              <w:t>0,13</w:t>
            </w:r>
          </w:p>
        </w:tc>
        <w:tc>
          <w:tcPr>
            <w:tcW w:type="dxa" w:w="1560"/>
            <w:tcBorders>
              <w:top w:color="000000" w:sz="4" w:val="single"/>
              <w:left w:color="000000" w:sz="4" w:val="single"/>
              <w:bottom w:color="000000" w:sz="4" w:val="single"/>
              <w:right w:color="000000" w:sz="4" w:val="single"/>
            </w:tcBorders>
            <w:shd w:fill="auto" w:val="clear"/>
          </w:tcPr>
          <w:p w14:paraId="EF09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F009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F1090000">
            <w:pPr>
              <w:spacing w:after="0" w:line="240" w:lineRule="auto"/>
              <w:ind w:firstLine="0" w:left="-113" w:right="-113"/>
              <w:jc w:val="center"/>
            </w:pPr>
            <w:r>
              <w:t xml:space="preserve">Земли </w:t>
            </w:r>
            <w:r>
              <w:t>сельскохозяйственного назначения</w:t>
            </w:r>
          </w:p>
        </w:tc>
        <w:tc>
          <w:tcPr>
            <w:tcW w:type="dxa" w:w="1560"/>
            <w:tcBorders>
              <w:top w:color="000000" w:sz="4" w:val="single"/>
              <w:left w:color="000000" w:sz="4" w:val="single"/>
              <w:bottom w:color="000000" w:sz="4" w:val="single"/>
              <w:right w:color="000000" w:sz="4" w:val="single"/>
            </w:tcBorders>
            <w:shd w:fill="auto" w:val="clear"/>
          </w:tcPr>
          <w:p w14:paraId="F2090000">
            <w:pPr>
              <w:spacing w:after="0" w:line="240" w:lineRule="auto"/>
              <w:ind w:firstLine="0" w:left="-113" w:right="-113"/>
              <w:jc w:val="center"/>
            </w:pPr>
            <w:r>
              <w:t>-</w:t>
            </w:r>
          </w:p>
        </w:tc>
      </w:tr>
      <w:tr>
        <w:tc>
          <w:tcPr>
            <w:tcW w:type="dxa" w:w="2834"/>
            <w:gridSpan w:val="2"/>
            <w:tcBorders>
              <w:top w:color="000000" w:sz="4" w:val="single"/>
              <w:left w:color="000000" w:sz="4" w:val="single"/>
              <w:bottom w:color="000000" w:sz="4" w:val="single"/>
              <w:right w:color="000000" w:sz="4" w:val="single"/>
            </w:tcBorders>
            <w:shd w:fill="auto" w:val="clear"/>
          </w:tcPr>
          <w:p w14:paraId="F309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F4090000">
            <w:pPr>
              <w:spacing w:after="0" w:line="240" w:lineRule="auto"/>
              <w:ind/>
              <w:jc w:val="center"/>
              <w:rPr>
                <w:color w:val="FF0000"/>
              </w:rPr>
            </w:pPr>
            <w:r>
              <w:rPr>
                <w:color w:val="FF0000"/>
              </w:rPr>
              <w:t>1</w:t>
            </w:r>
            <w:r>
              <w:rPr>
                <w:color w:val="FF0000"/>
              </w:rPr>
              <w:t>0</w:t>
            </w:r>
            <w:r>
              <w:rPr>
                <w:color w:val="FF0000"/>
              </w:rPr>
              <w:t>,</w:t>
            </w:r>
            <w:r>
              <w:rPr>
                <w:color w:val="FF0000"/>
              </w:rPr>
              <w:t>86</w:t>
            </w:r>
          </w:p>
        </w:tc>
        <w:tc>
          <w:tcPr>
            <w:tcW w:type="dxa" w:w="1560"/>
            <w:tcBorders>
              <w:top w:color="000000" w:sz="4" w:val="single"/>
              <w:left w:color="000000" w:sz="4" w:val="single"/>
              <w:bottom w:color="000000" w:sz="4" w:val="single"/>
              <w:right w:color="000000" w:sz="4" w:val="single"/>
            </w:tcBorders>
            <w:shd w:fill="auto" w:val="clear"/>
          </w:tcPr>
          <w:p w14:paraId="F5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F609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F709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F8090000">
            <w:pPr>
              <w:spacing w:after="0" w:line="240" w:lineRule="auto"/>
              <w:ind/>
              <w:jc w:val="center"/>
            </w:pPr>
          </w:p>
        </w:tc>
      </w:tr>
    </w:tbl>
    <w:p w14:paraId="F9090000">
      <w:pPr>
        <w:spacing w:after="0" w:line="240" w:lineRule="auto"/>
        <w:ind/>
        <w:jc w:val="both"/>
        <w:rPr>
          <w:i w:val="1"/>
          <w:sz w:val="24"/>
        </w:rPr>
      </w:pPr>
    </w:p>
    <w:p w14:paraId="FA090000">
      <w:pPr>
        <w:spacing w:after="0" w:line="216" w:lineRule="auto"/>
        <w:ind w:firstLine="0" w:left="1635"/>
        <w:jc w:val="right"/>
        <w:rPr>
          <w:i w:val="1"/>
          <w:sz w:val="24"/>
        </w:rPr>
      </w:pPr>
      <w:r>
        <w:rPr>
          <w:i w:val="1"/>
          <w:sz w:val="24"/>
        </w:rPr>
        <w:t xml:space="preserve">Табл. </w:t>
      </w:r>
      <w:r>
        <w:rPr>
          <w:i w:val="1"/>
          <w:sz w:val="24"/>
        </w:rPr>
        <w:t>1</w:t>
      </w:r>
      <w:r>
        <w:rPr>
          <w:i w:val="1"/>
          <w:sz w:val="24"/>
        </w:rPr>
        <w:t>.</w:t>
      </w:r>
      <w:r>
        <w:rPr>
          <w:i w:val="1"/>
          <w:sz w:val="24"/>
        </w:rPr>
        <w:t>5</w:t>
      </w:r>
      <w:r>
        <w:rPr>
          <w:i w:val="1"/>
          <w:sz w:val="24"/>
        </w:rPr>
        <w:t>.</w:t>
      </w:r>
      <w:r>
        <w:rPr>
          <w:i w:val="1"/>
          <w:sz w:val="24"/>
        </w:rPr>
        <w:t>6</w:t>
      </w:r>
      <w:r>
        <w:rPr>
          <w:i w:val="1"/>
          <w:sz w:val="24"/>
        </w:rPr>
        <w:t>.</w:t>
      </w:r>
    </w:p>
    <w:p w14:paraId="FB090000">
      <w:pPr>
        <w:spacing w:after="0" w:line="216" w:lineRule="auto"/>
        <w:ind w:firstLine="0" w:left="1635"/>
        <w:jc w:val="right"/>
        <w:rPr>
          <w:i w:val="1"/>
          <w:sz w:val="24"/>
        </w:rPr>
      </w:pPr>
      <w:r>
        <w:rPr>
          <w:i w:val="1"/>
          <w:sz w:val="24"/>
        </w:rPr>
        <w:t>Перечень земельных участков, предлагаемых к исключен</w:t>
      </w:r>
      <w:r>
        <w:rPr>
          <w:i w:val="1"/>
          <w:sz w:val="24"/>
        </w:rPr>
        <w:t>ию из границ населенного пункта х.</w:t>
      </w:r>
      <w:r>
        <w:rPr>
          <w:i w:val="1"/>
          <w:sz w:val="24"/>
        </w:rPr>
        <w:t> </w:t>
      </w:r>
      <w:r>
        <w:rPr>
          <w:i w:val="1"/>
          <w:sz w:val="24"/>
        </w:rPr>
        <w:t>Малый Мишкин</w:t>
      </w:r>
    </w:p>
    <w:tbl>
      <w:tblPr>
        <w:tblStyle w:val="Style_5"/>
        <w:tblInd w:type="dxa" w:w="-459"/>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985"/>
        <w:gridCol w:w="849"/>
        <w:gridCol w:w="1134"/>
        <w:gridCol w:w="1560"/>
        <w:gridCol w:w="1559"/>
        <w:gridCol w:w="1559"/>
        <w:gridCol w:w="1560"/>
      </w:tblGrid>
      <w:tr>
        <w:tc>
          <w:tcPr>
            <w:tcW w:type="dxa" w:w="10206"/>
            <w:gridSpan w:val="7"/>
            <w:tcBorders>
              <w:top w:color="000000" w:sz="4" w:val="single"/>
              <w:left w:color="000000" w:sz="4" w:val="single"/>
              <w:bottom w:color="000000" w:sz="4" w:val="single"/>
              <w:right w:color="000000" w:sz="4" w:val="single"/>
            </w:tcBorders>
            <w:shd w:fill="BFBFBF" w:val="clear"/>
          </w:tcPr>
          <w:p w14:paraId="FC090000">
            <w:pPr>
              <w:spacing w:after="0" w:line="240" w:lineRule="auto"/>
              <w:ind/>
              <w:jc w:val="center"/>
            </w:pPr>
            <w:r>
              <w:rPr>
                <w:i w:val="1"/>
              </w:rPr>
              <w:t>х</w:t>
            </w:r>
            <w:r>
              <w:rPr>
                <w:i w:val="1"/>
              </w:rPr>
              <w:t>. </w:t>
            </w:r>
            <w:r>
              <w:rPr>
                <w:i w:val="1"/>
                <w:sz w:val="24"/>
              </w:rPr>
              <w:t>Малый Мишкин</w:t>
            </w:r>
          </w:p>
        </w:tc>
      </w:tr>
      <w:tr>
        <w:tc>
          <w:tcPr>
            <w:tcW w:type="dxa" w:w="10206"/>
            <w:gridSpan w:val="7"/>
            <w:tcBorders>
              <w:top w:color="000000" w:sz="4" w:val="single"/>
              <w:left w:color="000000" w:sz="4" w:val="single"/>
              <w:bottom w:color="000000" w:sz="4" w:val="single"/>
              <w:right w:color="000000" w:sz="4" w:val="single"/>
            </w:tcBorders>
            <w:shd w:fill="BFBFBF" w:val="clear"/>
          </w:tcPr>
          <w:p w14:paraId="FD090000">
            <w:pPr>
              <w:spacing w:after="0" w:line="240" w:lineRule="auto"/>
              <w:ind/>
              <w:jc w:val="center"/>
            </w:pPr>
            <w:r>
              <w:t>Перечень земельных участков, исключаемых из границ населенного пункта</w:t>
            </w:r>
          </w:p>
        </w:tc>
      </w:tr>
      <w:tr>
        <w:trPr>
          <w:trHeight w:hRule="atLeast" w:val="1249"/>
        </w:trPr>
        <w:tc>
          <w:tcPr>
            <w:tcW w:type="dxa" w:w="1985"/>
            <w:tcBorders>
              <w:top w:color="000000" w:sz="4" w:val="single"/>
              <w:left w:color="000000" w:sz="4" w:val="single"/>
              <w:bottom w:color="000000" w:sz="4" w:val="single"/>
              <w:right w:color="000000" w:sz="4" w:val="single"/>
            </w:tcBorders>
            <w:shd w:fill="auto" w:val="clear"/>
          </w:tcPr>
          <w:p w14:paraId="FE090000">
            <w:pPr>
              <w:spacing w:after="0" w:line="240" w:lineRule="auto"/>
              <w:ind w:firstLine="0" w:left="-113" w:right="-113"/>
              <w:jc w:val="center"/>
            </w:pPr>
            <w:r>
              <w:t>Кадастровые № зем. участков</w:t>
            </w:r>
          </w:p>
        </w:tc>
        <w:tc>
          <w:tcPr>
            <w:tcW w:type="dxa" w:w="849"/>
            <w:tcBorders>
              <w:top w:color="000000" w:sz="4" w:val="single"/>
              <w:left w:color="000000" w:sz="4" w:val="single"/>
              <w:bottom w:color="000000" w:sz="4" w:val="single"/>
              <w:right w:color="000000" w:sz="4" w:val="single"/>
            </w:tcBorders>
            <w:shd w:fill="auto" w:val="clear"/>
          </w:tcPr>
          <w:p w14:paraId="FF090000">
            <w:pPr>
              <w:spacing w:after="0" w:line="240" w:lineRule="auto"/>
              <w:ind w:firstLine="0" w:left="-113" w:right="-113"/>
              <w:jc w:val="center"/>
            </w:pPr>
            <w:r>
              <w:t>Площадь земельного участка согласно сведениям ЕГРН, (га)</w:t>
            </w:r>
          </w:p>
        </w:tc>
        <w:tc>
          <w:tcPr>
            <w:tcW w:type="dxa" w:w="1134"/>
            <w:tcBorders>
              <w:top w:color="000000" w:sz="4" w:val="single"/>
              <w:left w:color="000000" w:sz="4" w:val="single"/>
              <w:bottom w:color="000000" w:sz="4" w:val="single"/>
              <w:right w:color="000000" w:sz="4" w:val="single"/>
            </w:tcBorders>
            <w:shd w:fill="auto" w:val="clear"/>
          </w:tcPr>
          <w:p w14:paraId="000A0000">
            <w:pPr>
              <w:spacing w:after="0" w:line="240" w:lineRule="auto"/>
              <w:ind w:firstLine="0" w:left="-113" w:right="-113"/>
              <w:jc w:val="center"/>
            </w:pPr>
            <w:r>
              <w:t>Площадь земельного участка (га)</w:t>
            </w:r>
            <w:r>
              <w:rPr>
                <w:vertAlign w:val="superscript"/>
              </w:rPr>
              <w:footnoteReference w:id="38"/>
            </w:r>
          </w:p>
        </w:tc>
        <w:tc>
          <w:tcPr>
            <w:tcW w:type="dxa" w:w="1560"/>
            <w:tcBorders>
              <w:top w:color="000000" w:sz="4" w:val="single"/>
              <w:left w:color="000000" w:sz="4" w:val="single"/>
              <w:bottom w:color="000000" w:sz="4" w:val="single"/>
              <w:right w:color="000000" w:sz="4" w:val="single"/>
            </w:tcBorders>
            <w:shd w:fill="auto" w:val="clear"/>
          </w:tcPr>
          <w:p w14:paraId="010A0000">
            <w:pPr>
              <w:spacing w:after="0" w:line="240" w:lineRule="auto"/>
              <w:ind w:firstLine="0" w:left="-113" w:right="-113"/>
              <w:jc w:val="center"/>
            </w:pPr>
            <w:r>
              <w:t>Существующая категория земель</w:t>
            </w:r>
          </w:p>
        </w:tc>
        <w:tc>
          <w:tcPr>
            <w:tcW w:type="dxa" w:w="1559"/>
            <w:tcBorders>
              <w:top w:color="000000" w:sz="4" w:val="single"/>
              <w:left w:color="000000" w:sz="4" w:val="single"/>
              <w:bottom w:color="000000" w:sz="4" w:val="single"/>
              <w:right w:color="000000" w:sz="4" w:val="single"/>
            </w:tcBorders>
            <w:shd w:fill="auto" w:val="clear"/>
          </w:tcPr>
          <w:p w14:paraId="020A0000">
            <w:pPr>
              <w:spacing w:after="0" w:line="240" w:lineRule="auto"/>
              <w:ind w:firstLine="0" w:left="-113" w:right="-113"/>
              <w:jc w:val="center"/>
            </w:pPr>
            <w:r>
              <w:t>Вид разрешенного использования</w:t>
            </w:r>
          </w:p>
        </w:tc>
        <w:tc>
          <w:tcPr>
            <w:tcW w:type="dxa" w:w="1559"/>
            <w:tcBorders>
              <w:top w:color="000000" w:sz="4" w:val="single"/>
              <w:left w:color="000000" w:sz="4" w:val="single"/>
              <w:bottom w:color="000000" w:sz="4" w:val="single"/>
              <w:right w:color="000000" w:sz="4" w:val="single"/>
            </w:tcBorders>
            <w:shd w:fill="auto" w:val="clear"/>
          </w:tcPr>
          <w:p w14:paraId="030A0000">
            <w:pPr>
              <w:spacing w:after="0" w:line="240" w:lineRule="auto"/>
              <w:ind w:firstLine="0" w:left="-113" w:right="-113"/>
              <w:jc w:val="center"/>
            </w:pPr>
            <w:r>
              <w:t>Планируемая категория земель</w:t>
            </w:r>
          </w:p>
        </w:tc>
        <w:tc>
          <w:tcPr>
            <w:tcW w:type="dxa" w:w="1560"/>
            <w:tcBorders>
              <w:top w:color="000000" w:sz="4" w:val="single"/>
              <w:left w:color="000000" w:sz="4" w:val="single"/>
              <w:bottom w:color="000000" w:sz="4" w:val="single"/>
              <w:right w:color="000000" w:sz="4" w:val="single"/>
            </w:tcBorders>
            <w:shd w:fill="auto" w:val="clear"/>
          </w:tcPr>
          <w:p w14:paraId="040A0000">
            <w:pPr>
              <w:spacing w:after="0" w:line="240" w:lineRule="auto"/>
              <w:ind w:firstLine="0" w:left="-113" w:right="-113"/>
              <w:jc w:val="center"/>
            </w:pPr>
            <w:r>
              <w:t>Цель планируемого использования</w:t>
            </w:r>
          </w:p>
        </w:tc>
      </w:tr>
      <w:tr>
        <w:tc>
          <w:tcPr>
            <w:tcW w:type="dxa" w:w="1985"/>
            <w:tcBorders>
              <w:top w:color="000000" w:sz="4" w:val="single"/>
              <w:left w:color="000000" w:sz="4" w:val="single"/>
              <w:bottom w:color="000000" w:sz="4" w:val="single"/>
              <w:right w:color="000000" w:sz="4" w:val="single"/>
            </w:tcBorders>
            <w:shd w:fill="auto" w:val="clear"/>
          </w:tcPr>
          <w:p w14:paraId="050A0000">
            <w:pPr>
              <w:spacing w:after="0" w:line="240" w:lineRule="auto"/>
              <w:ind w:firstLine="0" w:left="-113" w:right="-113"/>
              <w:jc w:val="center"/>
            </w:pPr>
            <w:r>
              <w:t>-</w:t>
            </w:r>
          </w:p>
        </w:tc>
        <w:tc>
          <w:tcPr>
            <w:tcW w:type="dxa" w:w="849"/>
            <w:tcBorders>
              <w:top w:color="000000" w:sz="4" w:val="single"/>
              <w:left w:color="000000" w:sz="4" w:val="single"/>
              <w:bottom w:color="000000" w:sz="4" w:val="single"/>
              <w:right w:color="000000" w:sz="4" w:val="single"/>
            </w:tcBorders>
            <w:shd w:fill="auto" w:val="clear"/>
          </w:tcPr>
          <w:p w14:paraId="060A0000">
            <w:pPr>
              <w:spacing w:after="0" w:line="240" w:lineRule="auto"/>
              <w:ind w:firstLine="0" w:left="-113" w:right="-113"/>
              <w:jc w:val="center"/>
            </w:pPr>
            <w:r>
              <w:t>-</w:t>
            </w:r>
          </w:p>
        </w:tc>
        <w:tc>
          <w:tcPr>
            <w:tcW w:type="dxa" w:w="1134"/>
            <w:tcBorders>
              <w:top w:color="000000" w:sz="4" w:val="single"/>
              <w:left w:color="000000" w:sz="4" w:val="single"/>
              <w:bottom w:color="000000" w:sz="4" w:val="single"/>
              <w:right w:color="000000" w:sz="4" w:val="single"/>
            </w:tcBorders>
            <w:shd w:fill="auto" w:val="clear"/>
          </w:tcPr>
          <w:p w14:paraId="070A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080A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090A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0A0A0000">
            <w:pPr>
              <w:spacing w:after="0" w:line="240" w:lineRule="auto"/>
              <w:ind w:firstLine="0" w:left="-113" w:right="-113"/>
              <w:jc w:val="center"/>
            </w:pPr>
            <w:r>
              <w:t>-</w:t>
            </w:r>
          </w:p>
        </w:tc>
        <w:tc>
          <w:tcPr>
            <w:tcW w:type="dxa" w:w="1560"/>
            <w:tcBorders>
              <w:top w:color="000000" w:sz="4" w:val="single"/>
              <w:left w:color="000000" w:sz="4" w:val="single"/>
              <w:bottom w:color="000000" w:sz="4" w:val="single"/>
              <w:right w:color="000000" w:sz="4" w:val="single"/>
            </w:tcBorders>
            <w:shd w:fill="auto" w:val="clear"/>
          </w:tcPr>
          <w:p w14:paraId="0B0A0000">
            <w:pPr>
              <w:spacing w:after="0" w:line="240" w:lineRule="auto"/>
              <w:ind w:firstLine="0" w:left="-113" w:right="-113"/>
              <w:jc w:val="center"/>
            </w:pPr>
            <w:r>
              <w:t>-</w:t>
            </w:r>
          </w:p>
        </w:tc>
      </w:tr>
      <w:tr>
        <w:tc>
          <w:tcPr>
            <w:tcW w:type="dxa" w:w="1985"/>
            <w:tcBorders>
              <w:top w:color="000000" w:sz="4" w:val="single"/>
              <w:left w:color="000000" w:sz="4" w:val="single"/>
              <w:bottom w:color="000000" w:sz="4" w:val="single"/>
              <w:right w:color="000000" w:sz="4" w:val="single"/>
            </w:tcBorders>
            <w:shd w:fill="auto" w:val="clear"/>
          </w:tcPr>
          <w:p w14:paraId="0C0A0000">
            <w:pPr>
              <w:spacing w:after="0" w:line="240" w:lineRule="auto"/>
              <w:ind w:firstLine="0" w:left="-113" w:right="-113"/>
              <w:jc w:val="center"/>
            </w:pPr>
            <w:r>
              <w:t xml:space="preserve">земельный участок </w:t>
            </w:r>
            <w:r>
              <w:t xml:space="preserve">61:02:0600009:81 </w:t>
            </w:r>
            <w:r>
              <w:t xml:space="preserve">(ЗУ в составе ЕЗП </w:t>
            </w:r>
            <w:r>
              <w:t>61:02:0000000:185</w:t>
            </w:r>
            <w:r>
              <w:t>)</w:t>
            </w:r>
          </w:p>
        </w:tc>
        <w:tc>
          <w:tcPr>
            <w:tcW w:type="dxa" w:w="849"/>
            <w:tcBorders>
              <w:top w:color="000000" w:sz="4" w:val="single"/>
              <w:left w:color="000000" w:sz="4" w:val="single"/>
              <w:bottom w:color="000000" w:sz="4" w:val="single"/>
              <w:right w:color="000000" w:sz="4" w:val="single"/>
            </w:tcBorders>
            <w:shd w:fill="auto" w:val="clear"/>
          </w:tcPr>
          <w:p w14:paraId="0D0A0000">
            <w:pPr>
              <w:spacing w:after="0" w:line="240" w:lineRule="auto"/>
              <w:ind w:firstLine="0" w:left="-113" w:right="-113"/>
              <w:jc w:val="center"/>
            </w:pPr>
            <w:r>
              <w:t>0,005</w:t>
            </w:r>
          </w:p>
        </w:tc>
        <w:tc>
          <w:tcPr>
            <w:tcW w:type="dxa" w:w="1134"/>
            <w:tcBorders>
              <w:top w:color="000000" w:sz="4" w:val="single"/>
              <w:left w:color="000000" w:sz="4" w:val="single"/>
              <w:bottom w:color="000000" w:sz="4" w:val="single"/>
              <w:right w:color="000000" w:sz="4" w:val="single"/>
            </w:tcBorders>
            <w:shd w:fill="auto" w:val="clear"/>
          </w:tcPr>
          <w:p w14:paraId="0E0A0000">
            <w:pPr>
              <w:spacing w:after="0" w:line="240" w:lineRule="auto"/>
              <w:ind w:firstLine="0" w:left="-113" w:right="-113"/>
              <w:jc w:val="center"/>
            </w:pPr>
            <w:r>
              <w:t>0,005</w:t>
            </w:r>
          </w:p>
        </w:tc>
        <w:tc>
          <w:tcPr>
            <w:tcW w:type="dxa" w:w="1560"/>
            <w:tcBorders>
              <w:top w:color="000000" w:sz="4" w:val="single"/>
              <w:left w:color="000000" w:sz="4" w:val="single"/>
              <w:bottom w:color="000000" w:sz="4" w:val="single"/>
              <w:right w:color="000000" w:sz="4" w:val="single"/>
            </w:tcBorders>
            <w:shd w:fill="auto" w:val="clear"/>
          </w:tcPr>
          <w:p w14:paraId="0F0A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100A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110A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120A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1985"/>
            <w:tcBorders>
              <w:top w:color="000000" w:sz="4" w:val="single"/>
              <w:left w:color="000000" w:sz="4" w:val="single"/>
              <w:bottom w:color="000000" w:sz="4" w:val="single"/>
              <w:right w:color="000000" w:sz="4" w:val="single"/>
            </w:tcBorders>
            <w:shd w:fill="auto" w:val="clear"/>
          </w:tcPr>
          <w:p w14:paraId="130A0000">
            <w:pPr>
              <w:spacing w:after="0" w:line="240" w:lineRule="auto"/>
              <w:ind w:firstLine="0" w:left="-113" w:right="-113"/>
              <w:jc w:val="center"/>
            </w:pPr>
            <w:r>
              <w:t xml:space="preserve">земельный участок </w:t>
            </w:r>
            <w:r>
              <w:t xml:space="preserve">61:02:0600009:67 </w:t>
            </w:r>
            <w:r>
              <w:t xml:space="preserve">(ЗУ в составе ЕЗП </w:t>
            </w:r>
            <w:r>
              <w:t>61:02:0000000:18</w:t>
            </w:r>
            <w:r>
              <w:t>4)</w:t>
            </w:r>
          </w:p>
        </w:tc>
        <w:tc>
          <w:tcPr>
            <w:tcW w:type="dxa" w:w="849"/>
            <w:tcBorders>
              <w:top w:color="000000" w:sz="4" w:val="single"/>
              <w:left w:color="000000" w:sz="4" w:val="single"/>
              <w:bottom w:color="000000" w:sz="4" w:val="single"/>
              <w:right w:color="000000" w:sz="4" w:val="single"/>
            </w:tcBorders>
            <w:shd w:fill="auto" w:val="clear"/>
          </w:tcPr>
          <w:p w14:paraId="140A0000">
            <w:pPr>
              <w:spacing w:after="0" w:line="240" w:lineRule="auto"/>
              <w:ind w:firstLine="0" w:left="-113" w:right="-113"/>
              <w:jc w:val="center"/>
            </w:pPr>
            <w:r>
              <w:t>0,005</w:t>
            </w:r>
          </w:p>
        </w:tc>
        <w:tc>
          <w:tcPr>
            <w:tcW w:type="dxa" w:w="1134"/>
            <w:tcBorders>
              <w:top w:color="000000" w:sz="4" w:val="single"/>
              <w:left w:color="000000" w:sz="4" w:val="single"/>
              <w:bottom w:color="000000" w:sz="4" w:val="single"/>
              <w:right w:color="000000" w:sz="4" w:val="single"/>
            </w:tcBorders>
            <w:shd w:fill="auto" w:val="clear"/>
          </w:tcPr>
          <w:p w14:paraId="150A0000">
            <w:pPr>
              <w:spacing w:after="0" w:line="240" w:lineRule="auto"/>
              <w:ind w:firstLine="0" w:left="-113" w:right="-113"/>
              <w:jc w:val="center"/>
            </w:pPr>
            <w:r>
              <w:t>0,005</w:t>
            </w:r>
          </w:p>
        </w:tc>
        <w:tc>
          <w:tcPr>
            <w:tcW w:type="dxa" w:w="1560"/>
            <w:tcBorders>
              <w:top w:color="000000" w:sz="4" w:val="single"/>
              <w:left w:color="000000" w:sz="4" w:val="single"/>
              <w:bottom w:color="000000" w:sz="4" w:val="single"/>
              <w:right w:color="000000" w:sz="4" w:val="single"/>
            </w:tcBorders>
            <w:shd w:fill="auto" w:val="clear"/>
          </w:tcPr>
          <w:p w14:paraId="160A0000">
            <w:pPr>
              <w:spacing w:after="0" w:line="240" w:lineRule="auto"/>
              <w:ind w:firstLine="0" w:left="-113" w:right="-113"/>
              <w:jc w:val="center"/>
            </w:pPr>
            <w:r>
              <w:t>Земли населённых пунктов</w:t>
            </w:r>
          </w:p>
        </w:tc>
        <w:tc>
          <w:tcPr>
            <w:tcW w:type="dxa" w:w="1559"/>
            <w:tcBorders>
              <w:top w:color="000000" w:sz="4" w:val="single"/>
              <w:left w:color="000000" w:sz="4" w:val="single"/>
              <w:bottom w:color="000000" w:sz="4" w:val="single"/>
              <w:right w:color="000000" w:sz="4" w:val="single"/>
            </w:tcBorders>
            <w:shd w:fill="auto" w:val="clear"/>
          </w:tcPr>
          <w:p w14:paraId="170A0000">
            <w:pPr>
              <w:spacing w:after="0" w:line="240" w:lineRule="auto"/>
              <w:ind w:firstLine="0" w:left="-113" w:right="-113"/>
              <w:jc w:val="center"/>
            </w:pPr>
            <w:r>
              <w:t>-</w:t>
            </w:r>
          </w:p>
        </w:tc>
        <w:tc>
          <w:tcPr>
            <w:tcW w:type="dxa" w:w="1559"/>
            <w:tcBorders>
              <w:top w:color="000000" w:sz="4" w:val="single"/>
              <w:left w:color="000000" w:sz="4" w:val="single"/>
              <w:bottom w:color="000000" w:sz="4" w:val="single"/>
              <w:right w:color="000000" w:sz="4" w:val="single"/>
            </w:tcBorders>
            <w:shd w:fill="auto" w:val="clear"/>
          </w:tcPr>
          <w:p w14:paraId="180A0000">
            <w:pPr>
              <w:spacing w:after="0" w:line="240" w:lineRule="auto"/>
              <w:ind w:firstLine="0" w:left="-113" w:right="-113"/>
              <w:jc w:val="center"/>
            </w:pPr>
            <w:r>
              <w:t>Земли промышленности</w:t>
            </w:r>
          </w:p>
        </w:tc>
        <w:tc>
          <w:tcPr>
            <w:tcW w:type="dxa" w:w="1560"/>
            <w:tcBorders>
              <w:top w:color="000000" w:sz="4" w:val="single"/>
              <w:left w:color="000000" w:sz="4" w:val="single"/>
              <w:bottom w:color="000000" w:sz="4" w:val="single"/>
              <w:right w:color="000000" w:sz="4" w:val="single"/>
            </w:tcBorders>
            <w:shd w:fill="auto" w:val="clear"/>
          </w:tcPr>
          <w:p w14:paraId="190A0000">
            <w:pPr>
              <w:spacing w:after="0" w:line="240" w:lineRule="auto"/>
              <w:ind w:firstLine="0" w:left="-113" w:right="-113"/>
              <w:jc w:val="center"/>
            </w:pPr>
            <w:r>
              <w:t>Для размещения иных объектов прмоышленности, энергетики, транспорта, связи, радиовещания, телевидиния, информатик, обеспечения космической деятельности, обороны, безопасности и иного специального назначения</w:t>
            </w:r>
          </w:p>
        </w:tc>
      </w:tr>
      <w:tr>
        <w:tc>
          <w:tcPr>
            <w:tcW w:type="dxa" w:w="2834"/>
            <w:gridSpan w:val="2"/>
            <w:tcBorders>
              <w:top w:color="000000" w:sz="4" w:val="single"/>
              <w:left w:color="000000" w:sz="4" w:val="single"/>
              <w:bottom w:color="000000" w:sz="4" w:val="single"/>
              <w:right w:color="000000" w:sz="4" w:val="single"/>
            </w:tcBorders>
            <w:shd w:fill="auto" w:val="clear"/>
          </w:tcPr>
          <w:p w14:paraId="1A0A0000">
            <w:pPr>
              <w:spacing w:after="0" w:line="240" w:lineRule="auto"/>
              <w:ind/>
              <w:jc w:val="center"/>
            </w:pPr>
            <w:r>
              <w:t>Всего</w:t>
            </w:r>
          </w:p>
        </w:tc>
        <w:tc>
          <w:tcPr>
            <w:tcW w:type="dxa" w:w="1134"/>
            <w:tcBorders>
              <w:top w:color="000000" w:sz="4" w:val="single"/>
              <w:left w:color="000000" w:sz="4" w:val="single"/>
              <w:bottom w:color="000000" w:sz="4" w:val="single"/>
              <w:right w:color="000000" w:sz="4" w:val="single"/>
            </w:tcBorders>
            <w:shd w:fill="auto" w:val="clear"/>
          </w:tcPr>
          <w:p w14:paraId="1B0A0000">
            <w:pPr>
              <w:spacing w:after="0" w:line="240" w:lineRule="auto"/>
              <w:ind/>
              <w:jc w:val="center"/>
            </w:pPr>
            <w:r>
              <w:t>0,01</w:t>
            </w:r>
          </w:p>
        </w:tc>
        <w:tc>
          <w:tcPr>
            <w:tcW w:type="dxa" w:w="1560"/>
            <w:tcBorders>
              <w:top w:color="000000" w:sz="4" w:val="single"/>
              <w:left w:color="000000" w:sz="4" w:val="single"/>
              <w:bottom w:color="000000" w:sz="4" w:val="single"/>
              <w:right w:color="000000" w:sz="4" w:val="single"/>
            </w:tcBorders>
            <w:shd w:fill="auto" w:val="clear"/>
          </w:tcPr>
          <w:p w14:paraId="1C0A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1D0A0000">
            <w:pPr>
              <w:spacing w:after="0" w:line="240" w:lineRule="auto"/>
              <w:ind/>
              <w:jc w:val="center"/>
            </w:pPr>
          </w:p>
        </w:tc>
        <w:tc>
          <w:tcPr>
            <w:tcW w:type="dxa" w:w="1559"/>
            <w:tcBorders>
              <w:top w:color="000000" w:sz="4" w:val="single"/>
              <w:left w:color="000000" w:sz="4" w:val="single"/>
              <w:bottom w:color="000000" w:sz="4" w:val="single"/>
              <w:right w:color="000000" w:sz="4" w:val="single"/>
            </w:tcBorders>
            <w:shd w:fill="auto" w:val="clear"/>
          </w:tcPr>
          <w:p w14:paraId="1E0A0000">
            <w:pPr>
              <w:spacing w:after="0" w:line="240" w:lineRule="auto"/>
              <w:ind/>
              <w:jc w:val="center"/>
            </w:pPr>
          </w:p>
        </w:tc>
        <w:tc>
          <w:tcPr>
            <w:tcW w:type="dxa" w:w="1560"/>
            <w:tcBorders>
              <w:top w:color="000000" w:sz="4" w:val="single"/>
              <w:left w:color="000000" w:sz="4" w:val="single"/>
              <w:bottom w:color="000000" w:sz="4" w:val="single"/>
              <w:right w:color="000000" w:sz="4" w:val="single"/>
            </w:tcBorders>
            <w:shd w:fill="auto" w:val="clear"/>
          </w:tcPr>
          <w:p w14:paraId="1F0A0000">
            <w:pPr>
              <w:spacing w:after="0" w:line="240" w:lineRule="auto"/>
              <w:ind/>
              <w:jc w:val="center"/>
            </w:pPr>
          </w:p>
        </w:tc>
      </w:tr>
    </w:tbl>
    <w:p w14:paraId="200A0000">
      <w:pPr>
        <w:rPr>
          <w:rFonts w:ascii="Times New Roman" w:hAnsi="Times New Roman"/>
        </w:rPr>
      </w:pPr>
      <w:r>
        <w:rPr>
          <w:rFonts w:ascii="Times New Roman" w:hAnsi="Times New Roman"/>
        </w:rPr>
        <w:br w:type="page"/>
      </w:r>
    </w:p>
    <w:p w14:paraId="210A0000">
      <w:bookmarkStart w:id="34" w:name="__RefHeading___34"/>
      <w:bookmarkEnd w:id="34"/>
      <w:pPr>
        <w:pStyle w:val="Style_10"/>
        <w:numPr>
          <w:ilvl w:val="1"/>
          <w:numId w:val="7"/>
        </w:numPr>
        <w:spacing w:after="0" w:before="300"/>
        <w:ind/>
        <w:outlineLvl w:val="1"/>
        <w:rPr>
          <w:caps w:val="1"/>
          <w:spacing w:val="15"/>
        </w:rPr>
      </w:pPr>
      <w:r>
        <w:rPr>
          <w:caps w:val="1"/>
          <w:spacing w:val="15"/>
        </w:rPr>
        <w:t>Баланс территории</w:t>
      </w:r>
      <w:r>
        <w:rPr>
          <w:caps w:val="1"/>
          <w:spacing w:val="15"/>
        </w:rPr>
        <w:t xml:space="preserve"> </w:t>
      </w:r>
    </w:p>
    <w:p w14:paraId="220A0000">
      <w:pPr>
        <w:spacing w:after="120" w:before="120" w:line="240" w:lineRule="auto"/>
        <w:ind w:firstLine="851" w:left="0"/>
        <w:jc w:val="both"/>
        <w:rPr>
          <w:sz w:val="26"/>
        </w:rPr>
      </w:pPr>
      <w:r>
        <w:rPr>
          <w:sz w:val="26"/>
        </w:rPr>
        <w:t xml:space="preserve">Баланс территории Мишкинского сельского поселения приводится в Таблице </w:t>
      </w:r>
      <w:r>
        <w:rPr>
          <w:sz w:val="26"/>
        </w:rPr>
        <w:t>9.5</w:t>
      </w:r>
      <w:r>
        <w:rPr>
          <w:sz w:val="26"/>
        </w:rPr>
        <w:t>.1.</w:t>
      </w:r>
    </w:p>
    <w:p w14:paraId="230A0000">
      <w:pPr>
        <w:spacing w:after="0" w:line="240" w:lineRule="auto"/>
        <w:ind w:firstLine="0" w:left="1211"/>
        <w:jc w:val="right"/>
        <w:rPr>
          <w:i w:val="1"/>
          <w:sz w:val="24"/>
        </w:rPr>
      </w:pPr>
      <w:r>
        <w:rPr>
          <w:i w:val="1"/>
          <w:sz w:val="24"/>
        </w:rPr>
        <w:t xml:space="preserve">Таблица </w:t>
      </w:r>
      <w:r>
        <w:rPr>
          <w:i w:val="1"/>
          <w:sz w:val="24"/>
        </w:rPr>
        <w:t>9.5</w:t>
      </w:r>
      <w:r>
        <w:rPr>
          <w:i w:val="1"/>
          <w:sz w:val="24"/>
        </w:rPr>
        <w:t>.1.</w:t>
      </w:r>
    </w:p>
    <w:p w14:paraId="240A0000">
      <w:pPr>
        <w:spacing w:after="0" w:line="240" w:lineRule="auto"/>
        <w:ind w:firstLine="0" w:left="1211"/>
        <w:jc w:val="right"/>
        <w:rPr>
          <w:i w:val="1"/>
          <w:sz w:val="24"/>
        </w:rPr>
      </w:pPr>
      <w:r>
        <w:rPr>
          <w:i w:val="1"/>
          <w:sz w:val="24"/>
        </w:rPr>
        <w:t xml:space="preserve">Баланс территории </w:t>
      </w:r>
      <w:r>
        <w:rPr>
          <w:i w:val="1"/>
          <w:sz w:val="24"/>
        </w:rPr>
        <w:t>Мишкинского сельского поселения</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828"/>
        <w:gridCol w:w="2971"/>
        <w:gridCol w:w="1354"/>
        <w:gridCol w:w="2183"/>
        <w:gridCol w:w="1791"/>
      </w:tblGrid>
      <w:tr>
        <w:trPr>
          <w:trHeight w:hRule="atLeast" w:val="2150"/>
          <w:tblHeader/>
        </w:trPr>
        <w:tc>
          <w:tcPr>
            <w:tcW w:type="dxa" w:w="828"/>
            <w:tcBorders>
              <w:top w:color="000000" w:sz="4" w:val="single"/>
              <w:left w:color="000000" w:sz="4" w:val="single"/>
              <w:bottom w:color="000000" w:sz="4" w:val="single"/>
              <w:right w:color="000000" w:sz="4" w:val="single"/>
            </w:tcBorders>
            <w:shd w:fill="BFBFBF" w:val="clear"/>
            <w:vAlign w:val="center"/>
          </w:tcPr>
          <w:p w14:paraId="250A0000">
            <w:pPr>
              <w:spacing w:afterAutospacing="on" w:beforeAutospacing="on" w:line="240" w:lineRule="auto"/>
              <w:ind/>
              <w:jc w:val="center"/>
              <w:rPr>
                <w:sz w:val="24"/>
              </w:rPr>
            </w:pPr>
            <w:r>
              <w:rPr>
                <w:sz w:val="24"/>
              </w:rPr>
              <w:t>№</w:t>
            </w:r>
            <w:r>
              <w:rPr>
                <w:sz w:val="24"/>
              </w:rPr>
              <w:t> </w:t>
            </w:r>
            <w:r>
              <w:rPr>
                <w:sz w:val="24"/>
              </w:rPr>
              <w:t>п/п</w:t>
            </w:r>
          </w:p>
        </w:tc>
        <w:tc>
          <w:tcPr>
            <w:tcW w:type="dxa" w:w="2971"/>
            <w:tcBorders>
              <w:top w:color="000000" w:sz="4" w:val="single"/>
              <w:left w:color="000000" w:sz="4" w:val="single"/>
              <w:bottom w:color="000000" w:sz="4" w:val="single"/>
              <w:right w:color="000000" w:sz="4" w:val="single"/>
            </w:tcBorders>
            <w:shd w:fill="BFBFBF" w:val="clear"/>
            <w:vAlign w:val="center"/>
          </w:tcPr>
          <w:p w14:paraId="260A0000">
            <w:pPr>
              <w:spacing w:afterAutospacing="on" w:beforeAutospacing="on" w:line="240" w:lineRule="auto"/>
              <w:ind/>
              <w:jc w:val="center"/>
              <w:rPr>
                <w:sz w:val="24"/>
              </w:rPr>
            </w:pPr>
            <w:r>
              <w:rPr>
                <w:sz w:val="24"/>
              </w:rPr>
              <w:t>Показатели</w:t>
            </w:r>
          </w:p>
        </w:tc>
        <w:tc>
          <w:tcPr>
            <w:tcW w:type="dxa" w:w="1354"/>
            <w:tcBorders>
              <w:top w:color="000000" w:sz="4" w:val="single"/>
              <w:left w:color="000000" w:sz="4" w:val="single"/>
              <w:bottom w:color="000000" w:sz="4" w:val="single"/>
              <w:right w:color="000000" w:sz="4" w:val="single"/>
            </w:tcBorders>
            <w:shd w:fill="BFBFBF" w:val="clear"/>
            <w:vAlign w:val="center"/>
          </w:tcPr>
          <w:p w14:paraId="270A0000">
            <w:pPr>
              <w:spacing w:afterAutospacing="on" w:beforeAutospacing="on" w:line="240" w:lineRule="auto"/>
              <w:ind/>
              <w:jc w:val="center"/>
              <w:rPr>
                <w:sz w:val="24"/>
              </w:rPr>
            </w:pPr>
            <w:r>
              <w:rPr>
                <w:sz w:val="24"/>
              </w:rPr>
              <w:t>Единица измерения</w:t>
            </w:r>
          </w:p>
        </w:tc>
        <w:tc>
          <w:tcPr>
            <w:tcW w:type="dxa" w:w="2183"/>
            <w:tcBorders>
              <w:top w:color="000000" w:sz="4" w:val="single"/>
              <w:left w:color="000000" w:sz="4" w:val="single"/>
              <w:bottom w:color="000000" w:sz="4" w:val="single"/>
              <w:right w:color="000000" w:sz="4" w:val="single"/>
            </w:tcBorders>
            <w:shd w:fill="BFBFBF" w:val="clear"/>
            <w:vAlign w:val="center"/>
          </w:tcPr>
          <w:p w14:paraId="280A0000">
            <w:pPr>
              <w:spacing w:afterAutospacing="on" w:beforeAutospacing="on" w:line="240" w:lineRule="auto"/>
              <w:ind/>
              <w:jc w:val="center"/>
              <w:rPr>
                <w:sz w:val="24"/>
              </w:rPr>
            </w:pPr>
            <w:r>
              <w:rPr>
                <w:sz w:val="24"/>
              </w:rPr>
              <w:t>По действующему генеральному плану</w:t>
            </w:r>
          </w:p>
        </w:tc>
        <w:tc>
          <w:tcPr>
            <w:tcW w:type="dxa" w:w="1791"/>
            <w:tcBorders>
              <w:top w:color="000000" w:sz="4" w:val="single"/>
              <w:left w:color="000000" w:sz="4" w:val="single"/>
              <w:bottom w:color="000000" w:sz="4" w:val="single"/>
              <w:right w:color="000000" w:sz="4" w:val="single"/>
            </w:tcBorders>
            <w:shd w:fill="BFBFBF" w:val="clear"/>
            <w:vAlign w:val="center"/>
          </w:tcPr>
          <w:p w14:paraId="290A0000">
            <w:pPr>
              <w:spacing w:afterAutospacing="on" w:beforeAutospacing="on" w:line="240" w:lineRule="auto"/>
              <w:ind/>
              <w:jc w:val="center"/>
              <w:rPr>
                <w:sz w:val="24"/>
              </w:rPr>
            </w:pPr>
            <w:r>
              <w:rPr>
                <w:sz w:val="24"/>
              </w:rPr>
              <w:t>По проекту внесения изменений</w:t>
            </w:r>
            <w:r>
              <w:rPr>
                <w:sz w:val="24"/>
                <w:vertAlign w:val="superscript"/>
              </w:rPr>
              <w:footnoteReference w:id="39"/>
            </w:r>
            <w:r>
              <w:rPr>
                <w:sz w:val="24"/>
              </w:rPr>
              <w:t>.</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2A0A0000">
            <w:pPr>
              <w:spacing w:after="0" w:line="240" w:lineRule="auto"/>
              <w:ind/>
              <w:jc w:val="center"/>
              <w:rPr>
                <w:sz w:val="24"/>
              </w:rPr>
            </w:pPr>
          </w:p>
        </w:tc>
        <w:tc>
          <w:tcPr>
            <w:tcW w:type="dxa" w:w="2971"/>
            <w:tcBorders>
              <w:top w:color="000000" w:sz="4" w:val="single"/>
              <w:left w:color="000000" w:sz="4" w:val="single"/>
              <w:bottom w:color="000000" w:sz="4" w:val="single"/>
              <w:right w:color="000000" w:sz="4" w:val="single"/>
            </w:tcBorders>
            <w:vAlign w:val="center"/>
          </w:tcPr>
          <w:p w14:paraId="2B0A0000">
            <w:pPr>
              <w:spacing w:after="0" w:line="240" w:lineRule="auto"/>
              <w:ind/>
              <w:jc w:val="both"/>
              <w:rPr>
                <w:sz w:val="24"/>
              </w:rPr>
            </w:pPr>
            <w:r>
              <w:rPr>
                <w:sz w:val="24"/>
              </w:rPr>
              <w:t>Общая площадь земель в границах муниципального образования</w:t>
            </w:r>
          </w:p>
        </w:tc>
        <w:tc>
          <w:tcPr>
            <w:tcW w:type="dxa" w:w="1354"/>
            <w:tcBorders>
              <w:top w:color="000000" w:sz="4" w:val="single"/>
              <w:left w:color="000000" w:sz="4" w:val="single"/>
              <w:bottom w:color="000000" w:sz="4" w:val="single"/>
              <w:right w:color="000000" w:sz="4" w:val="single"/>
            </w:tcBorders>
            <w:vAlign w:val="center"/>
          </w:tcPr>
          <w:p w14:paraId="2C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2D0A0000">
            <w:pPr>
              <w:spacing w:after="0" w:line="240" w:lineRule="auto"/>
              <w:ind/>
              <w:jc w:val="center"/>
              <w:rPr>
                <w:sz w:val="24"/>
              </w:rPr>
            </w:pPr>
            <w:r>
              <w:rPr>
                <w:sz w:val="24"/>
              </w:rPr>
              <w:t>13595,0</w:t>
            </w:r>
          </w:p>
        </w:tc>
        <w:tc>
          <w:tcPr>
            <w:tcW w:type="dxa" w:w="1791"/>
            <w:tcBorders>
              <w:top w:color="000000" w:sz="4" w:val="single"/>
              <w:left w:color="000000" w:sz="4" w:val="single"/>
              <w:bottom w:color="000000" w:sz="4" w:val="single"/>
              <w:right w:color="000000" w:sz="4" w:val="single"/>
            </w:tcBorders>
            <w:vAlign w:val="center"/>
          </w:tcPr>
          <w:p w14:paraId="2E0A0000">
            <w:pPr>
              <w:spacing w:after="0" w:line="240" w:lineRule="auto"/>
              <w:ind/>
              <w:jc w:val="center"/>
              <w:rPr>
                <w:sz w:val="24"/>
              </w:rPr>
            </w:pPr>
            <w:r>
              <w:rPr>
                <w:sz w:val="24"/>
              </w:rPr>
              <w:t>13595,0</w:t>
            </w:r>
            <w:r>
              <w:rPr>
                <w:sz w:val="24"/>
                <w:vertAlign w:val="superscript"/>
              </w:rPr>
              <w:footnoteReference w:id="40"/>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2F0A0000">
            <w:pPr>
              <w:spacing w:after="0" w:line="240" w:lineRule="auto"/>
              <w:ind/>
              <w:jc w:val="center"/>
              <w:rPr>
                <w:sz w:val="24"/>
              </w:rPr>
            </w:pPr>
          </w:p>
        </w:tc>
        <w:tc>
          <w:tcPr>
            <w:tcW w:type="dxa" w:w="2971"/>
            <w:tcBorders>
              <w:top w:color="000000" w:sz="4" w:val="single"/>
              <w:left w:color="000000" w:sz="4" w:val="single"/>
              <w:bottom w:color="000000" w:sz="4" w:val="single"/>
              <w:right w:color="000000" w:sz="4" w:val="single"/>
            </w:tcBorders>
            <w:vAlign w:val="center"/>
          </w:tcPr>
          <w:p w14:paraId="300A0000">
            <w:pPr>
              <w:spacing w:after="0" w:line="240" w:lineRule="auto"/>
              <w:ind/>
              <w:jc w:val="both"/>
              <w:rPr>
                <w:sz w:val="24"/>
              </w:rPr>
            </w:pPr>
            <w:r>
              <w:rPr>
                <w:sz w:val="24"/>
              </w:rPr>
              <w:t>в том числе:</w:t>
            </w:r>
          </w:p>
        </w:tc>
        <w:tc>
          <w:tcPr>
            <w:tcW w:type="dxa" w:w="1354"/>
            <w:tcBorders>
              <w:top w:color="000000" w:sz="4" w:val="single"/>
              <w:left w:color="000000" w:sz="4" w:val="single"/>
              <w:bottom w:color="000000" w:sz="4" w:val="single"/>
              <w:right w:color="000000" w:sz="4" w:val="single"/>
            </w:tcBorders>
            <w:vAlign w:val="center"/>
          </w:tcPr>
          <w:p w14:paraId="310A0000">
            <w:pPr>
              <w:spacing w:after="0" w:line="240" w:lineRule="auto"/>
              <w:ind/>
              <w:jc w:val="center"/>
              <w:rPr>
                <w:sz w:val="24"/>
              </w:rPr>
            </w:pPr>
          </w:p>
        </w:tc>
        <w:tc>
          <w:tcPr>
            <w:tcW w:type="dxa" w:w="2183"/>
            <w:tcBorders>
              <w:top w:color="000000" w:sz="4" w:val="single"/>
              <w:left w:color="000000" w:sz="4" w:val="single"/>
              <w:bottom w:color="000000" w:sz="4" w:val="single"/>
              <w:right w:color="000000" w:sz="4" w:val="single"/>
            </w:tcBorders>
            <w:vAlign w:val="center"/>
          </w:tcPr>
          <w:p w14:paraId="320A0000">
            <w:pPr>
              <w:spacing w:after="0" w:line="240" w:lineRule="auto"/>
              <w:ind/>
              <w:jc w:val="center"/>
              <w:rPr>
                <w:sz w:val="24"/>
              </w:rPr>
            </w:pPr>
          </w:p>
        </w:tc>
        <w:tc>
          <w:tcPr>
            <w:tcW w:type="dxa" w:w="1791"/>
            <w:tcBorders>
              <w:top w:color="000000" w:sz="4" w:val="single"/>
              <w:left w:color="000000" w:sz="4" w:val="single"/>
              <w:bottom w:color="000000" w:sz="4" w:val="single"/>
              <w:right w:color="000000" w:sz="4" w:val="single"/>
            </w:tcBorders>
            <w:vAlign w:val="center"/>
          </w:tcPr>
          <w:p w14:paraId="330A0000">
            <w:pPr>
              <w:spacing w:after="0" w:line="240" w:lineRule="auto"/>
              <w:ind/>
              <w:jc w:val="center"/>
              <w:rPr>
                <w:sz w:val="24"/>
              </w:rPr>
            </w:pP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340A0000">
            <w:pPr>
              <w:spacing w:after="0" w:line="240" w:lineRule="auto"/>
              <w:ind/>
              <w:jc w:val="center"/>
              <w:rPr>
                <w:sz w:val="24"/>
              </w:rPr>
            </w:pPr>
            <w:r>
              <w:rPr>
                <w:sz w:val="24"/>
              </w:rPr>
              <w:t>1.</w:t>
            </w:r>
          </w:p>
        </w:tc>
        <w:tc>
          <w:tcPr>
            <w:tcW w:type="dxa" w:w="2971"/>
            <w:tcBorders>
              <w:top w:color="000000" w:sz="4" w:val="single"/>
              <w:left w:color="000000" w:sz="4" w:val="single"/>
              <w:bottom w:color="000000" w:sz="4" w:val="single"/>
              <w:right w:color="000000" w:sz="4" w:val="single"/>
            </w:tcBorders>
            <w:vAlign w:val="center"/>
          </w:tcPr>
          <w:p w14:paraId="350A0000">
            <w:pPr>
              <w:spacing w:after="0" w:line="240" w:lineRule="auto"/>
              <w:ind w:firstLine="0" w:left="417"/>
              <w:jc w:val="both"/>
              <w:rPr>
                <w:sz w:val="24"/>
              </w:rPr>
            </w:pPr>
            <w:r>
              <w:rPr>
                <w:sz w:val="24"/>
              </w:rPr>
              <w:t>земли сельскохозяйственного  назначения</w:t>
            </w:r>
          </w:p>
        </w:tc>
        <w:tc>
          <w:tcPr>
            <w:tcW w:type="dxa" w:w="1354"/>
            <w:tcBorders>
              <w:top w:color="000000" w:sz="4" w:val="single"/>
              <w:left w:color="000000" w:sz="4" w:val="single"/>
              <w:bottom w:color="000000" w:sz="4" w:val="single"/>
              <w:right w:color="000000" w:sz="4" w:val="single"/>
            </w:tcBorders>
            <w:vAlign w:val="center"/>
          </w:tcPr>
          <w:p w14:paraId="36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370A0000">
            <w:pPr>
              <w:spacing w:after="0" w:line="240" w:lineRule="auto"/>
              <w:ind/>
              <w:jc w:val="center"/>
              <w:rPr>
                <w:sz w:val="24"/>
              </w:rPr>
            </w:pPr>
            <w:r>
              <w:rPr>
                <w:sz w:val="24"/>
              </w:rPr>
              <w:t>11302,12</w:t>
            </w:r>
          </w:p>
        </w:tc>
        <w:tc>
          <w:tcPr>
            <w:tcW w:type="dxa" w:w="1791"/>
            <w:tcBorders>
              <w:top w:color="000000" w:sz="4" w:val="single"/>
              <w:left w:color="000000" w:sz="4" w:val="single"/>
              <w:bottom w:color="000000" w:sz="4" w:val="single"/>
              <w:right w:color="000000" w:sz="4" w:val="single"/>
            </w:tcBorders>
            <w:shd w:fill="auto" w:val="clear"/>
            <w:vAlign w:val="center"/>
          </w:tcPr>
          <w:p w14:paraId="380A0000">
            <w:pPr>
              <w:spacing w:after="0" w:line="240" w:lineRule="auto"/>
              <w:ind/>
              <w:jc w:val="center"/>
              <w:rPr>
                <w:color w:val="FF0000"/>
                <w:sz w:val="24"/>
              </w:rPr>
            </w:pPr>
            <w:r>
              <w:rPr>
                <w:color w:val="FF0000"/>
                <w:sz w:val="24"/>
              </w:rPr>
              <w:t>114</w:t>
            </w:r>
            <w:r>
              <w:rPr>
                <w:color w:val="FF0000"/>
                <w:sz w:val="24"/>
              </w:rPr>
              <w:t>20,87</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390A0000">
            <w:pPr>
              <w:spacing w:after="0" w:line="240" w:lineRule="auto"/>
              <w:ind/>
              <w:jc w:val="center"/>
              <w:rPr>
                <w:sz w:val="24"/>
              </w:rPr>
            </w:pPr>
            <w:r>
              <w:rPr>
                <w:sz w:val="24"/>
              </w:rPr>
              <w:t>2.</w:t>
            </w:r>
          </w:p>
        </w:tc>
        <w:tc>
          <w:tcPr>
            <w:tcW w:type="dxa" w:w="2971"/>
            <w:tcBorders>
              <w:top w:color="000000" w:sz="4" w:val="single"/>
              <w:left w:color="000000" w:sz="4" w:val="single"/>
              <w:bottom w:color="000000" w:sz="4" w:val="single"/>
              <w:right w:color="000000" w:sz="4" w:val="single"/>
            </w:tcBorders>
            <w:vAlign w:val="center"/>
          </w:tcPr>
          <w:p w14:paraId="3A0A0000">
            <w:pPr>
              <w:spacing w:after="0" w:line="240" w:lineRule="auto"/>
              <w:ind w:firstLine="0" w:left="417"/>
              <w:jc w:val="both"/>
              <w:rPr>
                <w:sz w:val="24"/>
              </w:rPr>
            </w:pPr>
            <w:r>
              <w:rPr>
                <w:sz w:val="24"/>
              </w:rPr>
              <w:t>земли населенных пунктов</w:t>
            </w:r>
          </w:p>
        </w:tc>
        <w:tc>
          <w:tcPr>
            <w:tcW w:type="dxa" w:w="1354"/>
            <w:tcBorders>
              <w:top w:color="000000" w:sz="4" w:val="single"/>
              <w:left w:color="000000" w:sz="4" w:val="single"/>
              <w:bottom w:color="000000" w:sz="4" w:val="single"/>
              <w:right w:color="000000" w:sz="4" w:val="single"/>
            </w:tcBorders>
            <w:vAlign w:val="center"/>
          </w:tcPr>
          <w:p w14:paraId="3B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3C0A0000">
            <w:pPr>
              <w:spacing w:after="0" w:line="240" w:lineRule="auto"/>
              <w:ind/>
              <w:jc w:val="center"/>
              <w:rPr>
                <w:sz w:val="24"/>
              </w:rPr>
            </w:pPr>
            <w:r>
              <w:rPr>
                <w:sz w:val="24"/>
              </w:rPr>
              <w:t>1757,45</w:t>
            </w:r>
          </w:p>
        </w:tc>
        <w:tc>
          <w:tcPr>
            <w:tcW w:type="dxa" w:w="1791"/>
            <w:tcBorders>
              <w:top w:color="000000" w:sz="4" w:val="single"/>
              <w:left w:color="000000" w:sz="4" w:val="single"/>
              <w:bottom w:color="000000" w:sz="4" w:val="single"/>
              <w:right w:color="000000" w:sz="4" w:val="single"/>
            </w:tcBorders>
            <w:shd w:fill="auto" w:val="clear"/>
            <w:vAlign w:val="center"/>
          </w:tcPr>
          <w:p w14:paraId="3D0A0000">
            <w:pPr>
              <w:spacing w:after="0" w:line="240" w:lineRule="auto"/>
              <w:ind/>
              <w:jc w:val="center"/>
              <w:rPr>
                <w:color w:val="FF0000"/>
                <w:sz w:val="24"/>
              </w:rPr>
            </w:pPr>
            <w:r>
              <w:rPr>
                <w:color w:val="FF0000"/>
                <w:sz w:val="24"/>
              </w:rPr>
              <w:t>16</w:t>
            </w:r>
            <w:r>
              <w:rPr>
                <w:color w:val="FF0000"/>
                <w:sz w:val="24"/>
              </w:rPr>
              <w:t>08</w:t>
            </w:r>
            <w:r>
              <w:rPr>
                <w:color w:val="FF0000"/>
                <w:sz w:val="24"/>
              </w:rPr>
              <w:t>,</w:t>
            </w:r>
            <w:r>
              <w:rPr>
                <w:color w:val="FF0000"/>
                <w:sz w:val="24"/>
              </w:rPr>
              <w:t>5</w:t>
            </w:r>
            <w:r>
              <w:rPr>
                <w:color w:val="FF0000"/>
                <w:sz w:val="24"/>
              </w:rPr>
              <w:t>2</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3E0A0000">
            <w:pPr>
              <w:spacing w:after="0" w:line="240" w:lineRule="auto"/>
              <w:ind/>
              <w:jc w:val="center"/>
              <w:rPr>
                <w:sz w:val="24"/>
              </w:rPr>
            </w:pPr>
          </w:p>
        </w:tc>
        <w:tc>
          <w:tcPr>
            <w:tcW w:type="dxa" w:w="2971"/>
            <w:tcBorders>
              <w:top w:color="000000" w:sz="4" w:val="single"/>
              <w:left w:color="000000" w:sz="4" w:val="single"/>
              <w:bottom w:color="000000" w:sz="4" w:val="single"/>
              <w:right w:color="000000" w:sz="4" w:val="single"/>
            </w:tcBorders>
            <w:vAlign w:val="center"/>
          </w:tcPr>
          <w:p w14:paraId="3F0A0000">
            <w:pPr>
              <w:spacing w:after="0" w:line="240" w:lineRule="auto"/>
              <w:ind/>
              <w:jc w:val="both"/>
              <w:rPr>
                <w:sz w:val="24"/>
              </w:rPr>
            </w:pPr>
            <w:r>
              <w:rPr>
                <w:sz w:val="24"/>
              </w:rPr>
              <w:t xml:space="preserve"> в том числе:</w:t>
            </w:r>
          </w:p>
        </w:tc>
        <w:tc>
          <w:tcPr>
            <w:tcW w:type="dxa" w:w="1354"/>
            <w:tcBorders>
              <w:top w:color="000000" w:sz="4" w:val="single"/>
              <w:left w:color="000000" w:sz="4" w:val="single"/>
              <w:bottom w:color="000000" w:sz="4" w:val="single"/>
              <w:right w:color="000000" w:sz="4" w:val="single"/>
            </w:tcBorders>
            <w:vAlign w:val="center"/>
          </w:tcPr>
          <w:p w14:paraId="400A0000">
            <w:pPr>
              <w:spacing w:after="0" w:line="240" w:lineRule="auto"/>
              <w:ind/>
              <w:jc w:val="center"/>
              <w:rPr>
                <w:sz w:val="24"/>
              </w:rPr>
            </w:pPr>
          </w:p>
        </w:tc>
        <w:tc>
          <w:tcPr>
            <w:tcW w:type="dxa" w:w="2183"/>
            <w:tcBorders>
              <w:top w:color="000000" w:sz="4" w:val="single"/>
              <w:left w:color="000000" w:sz="4" w:val="single"/>
              <w:bottom w:color="000000" w:sz="4" w:val="single"/>
              <w:right w:color="000000" w:sz="4" w:val="single"/>
            </w:tcBorders>
          </w:tcPr>
          <w:p w14:paraId="410A0000">
            <w:pPr>
              <w:spacing w:after="0" w:line="240" w:lineRule="auto"/>
              <w:ind/>
              <w:jc w:val="center"/>
              <w:rPr>
                <w:sz w:val="24"/>
              </w:rPr>
            </w:pPr>
          </w:p>
        </w:tc>
        <w:tc>
          <w:tcPr>
            <w:tcW w:type="dxa" w:w="1791"/>
            <w:tcBorders>
              <w:top w:color="000000" w:sz="4" w:val="single"/>
              <w:left w:color="000000" w:sz="4" w:val="single"/>
              <w:bottom w:color="000000" w:sz="4" w:val="single"/>
              <w:right w:color="000000" w:sz="4" w:val="single"/>
            </w:tcBorders>
            <w:vAlign w:val="center"/>
          </w:tcPr>
          <w:p w14:paraId="420A0000">
            <w:pPr>
              <w:spacing w:after="0" w:line="240" w:lineRule="auto"/>
              <w:ind/>
              <w:jc w:val="center"/>
              <w:rPr>
                <w:sz w:val="24"/>
              </w:rPr>
            </w:pP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430A0000">
            <w:pPr>
              <w:spacing w:after="0" w:line="240" w:lineRule="auto"/>
              <w:ind/>
              <w:jc w:val="center"/>
              <w:rPr>
                <w:sz w:val="24"/>
              </w:rPr>
            </w:pPr>
            <w:r>
              <w:rPr>
                <w:sz w:val="24"/>
              </w:rPr>
              <w:t>2.1</w:t>
            </w:r>
          </w:p>
        </w:tc>
        <w:tc>
          <w:tcPr>
            <w:tcW w:type="dxa" w:w="2971"/>
            <w:tcBorders>
              <w:top w:color="000000" w:sz="4" w:val="single"/>
              <w:left w:color="000000" w:sz="4" w:val="single"/>
              <w:bottom w:color="000000" w:sz="4" w:val="single"/>
              <w:right w:color="000000" w:sz="4" w:val="single"/>
            </w:tcBorders>
          </w:tcPr>
          <w:p w14:paraId="440A0000">
            <w:pPr>
              <w:spacing w:after="0" w:line="240" w:lineRule="auto"/>
              <w:ind/>
              <w:jc w:val="both"/>
              <w:rPr>
                <w:sz w:val="24"/>
              </w:rPr>
            </w:pPr>
            <w:r>
              <w:rPr>
                <w:sz w:val="24"/>
              </w:rPr>
              <w:t>станица Мишкинская</w:t>
            </w:r>
          </w:p>
        </w:tc>
        <w:tc>
          <w:tcPr>
            <w:tcW w:type="dxa" w:w="1354"/>
            <w:tcBorders>
              <w:top w:color="000000" w:sz="4" w:val="single"/>
              <w:left w:color="000000" w:sz="4" w:val="single"/>
              <w:bottom w:color="000000" w:sz="4" w:val="single"/>
              <w:right w:color="000000" w:sz="4" w:val="single"/>
            </w:tcBorders>
            <w:vAlign w:val="center"/>
          </w:tcPr>
          <w:p w14:paraId="45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tcPr>
          <w:p w14:paraId="460A0000">
            <w:pPr>
              <w:spacing w:after="0" w:line="240" w:lineRule="auto"/>
              <w:ind/>
              <w:jc w:val="center"/>
              <w:rPr>
                <w:sz w:val="24"/>
              </w:rPr>
            </w:pPr>
            <w:r>
              <w:rPr>
                <w:sz w:val="24"/>
              </w:rPr>
              <w:t>803,37</w:t>
            </w:r>
          </w:p>
        </w:tc>
        <w:tc>
          <w:tcPr>
            <w:tcW w:type="dxa" w:w="1791"/>
            <w:tcBorders>
              <w:top w:color="000000" w:sz="4" w:val="single"/>
              <w:left w:color="000000" w:sz="4" w:val="single"/>
              <w:bottom w:color="000000" w:sz="4" w:val="single"/>
              <w:right w:color="000000" w:sz="4" w:val="single"/>
            </w:tcBorders>
            <w:vAlign w:val="center"/>
          </w:tcPr>
          <w:p w14:paraId="470A0000">
            <w:pPr>
              <w:spacing w:after="0" w:line="240" w:lineRule="auto"/>
              <w:ind/>
              <w:jc w:val="center"/>
              <w:rPr>
                <w:color w:val="FF0000"/>
                <w:sz w:val="24"/>
              </w:rPr>
            </w:pPr>
            <w:r>
              <w:rPr>
                <w:color w:val="FF0000"/>
                <w:sz w:val="24"/>
              </w:rPr>
              <w:t>801,67</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480A0000">
            <w:pPr>
              <w:spacing w:after="0" w:line="240" w:lineRule="auto"/>
              <w:ind/>
              <w:jc w:val="center"/>
              <w:rPr>
                <w:sz w:val="24"/>
              </w:rPr>
            </w:pPr>
            <w:r>
              <w:rPr>
                <w:sz w:val="24"/>
              </w:rPr>
              <w:t>2.2</w:t>
            </w:r>
          </w:p>
        </w:tc>
        <w:tc>
          <w:tcPr>
            <w:tcW w:type="dxa" w:w="2971"/>
            <w:tcBorders>
              <w:top w:color="000000" w:sz="4" w:val="single"/>
              <w:left w:color="000000" w:sz="4" w:val="single"/>
              <w:bottom w:color="000000" w:sz="4" w:val="single"/>
              <w:right w:color="000000" w:sz="4" w:val="single"/>
            </w:tcBorders>
          </w:tcPr>
          <w:p w14:paraId="490A0000">
            <w:pPr>
              <w:spacing w:after="0" w:line="240" w:lineRule="auto"/>
              <w:ind/>
              <w:jc w:val="both"/>
              <w:rPr>
                <w:sz w:val="24"/>
              </w:rPr>
            </w:pPr>
            <w:r>
              <w:rPr>
                <w:sz w:val="24"/>
              </w:rPr>
              <w:t>х. Малый Мишкин</w:t>
            </w:r>
          </w:p>
        </w:tc>
        <w:tc>
          <w:tcPr>
            <w:tcW w:type="dxa" w:w="1354"/>
            <w:tcBorders>
              <w:top w:color="000000" w:sz="4" w:val="single"/>
              <w:left w:color="000000" w:sz="4" w:val="single"/>
              <w:bottom w:color="000000" w:sz="4" w:val="single"/>
              <w:right w:color="000000" w:sz="4" w:val="single"/>
            </w:tcBorders>
            <w:vAlign w:val="center"/>
          </w:tcPr>
          <w:p w14:paraId="4A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tcPr>
          <w:p w14:paraId="4B0A0000">
            <w:pPr>
              <w:spacing w:after="0" w:line="240" w:lineRule="auto"/>
              <w:ind/>
              <w:jc w:val="center"/>
              <w:rPr>
                <w:sz w:val="24"/>
              </w:rPr>
            </w:pPr>
            <w:r>
              <w:rPr>
                <w:sz w:val="24"/>
              </w:rPr>
              <w:t>75,92</w:t>
            </w:r>
          </w:p>
        </w:tc>
        <w:tc>
          <w:tcPr>
            <w:tcW w:type="dxa" w:w="1791"/>
            <w:tcBorders>
              <w:top w:color="000000" w:sz="4" w:val="single"/>
              <w:left w:color="000000" w:sz="4" w:val="single"/>
              <w:bottom w:color="000000" w:sz="4" w:val="single"/>
              <w:right w:color="000000" w:sz="4" w:val="single"/>
            </w:tcBorders>
            <w:vAlign w:val="center"/>
          </w:tcPr>
          <w:p w14:paraId="4C0A0000">
            <w:pPr>
              <w:spacing w:after="0" w:line="240" w:lineRule="auto"/>
              <w:ind/>
              <w:jc w:val="center"/>
              <w:rPr>
                <w:sz w:val="24"/>
              </w:rPr>
            </w:pPr>
            <w:r>
              <w:rPr>
                <w:sz w:val="24"/>
              </w:rPr>
              <w:t>75,91</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4D0A0000">
            <w:pPr>
              <w:spacing w:after="0" w:line="240" w:lineRule="auto"/>
              <w:ind/>
              <w:jc w:val="center"/>
              <w:rPr>
                <w:sz w:val="24"/>
              </w:rPr>
            </w:pPr>
            <w:r>
              <w:rPr>
                <w:sz w:val="24"/>
              </w:rPr>
              <w:t>2.3</w:t>
            </w:r>
          </w:p>
        </w:tc>
        <w:tc>
          <w:tcPr>
            <w:tcW w:type="dxa" w:w="2971"/>
            <w:tcBorders>
              <w:top w:color="000000" w:sz="4" w:val="single"/>
              <w:left w:color="000000" w:sz="4" w:val="single"/>
              <w:bottom w:color="000000" w:sz="4" w:val="single"/>
              <w:right w:color="000000" w:sz="4" w:val="single"/>
            </w:tcBorders>
          </w:tcPr>
          <w:p w14:paraId="4E0A0000">
            <w:pPr>
              <w:spacing w:after="0" w:line="240" w:lineRule="auto"/>
              <w:ind/>
              <w:jc w:val="both"/>
              <w:rPr>
                <w:sz w:val="24"/>
              </w:rPr>
            </w:pPr>
            <w:r>
              <w:rPr>
                <w:sz w:val="24"/>
              </w:rPr>
              <w:t>х. Александровка</w:t>
            </w:r>
          </w:p>
        </w:tc>
        <w:tc>
          <w:tcPr>
            <w:tcW w:type="dxa" w:w="1354"/>
            <w:tcBorders>
              <w:top w:color="000000" w:sz="4" w:val="single"/>
              <w:left w:color="000000" w:sz="4" w:val="single"/>
              <w:bottom w:color="000000" w:sz="4" w:val="single"/>
              <w:right w:color="000000" w:sz="4" w:val="single"/>
            </w:tcBorders>
            <w:vAlign w:val="center"/>
          </w:tcPr>
          <w:p w14:paraId="4F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500A0000">
            <w:pPr>
              <w:spacing w:after="0" w:line="240" w:lineRule="auto"/>
              <w:ind/>
              <w:jc w:val="center"/>
              <w:rPr>
                <w:sz w:val="24"/>
              </w:rPr>
            </w:pPr>
            <w:r>
              <w:rPr>
                <w:sz w:val="24"/>
              </w:rPr>
              <w:t>557,95</w:t>
            </w:r>
          </w:p>
        </w:tc>
        <w:tc>
          <w:tcPr>
            <w:tcW w:type="dxa" w:w="1791"/>
            <w:tcBorders>
              <w:top w:color="000000" w:sz="4" w:val="single"/>
              <w:left w:color="000000" w:sz="4" w:val="single"/>
              <w:bottom w:color="000000" w:sz="4" w:val="single"/>
              <w:right w:color="000000" w:sz="4" w:val="single"/>
            </w:tcBorders>
            <w:vAlign w:val="center"/>
          </w:tcPr>
          <w:p w14:paraId="510A0000">
            <w:pPr>
              <w:spacing w:after="0" w:line="240" w:lineRule="auto"/>
              <w:ind/>
              <w:jc w:val="center"/>
              <w:rPr>
                <w:b w:val="1"/>
                <w:color w:val="FF0000"/>
                <w:sz w:val="24"/>
              </w:rPr>
            </w:pPr>
            <w:r>
              <w:rPr>
                <w:b w:val="1"/>
                <w:color w:val="FF0000"/>
                <w:sz w:val="24"/>
              </w:rPr>
              <w:t>423.86</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520A0000">
            <w:pPr>
              <w:spacing w:after="0" w:line="240" w:lineRule="auto"/>
              <w:ind/>
              <w:jc w:val="center"/>
              <w:rPr>
                <w:sz w:val="24"/>
              </w:rPr>
            </w:pPr>
            <w:r>
              <w:rPr>
                <w:sz w:val="24"/>
              </w:rPr>
              <w:t>2.4</w:t>
            </w:r>
          </w:p>
        </w:tc>
        <w:tc>
          <w:tcPr>
            <w:tcW w:type="dxa" w:w="2971"/>
            <w:tcBorders>
              <w:top w:color="000000" w:sz="4" w:val="single"/>
              <w:left w:color="000000" w:sz="4" w:val="single"/>
              <w:bottom w:color="000000" w:sz="4" w:val="single"/>
              <w:right w:color="000000" w:sz="4" w:val="single"/>
            </w:tcBorders>
          </w:tcPr>
          <w:p w14:paraId="530A0000">
            <w:pPr>
              <w:spacing w:after="0" w:line="240" w:lineRule="auto"/>
              <w:ind/>
              <w:jc w:val="both"/>
              <w:rPr>
                <w:sz w:val="24"/>
              </w:rPr>
            </w:pPr>
            <w:r>
              <w:rPr>
                <w:sz w:val="24"/>
              </w:rPr>
              <w:t>п. Опытный</w:t>
            </w:r>
          </w:p>
        </w:tc>
        <w:tc>
          <w:tcPr>
            <w:tcW w:type="dxa" w:w="1354"/>
            <w:tcBorders>
              <w:top w:color="000000" w:sz="4" w:val="single"/>
              <w:left w:color="000000" w:sz="4" w:val="single"/>
              <w:bottom w:color="000000" w:sz="4" w:val="single"/>
              <w:right w:color="000000" w:sz="4" w:val="single"/>
            </w:tcBorders>
            <w:vAlign w:val="center"/>
          </w:tcPr>
          <w:p w14:paraId="54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550A0000">
            <w:pPr>
              <w:spacing w:after="0" w:line="240" w:lineRule="auto"/>
              <w:ind/>
              <w:jc w:val="center"/>
              <w:rPr>
                <w:sz w:val="24"/>
              </w:rPr>
            </w:pPr>
            <w:r>
              <w:rPr>
                <w:sz w:val="24"/>
              </w:rPr>
              <w:t>164,67</w:t>
            </w:r>
          </w:p>
        </w:tc>
        <w:tc>
          <w:tcPr>
            <w:tcW w:type="dxa" w:w="1791"/>
            <w:tcBorders>
              <w:top w:color="000000" w:sz="4" w:val="single"/>
              <w:left w:color="000000" w:sz="4" w:val="single"/>
              <w:bottom w:color="000000" w:sz="4" w:val="single"/>
              <w:right w:color="000000" w:sz="4" w:val="single"/>
            </w:tcBorders>
            <w:vAlign w:val="center"/>
          </w:tcPr>
          <w:p w14:paraId="560A0000">
            <w:pPr>
              <w:spacing w:after="0" w:line="240" w:lineRule="auto"/>
              <w:ind/>
              <w:jc w:val="center"/>
              <w:rPr>
                <w:b w:val="1"/>
                <w:color w:val="FF0000"/>
                <w:sz w:val="24"/>
              </w:rPr>
            </w:pPr>
            <w:r>
              <w:rPr>
                <w:b w:val="1"/>
                <w:color w:val="FF0000"/>
                <w:sz w:val="24"/>
              </w:rPr>
              <w:t>162.4</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570A0000">
            <w:pPr>
              <w:spacing w:after="0" w:line="240" w:lineRule="auto"/>
              <w:ind/>
              <w:jc w:val="center"/>
              <w:rPr>
                <w:sz w:val="24"/>
              </w:rPr>
            </w:pPr>
            <w:r>
              <w:rPr>
                <w:sz w:val="24"/>
              </w:rPr>
              <w:t>2.5</w:t>
            </w:r>
          </w:p>
        </w:tc>
        <w:tc>
          <w:tcPr>
            <w:tcW w:type="dxa" w:w="2971"/>
            <w:tcBorders>
              <w:top w:color="000000" w:sz="4" w:val="single"/>
              <w:left w:color="000000" w:sz="4" w:val="single"/>
              <w:bottom w:color="000000" w:sz="4" w:val="single"/>
              <w:right w:color="000000" w:sz="4" w:val="single"/>
            </w:tcBorders>
          </w:tcPr>
          <w:p w14:paraId="580A0000">
            <w:pPr>
              <w:spacing w:after="0" w:line="240" w:lineRule="auto"/>
              <w:ind/>
              <w:jc w:val="both"/>
              <w:rPr>
                <w:sz w:val="24"/>
              </w:rPr>
            </w:pPr>
            <w:r>
              <w:rPr>
                <w:sz w:val="24"/>
              </w:rPr>
              <w:t>х. Киров</w:t>
            </w:r>
          </w:p>
        </w:tc>
        <w:tc>
          <w:tcPr>
            <w:tcW w:type="dxa" w:w="1354"/>
            <w:tcBorders>
              <w:top w:color="000000" w:sz="4" w:val="single"/>
              <w:left w:color="000000" w:sz="4" w:val="single"/>
              <w:bottom w:color="000000" w:sz="4" w:val="single"/>
              <w:right w:color="000000" w:sz="4" w:val="single"/>
            </w:tcBorders>
            <w:vAlign w:val="center"/>
          </w:tcPr>
          <w:p w14:paraId="59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5A0A0000">
            <w:pPr>
              <w:spacing w:after="0" w:line="240" w:lineRule="auto"/>
              <w:ind/>
              <w:jc w:val="center"/>
              <w:rPr>
                <w:sz w:val="24"/>
              </w:rPr>
            </w:pPr>
            <w:r>
              <w:rPr>
                <w:sz w:val="24"/>
              </w:rPr>
              <w:t>155,54</w:t>
            </w:r>
          </w:p>
        </w:tc>
        <w:tc>
          <w:tcPr>
            <w:tcW w:type="dxa" w:w="1791"/>
            <w:tcBorders>
              <w:top w:color="000000" w:sz="4" w:val="single"/>
              <w:left w:color="000000" w:sz="4" w:val="single"/>
              <w:bottom w:color="000000" w:sz="4" w:val="single"/>
              <w:right w:color="000000" w:sz="4" w:val="single"/>
            </w:tcBorders>
            <w:shd w:fill="auto" w:val="clear"/>
            <w:vAlign w:val="center"/>
          </w:tcPr>
          <w:p w14:paraId="5B0A0000">
            <w:pPr>
              <w:spacing w:after="0" w:line="240" w:lineRule="auto"/>
              <w:ind/>
              <w:jc w:val="center"/>
              <w:rPr>
                <w:b w:val="1"/>
                <w:color w:val="FF0000"/>
                <w:sz w:val="24"/>
              </w:rPr>
            </w:pPr>
            <w:r>
              <w:rPr>
                <w:b w:val="1"/>
                <w:color w:val="FF0000"/>
                <w:sz w:val="24"/>
              </w:rPr>
              <w:t>144.68</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5C0A0000">
            <w:pPr>
              <w:spacing w:after="0" w:line="240" w:lineRule="auto"/>
              <w:ind/>
              <w:jc w:val="center"/>
              <w:rPr>
                <w:sz w:val="24"/>
              </w:rPr>
            </w:pPr>
            <w:r>
              <w:rPr>
                <w:sz w:val="24"/>
              </w:rPr>
              <w:t>3</w:t>
            </w:r>
          </w:p>
        </w:tc>
        <w:tc>
          <w:tcPr>
            <w:tcW w:type="dxa" w:w="2971"/>
            <w:tcBorders>
              <w:top w:color="000000" w:sz="4" w:val="single"/>
              <w:left w:color="000000" w:sz="4" w:val="single"/>
              <w:bottom w:color="000000" w:sz="4" w:val="single"/>
              <w:right w:color="000000" w:sz="4" w:val="single"/>
            </w:tcBorders>
            <w:vAlign w:val="center"/>
          </w:tcPr>
          <w:p w14:paraId="5D0A0000">
            <w:pPr>
              <w:spacing w:after="0" w:line="240" w:lineRule="auto"/>
              <w:ind/>
              <w:jc w:val="both"/>
              <w:rPr>
                <w:sz w:val="24"/>
              </w:rPr>
            </w:pPr>
            <w:r>
              <w:fldChar w:fldCharType="begin"/>
            </w:r>
            <w:r>
              <w:instrText>HYPERLINK "consultantplus://offline/ref=8B90DED49268E14DF82231B52D54D4E206442B2DE7EDF2801B3DD8D2FCF92F5E198626CCD4FEE23FyBKCP"</w:instrText>
            </w:r>
            <w:r>
              <w:fldChar w:fldCharType="separate"/>
            </w:r>
            <w:r>
              <w:t>земли</w:t>
            </w:r>
            <w:r>
              <w:fldChar w:fldCharType="end"/>
            </w:r>
            <w:r>
              <w:rPr>
                <w:sz w:val="24"/>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type="dxa" w:w="1354"/>
            <w:tcBorders>
              <w:top w:color="000000" w:sz="4" w:val="single"/>
              <w:left w:color="000000" w:sz="4" w:val="single"/>
              <w:bottom w:color="000000" w:sz="4" w:val="single"/>
              <w:right w:color="000000" w:sz="4" w:val="single"/>
            </w:tcBorders>
            <w:vAlign w:val="center"/>
          </w:tcPr>
          <w:p w14:paraId="5E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5F0A0000">
            <w:pPr>
              <w:spacing w:after="0" w:line="240" w:lineRule="auto"/>
              <w:ind w:right="-1"/>
              <w:jc w:val="center"/>
              <w:rPr>
                <w:sz w:val="24"/>
              </w:rPr>
            </w:pPr>
            <w:r>
              <w:rPr>
                <w:sz w:val="24"/>
              </w:rPr>
              <w:t>265,49</w:t>
            </w:r>
          </w:p>
        </w:tc>
        <w:tc>
          <w:tcPr>
            <w:tcW w:type="dxa" w:w="1791"/>
            <w:tcBorders>
              <w:top w:color="000000" w:sz="4" w:val="single"/>
              <w:left w:color="000000" w:sz="4" w:val="single"/>
              <w:bottom w:color="000000" w:sz="4" w:val="single"/>
              <w:right w:color="000000" w:sz="4" w:val="single"/>
            </w:tcBorders>
            <w:vAlign w:val="center"/>
          </w:tcPr>
          <w:p w14:paraId="600A0000">
            <w:pPr>
              <w:spacing w:after="0" w:line="240" w:lineRule="auto"/>
              <w:ind/>
              <w:jc w:val="center"/>
              <w:rPr>
                <w:color w:val="FF0000"/>
                <w:sz w:val="24"/>
              </w:rPr>
            </w:pPr>
            <w:r>
              <w:rPr>
                <w:color w:val="FF0000"/>
                <w:sz w:val="24"/>
              </w:rPr>
              <w:t>294,76</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610A0000">
            <w:pPr>
              <w:spacing w:after="0" w:line="240" w:lineRule="auto"/>
              <w:ind/>
              <w:jc w:val="center"/>
              <w:rPr>
                <w:sz w:val="24"/>
              </w:rPr>
            </w:pPr>
            <w:r>
              <w:rPr>
                <w:sz w:val="24"/>
              </w:rPr>
              <w:t>4</w:t>
            </w:r>
          </w:p>
        </w:tc>
        <w:tc>
          <w:tcPr>
            <w:tcW w:type="dxa" w:w="2971"/>
            <w:tcBorders>
              <w:top w:color="000000" w:sz="4" w:val="single"/>
              <w:left w:color="000000" w:sz="4" w:val="single"/>
              <w:bottom w:color="000000" w:sz="4" w:val="single"/>
              <w:right w:color="000000" w:sz="4" w:val="single"/>
            </w:tcBorders>
            <w:vAlign w:val="center"/>
          </w:tcPr>
          <w:p w14:paraId="620A0000">
            <w:pPr>
              <w:spacing w:after="0" w:line="240" w:lineRule="auto"/>
              <w:ind/>
              <w:jc w:val="both"/>
              <w:rPr>
                <w:sz w:val="24"/>
              </w:rPr>
            </w:pPr>
            <w:r>
              <w:rPr>
                <w:sz w:val="24"/>
              </w:rPr>
              <w:t>земли особо охраняемых территорий и объектов</w:t>
            </w:r>
          </w:p>
        </w:tc>
        <w:tc>
          <w:tcPr>
            <w:tcW w:type="dxa" w:w="1354"/>
            <w:tcBorders>
              <w:top w:color="000000" w:sz="4" w:val="single"/>
              <w:left w:color="000000" w:sz="4" w:val="single"/>
              <w:bottom w:color="000000" w:sz="4" w:val="single"/>
              <w:right w:color="000000" w:sz="4" w:val="single"/>
            </w:tcBorders>
            <w:vAlign w:val="center"/>
          </w:tcPr>
          <w:p w14:paraId="63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640A0000">
            <w:pPr>
              <w:spacing w:after="0" w:line="240" w:lineRule="auto"/>
              <w:ind w:right="-1"/>
              <w:jc w:val="center"/>
              <w:rPr>
                <w:sz w:val="24"/>
              </w:rPr>
            </w:pPr>
            <w:r>
              <w:rPr>
                <w:sz w:val="24"/>
              </w:rPr>
              <w:t>18,2</w:t>
            </w:r>
          </w:p>
        </w:tc>
        <w:tc>
          <w:tcPr>
            <w:tcW w:type="dxa" w:w="1791"/>
            <w:tcBorders>
              <w:top w:color="000000" w:sz="4" w:val="single"/>
              <w:left w:color="000000" w:sz="4" w:val="single"/>
              <w:bottom w:color="000000" w:sz="4" w:val="single"/>
              <w:right w:color="000000" w:sz="4" w:val="single"/>
            </w:tcBorders>
            <w:vAlign w:val="center"/>
          </w:tcPr>
          <w:p w14:paraId="650A0000">
            <w:pPr>
              <w:spacing w:after="0" w:line="240" w:lineRule="auto"/>
              <w:ind/>
              <w:jc w:val="center"/>
              <w:rPr>
                <w:sz w:val="24"/>
              </w:rPr>
            </w:pPr>
            <w:r>
              <w:rPr>
                <w:sz w:val="24"/>
              </w:rPr>
              <w:t>18,2</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660A0000">
            <w:pPr>
              <w:spacing w:after="0" w:line="240" w:lineRule="auto"/>
              <w:ind/>
              <w:jc w:val="center"/>
              <w:rPr>
                <w:sz w:val="24"/>
              </w:rPr>
            </w:pPr>
            <w:r>
              <w:rPr>
                <w:sz w:val="24"/>
              </w:rPr>
              <w:t>5</w:t>
            </w:r>
          </w:p>
        </w:tc>
        <w:tc>
          <w:tcPr>
            <w:tcW w:type="dxa" w:w="2971"/>
            <w:tcBorders>
              <w:top w:color="000000" w:sz="4" w:val="single"/>
              <w:left w:color="000000" w:sz="4" w:val="single"/>
              <w:bottom w:color="000000" w:sz="4" w:val="single"/>
              <w:right w:color="000000" w:sz="4" w:val="single"/>
            </w:tcBorders>
            <w:vAlign w:val="center"/>
          </w:tcPr>
          <w:p w14:paraId="670A0000">
            <w:pPr>
              <w:spacing w:after="0" w:line="240" w:lineRule="auto"/>
              <w:ind/>
              <w:jc w:val="both"/>
              <w:rPr>
                <w:sz w:val="24"/>
              </w:rPr>
            </w:pPr>
            <w:r>
              <w:rPr>
                <w:sz w:val="24"/>
              </w:rPr>
              <w:t>земли лесного фонда</w:t>
            </w:r>
          </w:p>
        </w:tc>
        <w:tc>
          <w:tcPr>
            <w:tcW w:type="dxa" w:w="1354"/>
            <w:tcBorders>
              <w:top w:color="000000" w:sz="4" w:val="single"/>
              <w:left w:color="000000" w:sz="4" w:val="single"/>
              <w:bottom w:color="000000" w:sz="4" w:val="single"/>
              <w:right w:color="000000" w:sz="4" w:val="single"/>
            </w:tcBorders>
            <w:vAlign w:val="center"/>
          </w:tcPr>
          <w:p w14:paraId="68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690A0000">
            <w:pPr>
              <w:spacing w:after="0" w:line="240" w:lineRule="auto"/>
              <w:ind w:right="-1"/>
              <w:jc w:val="center"/>
              <w:rPr>
                <w:sz w:val="24"/>
              </w:rPr>
            </w:pPr>
            <w:r>
              <w:rPr>
                <w:sz w:val="24"/>
              </w:rPr>
              <w:t>79,74 /87,63</w:t>
            </w:r>
            <w:r>
              <w:rPr>
                <w:sz w:val="24"/>
                <w:vertAlign w:val="superscript"/>
              </w:rPr>
              <w:footnoteReference w:id="41"/>
            </w:r>
          </w:p>
        </w:tc>
        <w:tc>
          <w:tcPr>
            <w:tcW w:type="dxa" w:w="1791"/>
            <w:tcBorders>
              <w:top w:color="000000" w:sz="4" w:val="single"/>
              <w:left w:color="000000" w:sz="4" w:val="single"/>
              <w:bottom w:color="000000" w:sz="4" w:val="single"/>
              <w:right w:color="000000" w:sz="4" w:val="single"/>
            </w:tcBorders>
            <w:vAlign w:val="center"/>
          </w:tcPr>
          <w:p w14:paraId="6A0A0000">
            <w:pPr>
              <w:spacing w:after="0" w:line="240" w:lineRule="auto"/>
              <w:ind/>
              <w:jc w:val="center"/>
              <w:rPr>
                <w:b w:val="1"/>
                <w:color w:val="FF0000"/>
                <w:sz w:val="24"/>
              </w:rPr>
            </w:pPr>
            <w:r>
              <w:rPr>
                <w:b w:val="1"/>
                <w:color w:val="FF0000"/>
                <w:sz w:val="24"/>
              </w:rPr>
              <w:t>80.65</w:t>
            </w:r>
            <w:r>
              <w:rPr>
                <w:color w:val="FF0000"/>
                <w:sz w:val="24"/>
                <w:vertAlign w:val="superscript"/>
              </w:rPr>
              <w:footnoteReference w:id="42"/>
            </w:r>
            <w:r>
              <w:rPr>
                <w:b w:val="1"/>
                <w:color w:val="FF0000"/>
                <w:sz w:val="24"/>
              </w:rPr>
              <w:t>/86,03</w:t>
            </w:r>
            <w:r>
              <w:rPr>
                <w:b w:val="1"/>
                <w:color w:val="FF0000"/>
                <w:sz w:val="24"/>
                <w:vertAlign w:val="superscript"/>
              </w:rPr>
              <w:footnoteReference w:id="43"/>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6B0A0000">
            <w:pPr>
              <w:spacing w:after="0" w:line="240" w:lineRule="auto"/>
              <w:ind/>
              <w:jc w:val="center"/>
              <w:rPr>
                <w:sz w:val="24"/>
              </w:rPr>
            </w:pPr>
            <w:r>
              <w:rPr>
                <w:sz w:val="24"/>
              </w:rPr>
              <w:t>6</w:t>
            </w:r>
          </w:p>
        </w:tc>
        <w:tc>
          <w:tcPr>
            <w:tcW w:type="dxa" w:w="2971"/>
            <w:tcBorders>
              <w:top w:color="000000" w:sz="4" w:val="single"/>
              <w:left w:color="000000" w:sz="4" w:val="single"/>
              <w:bottom w:color="000000" w:sz="4" w:val="single"/>
              <w:right w:color="000000" w:sz="4" w:val="single"/>
            </w:tcBorders>
            <w:vAlign w:val="center"/>
          </w:tcPr>
          <w:p w14:paraId="6C0A0000">
            <w:pPr>
              <w:spacing w:after="0" w:line="240" w:lineRule="auto"/>
              <w:ind/>
              <w:jc w:val="both"/>
              <w:rPr>
                <w:sz w:val="24"/>
              </w:rPr>
            </w:pPr>
            <w:r>
              <w:rPr>
                <w:sz w:val="24"/>
              </w:rPr>
              <w:t>земли водного фонда</w:t>
            </w:r>
          </w:p>
        </w:tc>
        <w:tc>
          <w:tcPr>
            <w:tcW w:type="dxa" w:w="1354"/>
            <w:tcBorders>
              <w:top w:color="000000" w:sz="4" w:val="single"/>
              <w:left w:color="000000" w:sz="4" w:val="single"/>
              <w:bottom w:color="000000" w:sz="4" w:val="single"/>
              <w:right w:color="000000" w:sz="4" w:val="single"/>
            </w:tcBorders>
            <w:vAlign w:val="center"/>
          </w:tcPr>
          <w:p w14:paraId="6D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6E0A0000">
            <w:pPr>
              <w:spacing w:after="0" w:line="240" w:lineRule="auto"/>
              <w:ind/>
              <w:jc w:val="center"/>
              <w:rPr>
                <w:sz w:val="24"/>
              </w:rPr>
            </w:pPr>
            <w:r>
              <w:rPr>
                <w:sz w:val="24"/>
              </w:rPr>
              <w:t>172,0</w:t>
            </w:r>
          </w:p>
        </w:tc>
        <w:tc>
          <w:tcPr>
            <w:tcW w:type="dxa" w:w="1791"/>
            <w:tcBorders>
              <w:top w:color="000000" w:sz="4" w:val="single"/>
              <w:left w:color="000000" w:sz="4" w:val="single"/>
              <w:bottom w:color="000000" w:sz="4" w:val="single"/>
              <w:right w:color="000000" w:sz="4" w:val="single"/>
            </w:tcBorders>
            <w:vAlign w:val="center"/>
          </w:tcPr>
          <w:p w14:paraId="6F0A0000">
            <w:pPr>
              <w:spacing w:after="0" w:line="240" w:lineRule="auto"/>
              <w:ind/>
              <w:jc w:val="center"/>
              <w:rPr>
                <w:sz w:val="24"/>
              </w:rPr>
            </w:pPr>
            <w:r>
              <w:rPr>
                <w:sz w:val="24"/>
              </w:rPr>
              <w:t>172</w:t>
            </w:r>
          </w:p>
        </w:tc>
      </w:tr>
      <w:tr>
        <w:trPr>
          <w:trHeight w:hRule="atLeast" w:val="340"/>
        </w:trPr>
        <w:tc>
          <w:tcPr>
            <w:tcW w:type="dxa" w:w="828"/>
            <w:tcBorders>
              <w:top w:color="000000" w:sz="4" w:val="single"/>
              <w:left w:color="000000" w:sz="4" w:val="single"/>
              <w:bottom w:color="000000" w:sz="4" w:val="single"/>
              <w:right w:color="000000" w:sz="4" w:val="single"/>
            </w:tcBorders>
            <w:vAlign w:val="center"/>
          </w:tcPr>
          <w:p w14:paraId="700A0000">
            <w:pPr>
              <w:spacing w:after="0" w:line="240" w:lineRule="auto"/>
              <w:ind/>
              <w:jc w:val="center"/>
              <w:rPr>
                <w:sz w:val="24"/>
              </w:rPr>
            </w:pPr>
            <w:r>
              <w:rPr>
                <w:sz w:val="24"/>
              </w:rPr>
              <w:t>7</w:t>
            </w:r>
          </w:p>
        </w:tc>
        <w:tc>
          <w:tcPr>
            <w:tcW w:type="dxa" w:w="2971"/>
            <w:tcBorders>
              <w:top w:color="000000" w:sz="4" w:val="single"/>
              <w:left w:color="000000" w:sz="4" w:val="single"/>
              <w:bottom w:color="000000" w:sz="4" w:val="single"/>
              <w:right w:color="000000" w:sz="4" w:val="single"/>
            </w:tcBorders>
            <w:vAlign w:val="center"/>
          </w:tcPr>
          <w:p w14:paraId="710A0000">
            <w:pPr>
              <w:spacing w:after="0" w:line="240" w:lineRule="auto"/>
              <w:ind/>
              <w:jc w:val="both"/>
              <w:rPr>
                <w:sz w:val="24"/>
              </w:rPr>
            </w:pPr>
            <w:r>
              <w:rPr>
                <w:sz w:val="24"/>
              </w:rPr>
              <w:t>земли запаса</w:t>
            </w:r>
          </w:p>
        </w:tc>
        <w:tc>
          <w:tcPr>
            <w:tcW w:type="dxa" w:w="1354"/>
            <w:tcBorders>
              <w:top w:color="000000" w:sz="4" w:val="single"/>
              <w:left w:color="000000" w:sz="4" w:val="single"/>
              <w:bottom w:color="000000" w:sz="4" w:val="single"/>
              <w:right w:color="000000" w:sz="4" w:val="single"/>
            </w:tcBorders>
            <w:vAlign w:val="center"/>
          </w:tcPr>
          <w:p w14:paraId="720A0000">
            <w:pPr>
              <w:spacing w:after="0" w:line="240" w:lineRule="auto"/>
              <w:ind/>
              <w:jc w:val="center"/>
              <w:rPr>
                <w:sz w:val="24"/>
              </w:rPr>
            </w:pPr>
            <w:r>
              <w:rPr>
                <w:sz w:val="24"/>
              </w:rPr>
              <w:t>га</w:t>
            </w:r>
          </w:p>
        </w:tc>
        <w:tc>
          <w:tcPr>
            <w:tcW w:type="dxa" w:w="2183"/>
            <w:tcBorders>
              <w:top w:color="000000" w:sz="4" w:val="single"/>
              <w:left w:color="000000" w:sz="4" w:val="single"/>
              <w:bottom w:color="000000" w:sz="4" w:val="single"/>
              <w:right w:color="000000" w:sz="4" w:val="single"/>
            </w:tcBorders>
            <w:vAlign w:val="center"/>
          </w:tcPr>
          <w:p w14:paraId="730A0000">
            <w:pPr>
              <w:spacing w:after="0" w:line="240" w:lineRule="auto"/>
              <w:ind/>
              <w:jc w:val="center"/>
              <w:rPr>
                <w:sz w:val="24"/>
              </w:rPr>
            </w:pPr>
            <w:r>
              <w:rPr>
                <w:sz w:val="24"/>
              </w:rPr>
              <w:t>-</w:t>
            </w:r>
          </w:p>
        </w:tc>
        <w:tc>
          <w:tcPr>
            <w:tcW w:type="dxa" w:w="1791"/>
            <w:tcBorders>
              <w:top w:color="000000" w:sz="4" w:val="single"/>
              <w:left w:color="000000" w:sz="4" w:val="single"/>
              <w:bottom w:color="000000" w:sz="4" w:val="single"/>
              <w:right w:color="000000" w:sz="4" w:val="single"/>
            </w:tcBorders>
            <w:vAlign w:val="center"/>
          </w:tcPr>
          <w:p w14:paraId="740A0000">
            <w:pPr>
              <w:spacing w:after="0" w:line="240" w:lineRule="auto"/>
              <w:ind/>
              <w:jc w:val="center"/>
              <w:rPr>
                <w:sz w:val="24"/>
              </w:rPr>
            </w:pPr>
            <w:r>
              <w:rPr>
                <w:sz w:val="24"/>
              </w:rPr>
              <w:t>-</w:t>
            </w:r>
          </w:p>
        </w:tc>
      </w:tr>
    </w:tbl>
    <w:p w14:paraId="750A0000">
      <w:pPr>
        <w:rPr>
          <w:rFonts w:ascii="Times New Roman" w:hAnsi="Times New Roman"/>
        </w:rPr>
      </w:pPr>
    </w:p>
    <w:p w14:paraId="760A0000">
      <w:pPr>
        <w:rPr>
          <w:rFonts w:ascii="Times New Roman" w:hAnsi="Times New Roman"/>
        </w:rPr>
      </w:pPr>
    </w:p>
    <w:p w14:paraId="770A0000">
      <w:bookmarkStart w:id="35" w:name="__RefHeading___35"/>
      <w:bookmarkEnd w:id="35"/>
      <w:pPr>
        <w:pStyle w:val="Style_10"/>
        <w:numPr>
          <w:ilvl w:val="1"/>
          <w:numId w:val="7"/>
        </w:numPr>
        <w:spacing w:after="0" w:before="300"/>
        <w:ind/>
        <w:outlineLvl w:val="1"/>
        <w:rPr>
          <w:caps w:val="1"/>
          <w:spacing w:val="15"/>
        </w:rPr>
      </w:pPr>
      <w:r>
        <w:rPr>
          <w:caps w:val="1"/>
          <w:spacing w:val="15"/>
        </w:rPr>
        <w:t xml:space="preserve">Изменения функционального зонирования, </w:t>
      </w:r>
      <w:r>
        <w:rPr>
          <w:caps w:val="1"/>
          <w:spacing w:val="15"/>
        </w:rPr>
        <w:t>на отдельных земельных участках в целях обеспечения их более эффективного использования</w:t>
      </w:r>
      <w:r>
        <w:rPr>
          <w:caps w:val="1"/>
          <w:spacing w:val="15"/>
        </w:rPr>
        <w:t xml:space="preserve"> </w:t>
      </w:r>
    </w:p>
    <w:p w14:paraId="780A0000">
      <w:pPr>
        <w:spacing w:after="60" w:before="60" w:line="240" w:lineRule="auto"/>
        <w:ind w:firstLine="900" w:left="0"/>
        <w:jc w:val="both"/>
        <w:rPr>
          <w:rFonts w:ascii="Times New Roman" w:hAnsi="Times New Roman"/>
          <w:sz w:val="26"/>
        </w:rPr>
      </w:pPr>
      <w:r>
        <w:rPr>
          <w:rFonts w:ascii="Times New Roman" w:hAnsi="Times New Roman"/>
          <w:sz w:val="26"/>
        </w:rPr>
        <w:t>Настоящим проектом предлагаются локальные изменения</w:t>
      </w:r>
      <w:r>
        <w:rPr>
          <w:rFonts w:ascii="Times New Roman" w:hAnsi="Times New Roman"/>
          <w:sz w:val="26"/>
        </w:rPr>
        <w:t xml:space="preserve"> функционального зонирования на отдельных земельных участках в целях обеспечения их более эффективного использов</w:t>
      </w:r>
      <w:r>
        <w:rPr>
          <w:rFonts w:ascii="Times New Roman" w:hAnsi="Times New Roman"/>
          <w:sz w:val="26"/>
        </w:rPr>
        <w:t>ания.</w:t>
      </w:r>
    </w:p>
    <w:p w14:paraId="790A0000">
      <w:pPr>
        <w:spacing w:after="60" w:before="60" w:line="240" w:lineRule="auto"/>
        <w:ind w:firstLine="900" w:left="0"/>
        <w:jc w:val="both"/>
        <w:rPr>
          <w:rFonts w:ascii="Times New Roman" w:hAnsi="Times New Roman"/>
          <w:sz w:val="26"/>
        </w:rPr>
      </w:pPr>
      <w:r>
        <w:rPr>
          <w:rFonts w:ascii="Times New Roman" w:hAnsi="Times New Roman"/>
          <w:sz w:val="26"/>
        </w:rPr>
        <w:t>В настоящее время в границах Мишкинского СП осуществляется строительство участка автомобильной дороги обход Аксай автомобильной дороги общего пользования федерального значения М-4 «Дон» Москва – Воронеж – Ростов-на-Дону – Краснодар – Новороссийск.  Новый участок автомобильной дороги нормативно не обеспечен  объектами дорожного сервиса.</w:t>
      </w:r>
    </w:p>
    <w:p w14:paraId="7A0A0000">
      <w:pPr>
        <w:spacing w:after="60" w:before="60" w:line="240" w:lineRule="auto"/>
        <w:ind w:firstLine="900" w:left="0"/>
        <w:jc w:val="both"/>
        <w:rPr>
          <w:rFonts w:ascii="Times New Roman" w:hAnsi="Times New Roman"/>
          <w:sz w:val="26"/>
        </w:rPr>
      </w:pPr>
      <w:r>
        <w:rPr>
          <w:rFonts w:ascii="Times New Roman" w:hAnsi="Times New Roman"/>
          <w:sz w:val="26"/>
        </w:rPr>
        <w:t xml:space="preserve">Собственники земельного участка </w:t>
      </w:r>
      <w:r>
        <w:rPr>
          <w:rFonts w:ascii="Times New Roman" w:hAnsi="Times New Roman"/>
          <w:sz w:val="26"/>
        </w:rPr>
        <w:t>с кадастр</w:t>
      </w:r>
      <w:r>
        <w:rPr>
          <w:rFonts w:ascii="Times New Roman" w:hAnsi="Times New Roman"/>
          <w:sz w:val="26"/>
        </w:rPr>
        <w:t>овым номером 61:02:0600009:2642 получили от Государственной компании «АВТОДОР» согласие от 21.04.2021г. №9/ТУ</w:t>
      </w:r>
      <w:r>
        <w:rPr>
          <w:rStyle w:val="Style_9_ch"/>
          <w:rFonts w:ascii="Times New Roman" w:hAnsi="Times New Roman"/>
          <w:sz w:val="26"/>
        </w:rPr>
        <w:footnoteReference w:id="44"/>
      </w:r>
      <w:r>
        <w:rPr>
          <w:rFonts w:ascii="Times New Roman" w:hAnsi="Times New Roman"/>
          <w:sz w:val="26"/>
        </w:rPr>
        <w:t xml:space="preserve"> на строительство многофункциональной зоны дорожного сервиса в границах полосы отвода и придорожной полосы на км 1041+300 (право) </w:t>
      </w:r>
      <w:r>
        <w:rPr>
          <w:rFonts w:ascii="Times New Roman" w:hAnsi="Times New Roman"/>
          <w:sz w:val="26"/>
        </w:rPr>
        <w:t>автомобильной дороги общего пользования федерального значения М-4 «Дон» Москва – Воронеж – Ростов-на-Дону – Краснодар – Новороссийск</w:t>
      </w:r>
      <w:r>
        <w:rPr>
          <w:rFonts w:ascii="Times New Roman" w:hAnsi="Times New Roman"/>
          <w:sz w:val="26"/>
        </w:rPr>
        <w:t xml:space="preserve"> (обход Аксай) на </w:t>
      </w:r>
      <w:r>
        <w:rPr>
          <w:rFonts w:ascii="Times New Roman" w:hAnsi="Times New Roman"/>
          <w:sz w:val="26"/>
        </w:rPr>
        <w:t>земельно</w:t>
      </w:r>
      <w:r>
        <w:rPr>
          <w:rFonts w:ascii="Times New Roman" w:hAnsi="Times New Roman"/>
          <w:sz w:val="26"/>
        </w:rPr>
        <w:t>м</w:t>
      </w:r>
      <w:r>
        <w:rPr>
          <w:rFonts w:ascii="Times New Roman" w:hAnsi="Times New Roman"/>
          <w:sz w:val="26"/>
        </w:rPr>
        <w:t xml:space="preserve"> участк</w:t>
      </w:r>
      <w:r>
        <w:rPr>
          <w:rFonts w:ascii="Times New Roman" w:hAnsi="Times New Roman"/>
          <w:sz w:val="26"/>
        </w:rPr>
        <w:t>е</w:t>
      </w:r>
      <w:r>
        <w:rPr>
          <w:rFonts w:ascii="Times New Roman" w:hAnsi="Times New Roman"/>
          <w:sz w:val="26"/>
        </w:rPr>
        <w:t xml:space="preserve"> с кадастровым номером 61:02:0600009:2642</w:t>
      </w:r>
      <w:r>
        <w:rPr>
          <w:rFonts w:ascii="Times New Roman" w:hAnsi="Times New Roman"/>
          <w:sz w:val="26"/>
        </w:rPr>
        <w:t>, расположенным по адресу: Ростовская область, р-н Аксайский, КСП им. Горького, пашня на поле №1, с севера земельный участок Фомина Н.П., с юга земельный участок Могилевского Н.И., с востока  - поле №1, с запада – дорога.</w:t>
      </w:r>
    </w:p>
    <w:p w14:paraId="7B0A0000">
      <w:pPr>
        <w:spacing w:after="60" w:before="60" w:line="240" w:lineRule="auto"/>
        <w:ind w:firstLine="900" w:left="0"/>
        <w:jc w:val="both"/>
        <w:rPr>
          <w:rFonts w:ascii="Times New Roman" w:hAnsi="Times New Roman"/>
          <w:sz w:val="26"/>
        </w:rPr>
      </w:pPr>
      <w:r>
        <w:rPr>
          <w:rFonts w:ascii="Times New Roman" w:hAnsi="Times New Roman"/>
          <w:sz w:val="26"/>
        </w:rPr>
        <w:t>В целях создания необходимых условий для изменения категории земель (в порядке установленном действующим законодательством) и последующего строительства</w:t>
      </w:r>
      <w:r>
        <w:rPr>
          <w:rFonts w:ascii="Times New Roman" w:hAnsi="Times New Roman"/>
          <w:sz w:val="26"/>
        </w:rPr>
        <w:t xml:space="preserve"> многофункциональной зоны дорожного сервиса</w:t>
      </w:r>
      <w:r>
        <w:rPr>
          <w:rFonts w:ascii="Times New Roman" w:hAnsi="Times New Roman"/>
          <w:sz w:val="26"/>
        </w:rPr>
        <w:t>, проектом предлагается в</w:t>
      </w:r>
      <w:r>
        <w:rPr>
          <w:rFonts w:ascii="Times New Roman" w:hAnsi="Times New Roman"/>
          <w:sz w:val="26"/>
        </w:rPr>
        <w:t>ключение земельного участка с кадастр</w:t>
      </w:r>
      <w:r>
        <w:rPr>
          <w:rFonts w:ascii="Times New Roman" w:hAnsi="Times New Roman"/>
          <w:sz w:val="26"/>
        </w:rPr>
        <w:t xml:space="preserve">овым номером 61:02:0600009:2642 расположенного </w:t>
      </w:r>
      <w:r>
        <w:rPr>
          <w:rFonts w:ascii="Times New Roman" w:hAnsi="Times New Roman"/>
          <w:sz w:val="26"/>
        </w:rPr>
        <w:t xml:space="preserve">за границами населенных пунктов, в функциональную зону «Производственные зоны, зоны инженерной и транспортной инфраструктур» с целью </w:t>
      </w:r>
      <w:r>
        <w:rPr>
          <w:rFonts w:ascii="Times New Roman" w:hAnsi="Times New Roman"/>
          <w:sz w:val="26"/>
        </w:rPr>
        <w:t xml:space="preserve">создания условий для более эффективного использования земельного участка и последующего </w:t>
      </w:r>
      <w:r>
        <w:rPr>
          <w:rFonts w:ascii="Times New Roman" w:hAnsi="Times New Roman"/>
          <w:sz w:val="26"/>
        </w:rPr>
        <w:t>строительства многофункциональной зоны дорожного сервиса.</w:t>
      </w:r>
    </w:p>
    <w:p w14:paraId="7C0A0000">
      <w:pPr>
        <w:spacing w:after="60" w:before="60" w:line="240" w:lineRule="auto"/>
        <w:ind w:firstLine="900" w:left="0"/>
        <w:jc w:val="both"/>
        <w:rPr>
          <w:rFonts w:ascii="Times New Roman" w:hAnsi="Times New Roman"/>
          <w:sz w:val="26"/>
        </w:rPr>
      </w:pPr>
    </w:p>
    <w:p w14:paraId="7D0A0000">
      <w:pPr>
        <w:spacing w:after="0" w:line="240" w:lineRule="auto"/>
        <w:ind w:firstLine="900" w:left="0"/>
        <w:jc w:val="both"/>
        <w:rPr>
          <w:rFonts w:ascii="Times New Roman" w:hAnsi="Times New Roman"/>
          <w:sz w:val="26"/>
        </w:rPr>
      </w:pPr>
      <w:r>
        <w:rPr>
          <w:rFonts w:ascii="Times New Roman" w:hAnsi="Times New Roman"/>
          <w:sz w:val="26"/>
        </w:rPr>
        <w:t>Для удобства рассмотрения на Рис</w:t>
      </w:r>
      <w:r>
        <w:rPr>
          <w:rFonts w:ascii="Times New Roman" w:hAnsi="Times New Roman"/>
          <w:sz w:val="26"/>
        </w:rPr>
        <w:t xml:space="preserve"> </w:t>
      </w:r>
      <w:r>
        <w:rPr>
          <w:rFonts w:ascii="Times New Roman" w:hAnsi="Times New Roman"/>
          <w:sz w:val="26"/>
        </w:rPr>
        <w:t>2.</w:t>
      </w:r>
      <w:r>
        <w:rPr>
          <w:rFonts w:ascii="Times New Roman" w:hAnsi="Times New Roman"/>
          <w:sz w:val="26"/>
        </w:rPr>
        <w:t>2</w:t>
      </w:r>
      <w:r>
        <w:rPr>
          <w:rFonts w:ascii="Times New Roman" w:hAnsi="Times New Roman"/>
          <w:sz w:val="26"/>
        </w:rPr>
        <w:t>.</w:t>
      </w:r>
      <w:r>
        <w:rPr>
          <w:rFonts w:ascii="Times New Roman" w:hAnsi="Times New Roman"/>
          <w:sz w:val="26"/>
        </w:rPr>
        <w:t>3</w:t>
      </w:r>
      <w:r>
        <w:rPr>
          <w:rFonts w:ascii="Times New Roman" w:hAnsi="Times New Roman"/>
          <w:sz w:val="26"/>
        </w:rPr>
        <w:t>.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7E0A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r>
        <w:rPr>
          <w:rFonts w:ascii="Arial" w:hAnsi="Arial"/>
          <w:i w:val="1"/>
          <w:sz w:val="20"/>
        </w:rPr>
        <w:t>3</w:t>
      </w:r>
      <w:r>
        <w:rPr>
          <w:rFonts w:ascii="Arial" w:hAnsi="Arial"/>
          <w:i w:val="1"/>
          <w:sz w:val="20"/>
        </w:rPr>
        <w:t>.</w:t>
      </w:r>
    </w:p>
    <w:p w14:paraId="7F0A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07"/>
        <w:gridCol w:w="4607"/>
      </w:tblGrid>
      <w:tr>
        <w:trPr>
          <w:trHeight w:hRule="atLeast" w:val="454"/>
        </w:trPr>
        <w:tc>
          <w:tcPr>
            <w:tcW w:type="dxa" w:w="4607"/>
            <w:tcBorders>
              <w:top w:color="000000" w:sz="4" w:val="single"/>
              <w:left w:color="000000" w:sz="4" w:val="single"/>
              <w:bottom w:color="000000" w:sz="4" w:val="single"/>
              <w:right w:color="000000" w:sz="4" w:val="single"/>
            </w:tcBorders>
            <w:shd w:fill="BFBFBF" w:val="clear"/>
          </w:tcPr>
          <w:p w14:paraId="800A0000">
            <w:pPr>
              <w:spacing w:after="0"/>
              <w:ind/>
              <w:jc w:val="center"/>
            </w:pPr>
            <w:r>
              <w:t>В редакции действующего генерального плана</w:t>
            </w:r>
          </w:p>
        </w:tc>
        <w:tc>
          <w:tcPr>
            <w:tcW w:type="dxa" w:w="4607"/>
            <w:tcBorders>
              <w:top w:color="000000" w:sz="4" w:val="single"/>
              <w:left w:color="000000" w:sz="4" w:val="single"/>
              <w:bottom w:color="000000" w:sz="4" w:val="single"/>
              <w:right w:color="000000" w:sz="4" w:val="single"/>
            </w:tcBorders>
            <w:shd w:fill="BFBFBF" w:val="clear"/>
          </w:tcPr>
          <w:p w14:paraId="810A0000">
            <w:pPr>
              <w:spacing w:after="0"/>
              <w:ind/>
              <w:jc w:val="center"/>
            </w:pPr>
            <w:r>
              <w:t xml:space="preserve">В новой редакции генерального плана </w:t>
            </w:r>
          </w:p>
        </w:tc>
      </w:tr>
      <w:tr>
        <w:trPr>
          <w:trHeight w:hRule="atLeast" w:val="2953"/>
        </w:trPr>
        <w:tc>
          <w:tcPr>
            <w:tcW w:type="dxa" w:w="4607"/>
            <w:tcBorders>
              <w:top w:color="000000" w:sz="4" w:val="single"/>
              <w:left w:color="000000" w:sz="4" w:val="single"/>
              <w:bottom w:color="000000" w:sz="4" w:val="single"/>
              <w:right w:color="000000" w:sz="4" w:val="single"/>
            </w:tcBorders>
            <w:shd w:fill="auto" w:val="clear"/>
          </w:tcPr>
          <w:p w14:paraId="820A0000">
            <w:pPr>
              <w:spacing w:after="60" w:before="60"/>
              <w:ind/>
              <w:jc w:val="center"/>
              <w:rPr>
                <w:rFonts w:ascii="Times New Roman" w:hAnsi="Times New Roman"/>
                <w:sz w:val="26"/>
                <w:highlight w:val="yellow"/>
              </w:rPr>
            </w:pPr>
            <w:r>
              <w:drawing>
                <wp:inline>
                  <wp:extent cx="2885440" cy="2330704"/>
                  <wp:docPr hidden="false" id="178" name="Picture 178"/>
                  <a:graphic>
                    <a:graphicData uri="http://schemas.openxmlformats.org/drawingml/2006/picture">
                      <pic:pic>
                        <pic:nvPicPr>
                          <pic:cNvPr hidden="false" id="177" name="Picture 177"/>
                          <pic:cNvPicPr preferRelativeResize="true"/>
                        </pic:nvPicPr>
                        <pic:blipFill>
                          <a:blip r:embed="rId109"/>
                          <a:srcRect b="0" l="0" r="0" t="0"/>
                          <a:stretch/>
                        </pic:blipFill>
                        <pic:spPr>
                          <a:xfrm flipH="false" flipV="false" rot="0">
                            <a:ext cx="2885440" cy="2330704"/>
                          </a:xfrm>
                          <a:prstGeom prst="rect"/>
                        </pic:spPr>
                      </pic:pic>
                    </a:graphicData>
                  </a:graphic>
                </wp:inline>
              </w:drawing>
            </w:r>
          </w:p>
        </w:tc>
        <w:tc>
          <w:tcPr>
            <w:tcW w:type="dxa" w:w="4607"/>
            <w:tcBorders>
              <w:top w:color="000000" w:sz="4" w:val="single"/>
              <w:left w:color="000000" w:sz="4" w:val="single"/>
              <w:bottom w:color="000000" w:sz="4" w:val="single"/>
              <w:right w:color="000000" w:sz="4" w:val="single"/>
            </w:tcBorders>
            <w:shd w:fill="auto" w:val="clear"/>
          </w:tcPr>
          <w:p w14:paraId="830A0000">
            <w:pPr>
              <w:spacing w:after="60" w:before="60"/>
              <w:ind w:firstLine="130" w:left="-130"/>
              <w:jc w:val="center"/>
              <w:rPr>
                <w:rFonts w:ascii="Times New Roman" w:hAnsi="Times New Roman"/>
                <w:sz w:val="26"/>
                <w:highlight w:val="yellow"/>
              </w:rPr>
            </w:pPr>
            <w:r>
              <w:drawing>
                <wp:inline>
                  <wp:extent cx="2924302" cy="2347722"/>
                  <wp:docPr hidden="false" id="180" name="Picture 180"/>
                  <a:graphic>
                    <a:graphicData uri="http://schemas.openxmlformats.org/drawingml/2006/picture">
                      <pic:pic>
                        <pic:nvPicPr>
                          <pic:cNvPr hidden="false" id="179" name="Picture 179"/>
                          <pic:cNvPicPr preferRelativeResize="true"/>
                        </pic:nvPicPr>
                        <pic:blipFill>
                          <a:blip r:embed="rId110"/>
                          <a:srcRect b="0" l="0" r="0" t="0"/>
                          <a:stretch/>
                        </pic:blipFill>
                        <pic:spPr>
                          <a:xfrm flipH="false" flipV="false" rot="0">
                            <a:ext cx="2924302" cy="2347722"/>
                          </a:xfrm>
                          <a:prstGeom prst="rect"/>
                        </pic:spPr>
                      </pic:pic>
                    </a:graphicData>
                  </a:graphic>
                </wp:inline>
              </w:drawing>
            </w:r>
          </w:p>
        </w:tc>
      </w:tr>
    </w:tbl>
    <w:p w14:paraId="840A0000">
      <w:pPr>
        <w:spacing w:after="60" w:before="60" w:line="240" w:lineRule="auto"/>
        <w:ind w:firstLine="900" w:left="0"/>
        <w:jc w:val="both"/>
        <w:rPr>
          <w:rFonts w:ascii="Times New Roman" w:hAnsi="Times New Roman"/>
          <w:sz w:val="26"/>
        </w:rPr>
      </w:pPr>
    </w:p>
    <w:p w14:paraId="850A0000">
      <w:pPr>
        <w:spacing w:after="60" w:before="60" w:line="240" w:lineRule="auto"/>
        <w:ind w:firstLine="900" w:left="0"/>
        <w:jc w:val="both"/>
        <w:rPr>
          <w:rFonts w:ascii="Times New Roman" w:hAnsi="Times New Roman"/>
          <w:sz w:val="26"/>
        </w:rPr>
      </w:pPr>
    </w:p>
    <w:p w14:paraId="860A0000">
      <w:pPr>
        <w:spacing w:after="60" w:before="60" w:line="240" w:lineRule="auto"/>
        <w:ind w:firstLine="900" w:left="0"/>
        <w:jc w:val="both"/>
        <w:rPr>
          <w:rFonts w:ascii="Times New Roman" w:hAnsi="Times New Roman"/>
          <w:sz w:val="26"/>
        </w:rPr>
      </w:pPr>
      <w:r>
        <w:rPr>
          <w:rFonts w:ascii="Times New Roman" w:hAnsi="Times New Roman"/>
          <w:sz w:val="26"/>
        </w:rPr>
        <w:t>Включение земельных участков с кадастровыми номерами 61:02:0070504:86, 61:02:0070204:149, 61:02:0070204:98, 61:02:0070204:92 расположенные в границах населенного пункта ст. Мишкинская в функциональную зону «Зона застройки индивидуальными жилыми домами» в целях приведения в соответствие с фактическим разрешенным использованием земельных участков установленных в ЕГРН.</w:t>
      </w:r>
    </w:p>
    <w:p w14:paraId="870A0000">
      <w:pPr>
        <w:spacing w:after="60" w:before="60" w:line="240" w:lineRule="auto"/>
        <w:ind w:firstLine="900" w:left="0"/>
        <w:jc w:val="both"/>
        <w:rPr>
          <w:rFonts w:ascii="Times New Roman" w:hAnsi="Times New Roman"/>
          <w:sz w:val="26"/>
        </w:rPr>
      </w:pPr>
      <w:r>
        <w:rPr>
          <w:rFonts w:ascii="Times New Roman" w:hAnsi="Times New Roman"/>
          <w:sz w:val="26"/>
        </w:rPr>
        <w:t>Для удобства рассмотрения на Рис</w:t>
      </w:r>
      <w:r>
        <w:rPr>
          <w:rFonts w:ascii="Times New Roman" w:hAnsi="Times New Roman"/>
          <w:sz w:val="26"/>
        </w:rPr>
        <w:t xml:space="preserve"> </w:t>
      </w:r>
      <w:r>
        <w:rPr>
          <w:rFonts w:ascii="Times New Roman" w:hAnsi="Times New Roman"/>
          <w:sz w:val="26"/>
        </w:rPr>
        <w:t>2.</w:t>
      </w:r>
      <w:r>
        <w:rPr>
          <w:rFonts w:ascii="Times New Roman" w:hAnsi="Times New Roman"/>
          <w:sz w:val="26"/>
        </w:rPr>
        <w:t>2</w:t>
      </w:r>
      <w:r>
        <w:rPr>
          <w:rFonts w:ascii="Times New Roman" w:hAnsi="Times New Roman"/>
          <w:sz w:val="26"/>
        </w:rPr>
        <w:t>.</w:t>
      </w:r>
      <w:r>
        <w:rPr>
          <w:rFonts w:ascii="Times New Roman" w:hAnsi="Times New Roman"/>
          <w:sz w:val="26"/>
        </w:rPr>
        <w:t>4</w:t>
      </w:r>
      <w:r>
        <w:rPr>
          <w:rFonts w:ascii="Times New Roman" w:hAnsi="Times New Roman"/>
          <w:sz w:val="26"/>
        </w:rPr>
        <w:t>. приводятся отображени</w:t>
      </w:r>
      <w:r>
        <w:rPr>
          <w:rFonts w:ascii="Times New Roman" w:hAnsi="Times New Roman"/>
          <w:sz w:val="26"/>
        </w:rPr>
        <w:t>я</w:t>
      </w:r>
      <w:r>
        <w:rPr>
          <w:rFonts w:ascii="Times New Roman" w:hAnsi="Times New Roman"/>
          <w:sz w:val="26"/>
        </w:rPr>
        <w:t xml:space="preserve"> фрагментов сопоставимых карт генерального плана в редакциях соответственно</w:t>
      </w:r>
      <w:r>
        <w:rPr>
          <w:rFonts w:ascii="Times New Roman" w:hAnsi="Times New Roman"/>
          <w:sz w:val="26"/>
        </w:rPr>
        <w:t xml:space="preserve"> до и после внесения настоящих изменений.</w:t>
      </w:r>
    </w:p>
    <w:p w14:paraId="880A0000">
      <w:pPr>
        <w:spacing w:after="0" w:line="240" w:lineRule="auto"/>
        <w:ind/>
        <w:jc w:val="right"/>
        <w:rPr>
          <w:rFonts w:ascii="Arial" w:hAnsi="Arial"/>
          <w:i w:val="1"/>
          <w:sz w:val="20"/>
        </w:rPr>
      </w:pPr>
      <w:r>
        <w:rPr>
          <w:rFonts w:ascii="Arial" w:hAnsi="Arial"/>
          <w:i w:val="1"/>
          <w:sz w:val="20"/>
        </w:rPr>
        <w:t>Рис.</w:t>
      </w:r>
      <w:r>
        <w:rPr>
          <w:rFonts w:ascii="Arial" w:hAnsi="Arial"/>
          <w:i w:val="1"/>
          <w:sz w:val="20"/>
        </w:rPr>
        <w:t>2</w:t>
      </w:r>
      <w:r>
        <w:rPr>
          <w:rFonts w:ascii="Arial" w:hAnsi="Arial"/>
          <w:i w:val="1"/>
          <w:sz w:val="20"/>
        </w:rPr>
        <w:t>.</w:t>
      </w:r>
      <w:r>
        <w:rPr>
          <w:rFonts w:ascii="Arial" w:hAnsi="Arial"/>
          <w:i w:val="1"/>
          <w:sz w:val="20"/>
        </w:rPr>
        <w:t>2</w:t>
      </w:r>
      <w:r>
        <w:rPr>
          <w:rFonts w:ascii="Arial" w:hAnsi="Arial"/>
          <w:i w:val="1"/>
          <w:sz w:val="20"/>
        </w:rPr>
        <w:t>.</w:t>
      </w:r>
      <w:r>
        <w:rPr>
          <w:rFonts w:ascii="Arial" w:hAnsi="Arial"/>
          <w:i w:val="1"/>
          <w:sz w:val="20"/>
        </w:rPr>
        <w:t>4</w:t>
      </w:r>
      <w:r>
        <w:rPr>
          <w:rFonts w:ascii="Arial" w:hAnsi="Arial"/>
          <w:i w:val="1"/>
          <w:sz w:val="20"/>
        </w:rPr>
        <w:t>.</w:t>
      </w:r>
    </w:p>
    <w:p w14:paraId="890A0000">
      <w:pPr>
        <w:spacing w:after="0" w:line="240" w:lineRule="auto"/>
        <w:ind w:firstLine="709" w:left="0"/>
        <w:jc w:val="right"/>
        <w:rPr>
          <w:rFonts w:ascii="Arial" w:hAnsi="Arial"/>
          <w:i w:val="1"/>
          <w:sz w:val="20"/>
        </w:rPr>
      </w:pPr>
      <w:r>
        <w:rPr>
          <w:rFonts w:ascii="Arial" w:hAnsi="Arial"/>
          <w:i w:val="1"/>
          <w:sz w:val="20"/>
        </w:rPr>
        <w:t>Фрагменты «Карты функциональных зон»</w:t>
      </w:r>
    </w:p>
    <w:tbl>
      <w:tblPr>
        <w:tblStyle w:val="Style_5"/>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07"/>
        <w:gridCol w:w="4607"/>
      </w:tblGrid>
      <w:tr>
        <w:trPr>
          <w:trHeight w:hRule="atLeast" w:val="454"/>
        </w:trPr>
        <w:tc>
          <w:tcPr>
            <w:tcW w:type="dxa" w:w="4607"/>
            <w:tcBorders>
              <w:top w:color="000000" w:sz="4" w:val="single"/>
              <w:left w:color="000000" w:sz="4" w:val="single"/>
              <w:bottom w:color="000000" w:sz="4" w:val="single"/>
              <w:right w:color="000000" w:sz="4" w:val="single"/>
            </w:tcBorders>
            <w:shd w:fill="BFBFBF" w:val="clear"/>
          </w:tcPr>
          <w:p w14:paraId="8A0A0000">
            <w:pPr>
              <w:spacing w:after="60" w:before="60"/>
              <w:ind/>
              <w:jc w:val="center"/>
            </w:pPr>
            <w:r>
              <w:t>В редакции действующего генерального плана</w:t>
            </w:r>
          </w:p>
        </w:tc>
        <w:tc>
          <w:tcPr>
            <w:tcW w:type="dxa" w:w="4607"/>
            <w:tcBorders>
              <w:top w:color="000000" w:sz="4" w:val="single"/>
              <w:left w:color="000000" w:sz="4" w:val="single"/>
              <w:bottom w:color="000000" w:sz="4" w:val="single"/>
              <w:right w:color="000000" w:sz="4" w:val="single"/>
            </w:tcBorders>
            <w:shd w:fill="BFBFBF" w:val="clear"/>
          </w:tcPr>
          <w:p w14:paraId="8B0A0000">
            <w:pPr>
              <w:spacing w:after="60" w:before="60"/>
              <w:ind/>
              <w:jc w:val="center"/>
            </w:pPr>
            <w:r>
              <w:t xml:space="preserve">В новой редакции генерального плана </w:t>
            </w:r>
          </w:p>
        </w:tc>
      </w:tr>
      <w:tr>
        <w:trPr>
          <w:trHeight w:hRule="atLeast" w:val="2953"/>
        </w:trPr>
        <w:tc>
          <w:tcPr>
            <w:tcW w:type="dxa" w:w="4607"/>
            <w:tcBorders>
              <w:top w:color="000000" w:sz="4" w:val="single"/>
              <w:left w:color="000000" w:sz="4" w:val="single"/>
              <w:bottom w:color="000000" w:sz="4" w:val="single"/>
              <w:right w:color="000000" w:sz="4" w:val="single"/>
            </w:tcBorders>
            <w:shd w:fill="auto" w:val="clear"/>
          </w:tcPr>
          <w:p w14:paraId="8C0A0000">
            <w:pPr>
              <w:spacing w:after="60" w:before="60"/>
              <w:ind/>
              <w:jc w:val="center"/>
              <w:rPr>
                <w:rFonts w:ascii="Times New Roman" w:hAnsi="Times New Roman"/>
                <w:sz w:val="26"/>
                <w:highlight w:val="yellow"/>
              </w:rPr>
            </w:pPr>
            <w:r>
              <w:drawing>
                <wp:inline>
                  <wp:extent cx="2768727" cy="1888363"/>
                  <wp:docPr hidden="false" id="182" name="Picture 182"/>
                  <a:graphic>
                    <a:graphicData uri="http://schemas.openxmlformats.org/drawingml/2006/picture">
                      <pic:pic>
                        <pic:nvPicPr>
                          <pic:cNvPr hidden="false" id="181" name="Picture 181"/>
                          <pic:cNvPicPr preferRelativeResize="true"/>
                        </pic:nvPicPr>
                        <pic:blipFill>
                          <a:blip r:embed="rId111"/>
                          <a:srcRect b="0" l="0" r="0" t="0"/>
                          <a:stretch/>
                        </pic:blipFill>
                        <pic:spPr>
                          <a:xfrm flipH="false" flipV="false" rot="0">
                            <a:ext cx="2768727" cy="1888363"/>
                          </a:xfrm>
                          <a:prstGeom prst="rect"/>
                        </pic:spPr>
                      </pic:pic>
                    </a:graphicData>
                  </a:graphic>
                </wp:inline>
              </w:drawing>
            </w:r>
          </w:p>
        </w:tc>
        <w:tc>
          <w:tcPr>
            <w:tcW w:type="dxa" w:w="4607"/>
            <w:tcBorders>
              <w:top w:color="000000" w:sz="4" w:val="single"/>
              <w:left w:color="000000" w:sz="4" w:val="single"/>
              <w:bottom w:color="000000" w:sz="4" w:val="single"/>
              <w:right w:color="000000" w:sz="4" w:val="single"/>
            </w:tcBorders>
            <w:shd w:fill="auto" w:val="clear"/>
          </w:tcPr>
          <w:p w14:paraId="8D0A0000">
            <w:pPr>
              <w:spacing w:after="60" w:before="60"/>
              <w:ind w:firstLine="130" w:left="-130"/>
              <w:jc w:val="center"/>
              <w:rPr>
                <w:rFonts w:ascii="Times New Roman" w:hAnsi="Times New Roman"/>
                <w:sz w:val="26"/>
                <w:highlight w:val="yellow"/>
              </w:rPr>
            </w:pPr>
            <w:r>
              <w:drawing>
                <wp:inline>
                  <wp:extent cx="2716911" cy="1867407"/>
                  <wp:docPr hidden="false" id="184" name="Picture 184"/>
                  <a:graphic>
                    <a:graphicData uri="http://schemas.openxmlformats.org/drawingml/2006/picture">
                      <pic:pic>
                        <pic:nvPicPr>
                          <pic:cNvPr hidden="false" id="183" name="Picture 183"/>
                          <pic:cNvPicPr preferRelativeResize="true"/>
                        </pic:nvPicPr>
                        <pic:blipFill>
                          <a:blip r:embed="rId112"/>
                          <a:srcRect b="0" l="0" r="0" t="0"/>
                          <a:stretch/>
                        </pic:blipFill>
                        <pic:spPr>
                          <a:xfrm flipH="false" flipV="false" rot="0">
                            <a:ext cx="2716911" cy="1867407"/>
                          </a:xfrm>
                          <a:prstGeom prst="rect"/>
                        </pic:spPr>
                      </pic:pic>
                    </a:graphicData>
                  </a:graphic>
                </wp:inline>
              </w:drawing>
            </w:r>
          </w:p>
        </w:tc>
      </w:tr>
    </w:tbl>
    <w:p w14:paraId="8E0A0000">
      <w:pPr>
        <w:rPr>
          <w:rFonts w:ascii="Times New Roman" w:hAnsi="Times New Roman"/>
        </w:rPr>
      </w:pPr>
    </w:p>
    <w:p w14:paraId="8F0A0000">
      <w:pPr>
        <w:sectPr>
          <w:headerReference r:id="rId9" w:type="default"/>
          <w:footerReference r:id="rId10" w:type="default"/>
          <w:pgSz w:h="16838" w:orient="portrait" w:w="11906"/>
          <w:pgMar w:bottom="1134" w:footer="708" w:gutter="0" w:header="708" w:left="1701" w:right="991" w:top="1530"/>
        </w:sectPr>
      </w:pPr>
    </w:p>
    <w:p w14:paraId="900A0000">
      <w:pPr>
        <w:rPr>
          <w:rFonts w:ascii="Times New Roman" w:hAnsi="Times New Roman"/>
        </w:rPr>
      </w:pPr>
    </w:p>
    <w:p w14:paraId="910A0000">
      <w:bookmarkStart w:id="36" w:name="__RefHeading___36"/>
      <w:bookmarkEnd w:id="36"/>
      <w:pPr>
        <w:spacing w:after="360" w:before="360"/>
        <w:ind/>
        <w:outlineLvl w:val="0"/>
        <w:rPr>
          <w:caps w:val="1"/>
          <w:spacing w:val="15"/>
          <w:sz w:val="24"/>
        </w:rPr>
      </w:pPr>
      <w:r>
        <w:rPr>
          <w:caps w:val="1"/>
          <w:spacing w:val="15"/>
          <w:sz w:val="24"/>
        </w:rPr>
        <w:t>Приложения:</w:t>
      </w:r>
    </w:p>
    <w:p w14:paraId="92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 </w:t>
      </w:r>
      <w:r>
        <w:rPr>
          <w:rFonts w:ascii="Times New Roman" w:hAnsi="Times New Roman"/>
          <w:sz w:val="26"/>
        </w:rPr>
        <w:t xml:space="preserve">Приложение </w:t>
      </w:r>
      <w:r>
        <w:rPr>
          <w:rFonts w:ascii="Times New Roman" w:hAnsi="Times New Roman"/>
          <w:sz w:val="26"/>
        </w:rPr>
        <w:t xml:space="preserve">№1 Копия постановления </w:t>
      </w:r>
      <w:r>
        <w:rPr>
          <w:rFonts w:ascii="Times New Roman" w:hAnsi="Times New Roman"/>
          <w:sz w:val="26"/>
        </w:rPr>
        <w:t>Администрации Аксайского района от 02.09.2021 № 577</w:t>
      </w:r>
      <w:r>
        <w:rPr>
          <w:rFonts w:ascii="Times New Roman" w:hAnsi="Times New Roman"/>
          <w:sz w:val="26"/>
        </w:rPr>
        <w:t xml:space="preserve"> </w:t>
      </w:r>
      <w:r>
        <w:rPr>
          <w:rFonts w:ascii="Times New Roman" w:hAnsi="Times New Roman"/>
          <w:sz w:val="26"/>
        </w:rPr>
        <w:t>(в составе сшива)</w:t>
      </w:r>
      <w:r>
        <w:rPr>
          <w:rFonts w:ascii="Times New Roman" w:hAnsi="Times New Roman"/>
          <w:sz w:val="26"/>
        </w:rPr>
        <w:t>;</w:t>
      </w:r>
    </w:p>
    <w:p w14:paraId="93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 xml:space="preserve">№2 Копия технического задания </w:t>
      </w:r>
      <w:r>
        <w:rPr>
          <w:rFonts w:ascii="Times New Roman" w:hAnsi="Times New Roman"/>
          <w:sz w:val="26"/>
        </w:rPr>
        <w:t>(в составе сшива)</w:t>
      </w:r>
      <w:r>
        <w:rPr>
          <w:rFonts w:ascii="Times New Roman" w:hAnsi="Times New Roman"/>
          <w:sz w:val="26"/>
        </w:rPr>
        <w:t>;</w:t>
      </w:r>
    </w:p>
    <w:p w14:paraId="94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 xml:space="preserve">№3 </w:t>
      </w:r>
      <w:r>
        <w:rPr>
          <w:rFonts w:ascii="Times New Roman" w:hAnsi="Times New Roman"/>
          <w:sz w:val="26"/>
        </w:rPr>
        <w:t>Выписка из государственного лесного реестра №195  от 04.07.2018г.</w:t>
      </w:r>
      <w:r>
        <w:rPr>
          <w:rFonts w:ascii="Times New Roman" w:hAnsi="Times New Roman"/>
          <w:sz w:val="26"/>
        </w:rPr>
        <w:t xml:space="preserve"> (в составе сшива).</w:t>
      </w:r>
    </w:p>
    <w:p w14:paraId="95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 xml:space="preserve">№4 Копия письма </w:t>
      </w:r>
      <w:r>
        <w:rPr>
          <w:rFonts w:ascii="Times New Roman" w:hAnsi="Times New Roman"/>
          <w:sz w:val="26"/>
        </w:rPr>
        <w:t>Государственной компании «АВТОДОР» согласие от 21.04.2021г. №9/ТУ</w:t>
      </w:r>
      <w:r>
        <w:rPr>
          <w:rFonts w:ascii="Times New Roman" w:hAnsi="Times New Roman"/>
          <w:sz w:val="26"/>
        </w:rPr>
        <w:t xml:space="preserve"> </w:t>
      </w:r>
      <w:r>
        <w:rPr>
          <w:rFonts w:ascii="Times New Roman" w:hAnsi="Times New Roman"/>
          <w:sz w:val="26"/>
        </w:rPr>
        <w:t>.</w:t>
      </w:r>
      <w:r>
        <w:rPr>
          <w:rFonts w:ascii="Times New Roman" w:hAnsi="Times New Roman"/>
          <w:sz w:val="26"/>
        </w:rPr>
        <w:t xml:space="preserve"> (в составе сшива).</w:t>
      </w:r>
      <w:r>
        <w:rPr>
          <w:rFonts w:ascii="Times New Roman" w:hAnsi="Times New Roman"/>
          <w:sz w:val="26"/>
        </w:rPr>
        <w:t>;</w:t>
      </w:r>
    </w:p>
    <w:p w14:paraId="96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 </w:t>
      </w:r>
      <w:r>
        <w:rPr>
          <w:rFonts w:ascii="Times New Roman" w:hAnsi="Times New Roman"/>
          <w:sz w:val="26"/>
        </w:rPr>
        <w:t>5</w:t>
      </w:r>
      <w:r>
        <w:rPr>
          <w:rFonts w:ascii="Times New Roman" w:hAnsi="Times New Roman"/>
          <w:sz w:val="26"/>
        </w:rPr>
        <w:t xml:space="preserve"> в виде отдельного сшива</w:t>
      </w:r>
      <w:r>
        <w:rPr>
          <w:rFonts w:ascii="Times New Roman" w:hAnsi="Times New Roman"/>
          <w:sz w:val="26"/>
        </w:rPr>
        <w:t>;</w:t>
      </w:r>
    </w:p>
    <w:p w14:paraId="97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w:t>
      </w:r>
      <w:r>
        <w:rPr>
          <w:rFonts w:ascii="Times New Roman" w:hAnsi="Times New Roman"/>
          <w:sz w:val="26"/>
        </w:rPr>
        <w:t>6. Копи</w:t>
      </w:r>
      <w:r>
        <w:rPr>
          <w:rFonts w:ascii="Times New Roman" w:hAnsi="Times New Roman"/>
          <w:sz w:val="26"/>
        </w:rPr>
        <w:t>и</w:t>
      </w:r>
      <w:r>
        <w:rPr>
          <w:rFonts w:ascii="Times New Roman" w:hAnsi="Times New Roman"/>
          <w:sz w:val="26"/>
        </w:rPr>
        <w:t xml:space="preserve"> пис</w:t>
      </w:r>
      <w:r>
        <w:rPr>
          <w:rFonts w:ascii="Times New Roman" w:hAnsi="Times New Roman"/>
          <w:sz w:val="26"/>
        </w:rPr>
        <w:t>ем</w:t>
      </w:r>
      <w:r>
        <w:rPr>
          <w:rFonts w:ascii="Times New Roman" w:hAnsi="Times New Roman"/>
          <w:sz w:val="26"/>
        </w:rPr>
        <w:t xml:space="preserve"> Минприроды РО</w:t>
      </w:r>
      <w:r>
        <w:rPr>
          <w:rFonts w:ascii="Times New Roman" w:hAnsi="Times New Roman"/>
          <w:sz w:val="26"/>
        </w:rPr>
        <w:t xml:space="preserve"> от 29.09.2021г. №28.3-3.3/4816 </w:t>
      </w:r>
      <w:r>
        <w:rPr>
          <w:rFonts w:ascii="Times New Roman" w:hAnsi="Times New Roman"/>
          <w:sz w:val="26"/>
        </w:rPr>
        <w:t>и от 05.03.2022 №28.3-3.3/1046</w:t>
      </w:r>
      <w:r>
        <w:rPr>
          <w:rFonts w:ascii="Times New Roman" w:hAnsi="Times New Roman"/>
          <w:sz w:val="26"/>
        </w:rPr>
        <w:t xml:space="preserve"> </w:t>
      </w:r>
      <w:r>
        <w:rPr>
          <w:rFonts w:ascii="Times New Roman" w:hAnsi="Times New Roman"/>
          <w:sz w:val="26"/>
        </w:rPr>
        <w:t>.</w:t>
      </w:r>
      <w:r>
        <w:rPr>
          <w:rFonts w:ascii="Times New Roman" w:hAnsi="Times New Roman"/>
          <w:sz w:val="26"/>
        </w:rPr>
        <w:t xml:space="preserve"> (в составе сшива).</w:t>
      </w:r>
      <w:r>
        <w:rPr>
          <w:rFonts w:ascii="Times New Roman" w:hAnsi="Times New Roman"/>
          <w:sz w:val="26"/>
        </w:rPr>
        <w:t>;</w:t>
      </w:r>
    </w:p>
    <w:p w14:paraId="98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 xml:space="preserve">№7 </w:t>
      </w:r>
      <w:r>
        <w:rPr>
          <w:rFonts w:ascii="Times New Roman" w:hAnsi="Times New Roman"/>
          <w:sz w:val="26"/>
        </w:rPr>
        <w:t>Копия письма Межрегионального управления Росприроднадзора по РО и Республики Калмыкия от 13.09.2021г. №04-04-04/6037</w:t>
      </w:r>
      <w:r>
        <w:rPr>
          <w:rFonts w:ascii="Times New Roman" w:hAnsi="Times New Roman"/>
          <w:sz w:val="26"/>
        </w:rPr>
        <w:t>.</w:t>
      </w:r>
      <w:r>
        <w:rPr>
          <w:rFonts w:ascii="Times New Roman" w:hAnsi="Times New Roman"/>
          <w:sz w:val="26"/>
        </w:rPr>
        <w:t xml:space="preserve"> (в составе </w:t>
      </w:r>
      <w:r>
        <w:rPr>
          <w:rFonts w:ascii="Times New Roman" w:hAnsi="Times New Roman"/>
          <w:sz w:val="26"/>
        </w:rPr>
        <w:t>сшива)</w:t>
      </w:r>
      <w:r>
        <w:rPr>
          <w:rFonts w:ascii="Times New Roman" w:hAnsi="Times New Roman"/>
          <w:sz w:val="26"/>
        </w:rPr>
        <w:t>;</w:t>
      </w:r>
    </w:p>
    <w:p w14:paraId="99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w:t>
      </w:r>
      <w:r>
        <w:rPr>
          <w:rFonts w:ascii="Times New Roman" w:hAnsi="Times New Roman"/>
          <w:sz w:val="26"/>
        </w:rPr>
        <w:t>№</w:t>
      </w:r>
      <w:r>
        <w:rPr>
          <w:rFonts w:ascii="Times New Roman" w:hAnsi="Times New Roman"/>
          <w:sz w:val="26"/>
        </w:rPr>
        <w:t xml:space="preserve">8. </w:t>
      </w:r>
      <w:r>
        <w:rPr>
          <w:rFonts w:ascii="Times New Roman" w:hAnsi="Times New Roman"/>
          <w:sz w:val="26"/>
        </w:rPr>
        <w:t>Копии писем Комитета по охране ОКН РО от 01.10.2021г. №20/3712 и 05.02.2022г. №20/570</w:t>
      </w:r>
      <w:r>
        <w:rPr>
          <w:rFonts w:ascii="Times New Roman" w:hAnsi="Times New Roman"/>
          <w:sz w:val="26"/>
        </w:rPr>
        <w:t>.</w:t>
      </w:r>
      <w:r>
        <w:rPr>
          <w:rFonts w:ascii="Times New Roman" w:hAnsi="Times New Roman"/>
          <w:sz w:val="26"/>
        </w:rPr>
        <w:t xml:space="preserve"> (в составе сшива).</w:t>
      </w:r>
      <w:r>
        <w:rPr>
          <w:rFonts w:ascii="Times New Roman" w:hAnsi="Times New Roman"/>
          <w:sz w:val="26"/>
        </w:rPr>
        <w:t>;</w:t>
      </w:r>
    </w:p>
    <w:p w14:paraId="9A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№9 </w:t>
      </w:r>
      <w:r>
        <w:rPr>
          <w:rFonts w:ascii="Times New Roman" w:hAnsi="Times New Roman"/>
          <w:sz w:val="26"/>
        </w:rPr>
        <w:t>Копи</w:t>
      </w:r>
      <w:r>
        <w:rPr>
          <w:rFonts w:ascii="Times New Roman" w:hAnsi="Times New Roman"/>
          <w:sz w:val="26"/>
        </w:rPr>
        <w:t>я</w:t>
      </w:r>
      <w:r>
        <w:rPr>
          <w:rFonts w:ascii="Times New Roman" w:hAnsi="Times New Roman"/>
          <w:sz w:val="26"/>
        </w:rPr>
        <w:t xml:space="preserve"> пис</w:t>
      </w:r>
      <w:r>
        <w:rPr>
          <w:rFonts w:ascii="Times New Roman" w:hAnsi="Times New Roman"/>
          <w:sz w:val="26"/>
        </w:rPr>
        <w:t xml:space="preserve">ьма </w:t>
      </w:r>
      <w:r>
        <w:rPr>
          <w:rFonts w:ascii="Times New Roman" w:hAnsi="Times New Roman"/>
          <w:sz w:val="26"/>
        </w:rPr>
        <w:t>Минприроды РО от 2</w:t>
      </w:r>
      <w:r>
        <w:rPr>
          <w:rFonts w:ascii="Times New Roman" w:hAnsi="Times New Roman"/>
          <w:sz w:val="26"/>
        </w:rPr>
        <w:t>2</w:t>
      </w:r>
      <w:r>
        <w:rPr>
          <w:rFonts w:ascii="Times New Roman" w:hAnsi="Times New Roman"/>
          <w:sz w:val="26"/>
        </w:rPr>
        <w:t>.0</w:t>
      </w:r>
      <w:r>
        <w:rPr>
          <w:rFonts w:ascii="Times New Roman" w:hAnsi="Times New Roman"/>
          <w:sz w:val="26"/>
        </w:rPr>
        <w:t>4</w:t>
      </w:r>
      <w:r>
        <w:rPr>
          <w:rFonts w:ascii="Times New Roman" w:hAnsi="Times New Roman"/>
          <w:sz w:val="26"/>
        </w:rPr>
        <w:t>.202</w:t>
      </w:r>
      <w:r>
        <w:rPr>
          <w:rFonts w:ascii="Times New Roman" w:hAnsi="Times New Roman"/>
          <w:sz w:val="26"/>
        </w:rPr>
        <w:t>2</w:t>
      </w:r>
      <w:r>
        <w:rPr>
          <w:rFonts w:ascii="Times New Roman" w:hAnsi="Times New Roman"/>
          <w:sz w:val="26"/>
        </w:rPr>
        <w:t>г. №28.3-</w:t>
      </w:r>
      <w:r>
        <w:rPr>
          <w:rFonts w:ascii="Times New Roman" w:hAnsi="Times New Roman"/>
          <w:sz w:val="26"/>
        </w:rPr>
        <w:t>КО.5/1869</w:t>
      </w:r>
      <w:r>
        <w:rPr>
          <w:rFonts w:ascii="Times New Roman" w:hAnsi="Times New Roman"/>
          <w:sz w:val="26"/>
        </w:rPr>
        <w:t>.</w:t>
      </w:r>
      <w:r>
        <w:rPr>
          <w:rFonts w:ascii="Times New Roman" w:hAnsi="Times New Roman"/>
          <w:sz w:val="26"/>
        </w:rPr>
        <w:t xml:space="preserve"> (в составе сшива)</w:t>
      </w:r>
      <w:r>
        <w:rPr>
          <w:rFonts w:ascii="Times New Roman" w:hAnsi="Times New Roman"/>
          <w:sz w:val="26"/>
        </w:rPr>
        <w:t>;</w:t>
      </w:r>
    </w:p>
    <w:p w14:paraId="9B0A0000">
      <w:pPr>
        <w:numPr>
          <w:ilvl w:val="0"/>
          <w:numId w:val="38"/>
        </w:numPr>
        <w:spacing w:after="120" w:before="120" w:line="240" w:lineRule="auto"/>
        <w:ind/>
        <w:jc w:val="both"/>
        <w:rPr>
          <w:rFonts w:ascii="Times New Roman" w:hAnsi="Times New Roman"/>
          <w:sz w:val="26"/>
        </w:rPr>
      </w:pPr>
      <w:r>
        <w:rPr>
          <w:rFonts w:ascii="Times New Roman" w:hAnsi="Times New Roman"/>
          <w:sz w:val="26"/>
        </w:rPr>
        <w:t>Приложение 10. Копия протокола согласительной комиссии по урегулированию замечаний к проекту о внесении изменений в генеральный план Мишкинского СП Акса</w:t>
      </w:r>
      <w:r>
        <w:rPr>
          <w:rFonts w:ascii="Times New Roman" w:hAnsi="Times New Roman"/>
          <w:sz w:val="26"/>
        </w:rPr>
        <w:t xml:space="preserve">йского района Ростовской области  </w:t>
      </w:r>
      <w:r>
        <w:rPr>
          <w:rFonts w:ascii="Times New Roman" w:hAnsi="Times New Roman"/>
          <w:sz w:val="26"/>
        </w:rPr>
        <w:t>(в составе сшива)</w:t>
      </w:r>
      <w:r>
        <w:rPr>
          <w:rFonts w:ascii="Times New Roman" w:hAnsi="Times New Roman"/>
          <w:sz w:val="26"/>
        </w:rPr>
        <w:t>;</w:t>
      </w:r>
    </w:p>
    <w:p w14:paraId="9C0A0000">
      <w:pPr>
        <w:numPr>
          <w:ilvl w:val="0"/>
          <w:numId w:val="38"/>
        </w:numPr>
        <w:spacing w:after="120" w:before="120" w:line="240" w:lineRule="auto"/>
        <w:ind/>
        <w:jc w:val="both"/>
        <w:rPr>
          <w:rFonts w:ascii="Times New Roman" w:hAnsi="Times New Roman"/>
          <w:sz w:val="26"/>
        </w:rPr>
      </w:pPr>
      <w:r>
        <w:rPr>
          <w:rFonts w:ascii="Times New Roman" w:hAnsi="Times New Roman"/>
          <w:sz w:val="26"/>
        </w:rPr>
        <w:t xml:space="preserve">Приложение 11. Копия письма администрации Аксайского района от 09.12.2022г. №63.6/9932 </w:t>
      </w:r>
      <w:r>
        <w:rPr>
          <w:rFonts w:ascii="Times New Roman" w:hAnsi="Times New Roman"/>
          <w:sz w:val="26"/>
        </w:rPr>
        <w:t>(в составе сшива)</w:t>
      </w:r>
      <w:r>
        <w:rPr>
          <w:rFonts w:ascii="Times New Roman" w:hAnsi="Times New Roman"/>
          <w:sz w:val="26"/>
        </w:rPr>
        <w:t>;</w:t>
      </w:r>
    </w:p>
    <w:p w14:paraId="9D0A0000">
      <w:pPr>
        <w:numPr>
          <w:ilvl w:val="0"/>
          <w:numId w:val="38"/>
        </w:numPr>
        <w:spacing w:after="120" w:before="120" w:line="240" w:lineRule="auto"/>
        <w:ind/>
        <w:jc w:val="both"/>
        <w:rPr>
          <w:rFonts w:ascii="Times New Roman" w:hAnsi="Times New Roman"/>
          <w:sz w:val="26"/>
        </w:rPr>
      </w:pPr>
      <w:r>
        <w:rPr>
          <w:rFonts w:ascii="Times New Roman" w:hAnsi="Times New Roman"/>
          <w:sz w:val="26"/>
        </w:rPr>
        <w:t>Материалы по обоснованию в виде карт. Карта планируемых объектов федерального, регионального и местного (районного) значения</w:t>
      </w:r>
      <w:r>
        <w:rPr>
          <w:rFonts w:ascii="Times New Roman" w:hAnsi="Times New Roman"/>
          <w:sz w:val="26"/>
        </w:rPr>
        <w:t xml:space="preserve"> </w:t>
      </w:r>
      <w:r>
        <w:rPr>
          <w:rFonts w:ascii="Times New Roman" w:hAnsi="Times New Roman"/>
          <w:sz w:val="26"/>
        </w:rPr>
        <w:t>(на отдельном листе);</w:t>
      </w:r>
    </w:p>
    <w:p w14:paraId="9E0A0000">
      <w:pPr>
        <w:numPr>
          <w:ilvl w:val="0"/>
          <w:numId w:val="38"/>
        </w:numPr>
        <w:spacing w:after="120" w:before="120" w:line="240" w:lineRule="auto"/>
        <w:ind/>
        <w:jc w:val="both"/>
        <w:rPr>
          <w:rFonts w:ascii="Times New Roman" w:hAnsi="Times New Roman"/>
          <w:sz w:val="26"/>
        </w:rPr>
      </w:pPr>
      <w:r>
        <w:rPr>
          <w:rFonts w:ascii="Times New Roman" w:hAnsi="Times New Roman"/>
          <w:sz w:val="26"/>
        </w:rPr>
        <w:t>Материалы по обоснованию в виде карт. Карта зон с особыми условиями использования территории</w:t>
      </w:r>
      <w:r>
        <w:rPr>
          <w:rFonts w:ascii="Times New Roman" w:hAnsi="Times New Roman"/>
          <w:sz w:val="26"/>
        </w:rPr>
        <w:t xml:space="preserve"> </w:t>
      </w:r>
      <w:r>
        <w:rPr>
          <w:rFonts w:ascii="Times New Roman" w:hAnsi="Times New Roman"/>
          <w:sz w:val="26"/>
        </w:rPr>
        <w:t>(на отдельном листе);</w:t>
      </w:r>
    </w:p>
    <w:p w14:paraId="9F0A0000">
      <w:pPr>
        <w:numPr>
          <w:ilvl w:val="0"/>
          <w:numId w:val="38"/>
        </w:numPr>
        <w:spacing w:after="120" w:before="120" w:line="240" w:lineRule="auto"/>
        <w:ind/>
        <w:jc w:val="both"/>
        <w:rPr>
          <w:rFonts w:ascii="Times New Roman" w:hAnsi="Times New Roman"/>
          <w:sz w:val="26"/>
        </w:rPr>
      </w:pPr>
      <w:r>
        <w:rPr>
          <w:rFonts w:ascii="Times New Roman" w:hAnsi="Times New Roman"/>
          <w:sz w:val="26"/>
        </w:rPr>
        <w:t>Материалы по обоснованию в виде карт. Карта территорий подверженных риску возникновения ЧС природного и техногенного характера</w:t>
      </w:r>
      <w:r>
        <w:rPr>
          <w:rFonts w:ascii="Times New Roman" w:hAnsi="Times New Roman"/>
          <w:sz w:val="26"/>
        </w:rPr>
        <w:t xml:space="preserve"> </w:t>
      </w:r>
      <w:r>
        <w:rPr>
          <w:rFonts w:ascii="Times New Roman" w:hAnsi="Times New Roman"/>
          <w:sz w:val="26"/>
        </w:rPr>
        <w:t>(на отдельном листе);</w:t>
      </w:r>
    </w:p>
    <w:p w14:paraId="A00A0000">
      <w:pPr>
        <w:numPr>
          <w:ilvl w:val="0"/>
          <w:numId w:val="38"/>
        </w:numPr>
        <w:spacing w:after="120" w:before="120" w:line="240" w:lineRule="auto"/>
        <w:ind/>
        <w:jc w:val="both"/>
        <w:rPr>
          <w:rFonts w:ascii="Times New Roman" w:hAnsi="Times New Roman"/>
          <w:sz w:val="26"/>
        </w:rPr>
      </w:pPr>
      <w:r>
        <w:rPr>
          <w:rFonts w:ascii="Times New Roman" w:hAnsi="Times New Roman"/>
          <w:sz w:val="26"/>
        </w:rPr>
        <w:t>Материалы по обоснованию в виде карт. Карта транспортной инфраструктуры</w:t>
      </w:r>
      <w:r>
        <w:rPr>
          <w:rFonts w:ascii="Times New Roman" w:hAnsi="Times New Roman"/>
          <w:sz w:val="26"/>
        </w:rPr>
        <w:t xml:space="preserve"> </w:t>
      </w:r>
      <w:r>
        <w:rPr>
          <w:rFonts w:ascii="Times New Roman" w:hAnsi="Times New Roman"/>
          <w:sz w:val="26"/>
        </w:rPr>
        <w:t>(на отдельном листе)</w:t>
      </w:r>
      <w:r>
        <w:rPr>
          <w:rFonts w:ascii="Times New Roman" w:hAnsi="Times New Roman"/>
          <w:sz w:val="26"/>
        </w:rPr>
        <w:t>.</w:t>
      </w:r>
    </w:p>
    <w:p w14:paraId="A10A0000">
      <w:bookmarkStart w:id="37" w:name="__RefHeading___37"/>
      <w:bookmarkEnd w:id="37"/>
      <w:pPr>
        <w:pStyle w:val="Style_12"/>
        <w:rPr>
          <w:rFonts w:ascii="Times New Roman" w:hAnsi="Times New Roman"/>
        </w:rPr>
      </w:pPr>
      <w:r>
        <w:rPr>
          <w:rFonts w:ascii="Times New Roman" w:hAnsi="Times New Roman"/>
        </w:rPr>
        <w:br w:type="page"/>
      </w:r>
      <w:r>
        <w:rPr>
          <w:rFonts w:ascii="Times New Roman" w:hAnsi="Times New Roman"/>
        </w:rPr>
        <w:t>Приложение 1.</w:t>
      </w:r>
      <w:r>
        <w:rPr>
          <w:rFonts w:ascii="Times New Roman" w:hAnsi="Times New Roman"/>
        </w:rPr>
        <w:t xml:space="preserve"> </w:t>
      </w:r>
      <w:r>
        <w:rPr>
          <w:rFonts w:ascii="Times New Roman" w:hAnsi="Times New Roman"/>
        </w:rPr>
        <w:t>Копия постановления Администрации Аксайского района от 02.09.2021 № 577</w:t>
      </w:r>
      <w:r>
        <w:rPr>
          <w:rFonts w:ascii="Times New Roman" w:hAnsi="Times New Roman"/>
        </w:rPr>
        <w:t>.</w:t>
      </w:r>
    </w:p>
    <w:p w14:paraId="A20A0000">
      <w:pPr>
        <w:spacing w:after="120" w:before="120" w:line="240" w:lineRule="auto"/>
        <w:ind/>
        <w:jc w:val="both"/>
        <w:rPr>
          <w:rFonts w:ascii="Times New Roman" w:hAnsi="Times New Roman"/>
          <w:sz w:val="26"/>
        </w:rPr>
      </w:pPr>
      <w:r>
        <w:rPr>
          <w:rFonts w:ascii="Times New Roman" w:hAnsi="Times New Roman"/>
          <w:sz w:val="26"/>
        </w:rPr>
        <w:drawing>
          <wp:inline>
            <wp:extent cx="5641467" cy="7985125"/>
            <wp:docPr hidden="false" id="186" name="Picture 186"/>
            <a:graphic>
              <a:graphicData uri="http://schemas.openxmlformats.org/drawingml/2006/picture">
                <pic:pic>
                  <pic:nvPicPr>
                    <pic:cNvPr hidden="false" id="185" name="Picture 185"/>
                    <pic:cNvPicPr preferRelativeResize="true"/>
                  </pic:nvPicPr>
                  <pic:blipFill>
                    <a:blip r:embed="rId113"/>
                    <a:srcRect b="0" l="0" r="0" t="0"/>
                    <a:stretch/>
                  </pic:blipFill>
                  <pic:spPr>
                    <a:xfrm flipH="false" flipV="false" rot="0">
                      <a:ext cx="5641467" cy="7985125"/>
                    </a:xfrm>
                    <a:prstGeom prst="rect"/>
                  </pic:spPr>
                </pic:pic>
              </a:graphicData>
            </a:graphic>
          </wp:inline>
        </w:drawing>
      </w:r>
    </w:p>
    <w:p w14:paraId="A30A0000">
      <w:bookmarkStart w:id="38" w:name="__RefHeading___38"/>
      <w:bookmarkEnd w:id="38"/>
      <w:pPr>
        <w:pStyle w:val="Style_12"/>
        <w:rPr>
          <w:rFonts w:ascii="Times New Roman" w:hAnsi="Times New Roman"/>
        </w:rPr>
      </w:pPr>
      <w:r>
        <w:rPr>
          <w:rFonts w:ascii="Times New Roman" w:hAnsi="Times New Roman"/>
        </w:rPr>
        <w:t>Приложение 2.</w:t>
      </w:r>
      <w:r>
        <w:rPr>
          <w:rFonts w:ascii="Times New Roman" w:hAnsi="Times New Roman"/>
        </w:rPr>
        <w:t xml:space="preserve"> Копия технического задания.</w:t>
      </w:r>
    </w:p>
    <w:p w14:paraId="A40A0000">
      <w:pPr>
        <w:spacing w:after="120" w:before="120" w:line="240" w:lineRule="auto"/>
        <w:ind/>
        <w:jc w:val="both"/>
        <w:rPr>
          <w:rFonts w:ascii="Times New Roman" w:hAnsi="Times New Roman"/>
          <w:sz w:val="26"/>
        </w:rPr>
      </w:pPr>
      <w:r>
        <w:rPr>
          <w:rFonts w:ascii="Times New Roman" w:hAnsi="Times New Roman"/>
          <w:sz w:val="26"/>
        </w:rPr>
        <w:drawing>
          <wp:inline>
            <wp:extent cx="5875782" cy="8305800"/>
            <wp:docPr hidden="false" id="188" name="Picture 188"/>
            <a:graphic>
              <a:graphicData uri="http://schemas.openxmlformats.org/drawingml/2006/picture">
                <pic:pic>
                  <pic:nvPicPr>
                    <pic:cNvPr hidden="false" id="187" name="Picture 187"/>
                    <pic:cNvPicPr preferRelativeResize="true"/>
                  </pic:nvPicPr>
                  <pic:blipFill>
                    <a:blip r:embed="rId114"/>
                    <a:srcRect b="0" l="0" r="0" t="0"/>
                    <a:stretch/>
                  </pic:blipFill>
                  <pic:spPr>
                    <a:xfrm flipH="false" flipV="false" rot="0">
                      <a:ext cx="5875782" cy="8305800"/>
                    </a:xfrm>
                    <a:prstGeom prst="rect"/>
                  </pic:spPr>
                </pic:pic>
              </a:graphicData>
            </a:graphic>
          </wp:inline>
        </w:drawing>
      </w:r>
    </w:p>
    <w:p w14:paraId="A50A0000">
      <w:pPr>
        <w:spacing w:after="120" w:before="120" w:line="240" w:lineRule="auto"/>
        <w:ind/>
        <w:jc w:val="both"/>
        <w:rPr>
          <w:rFonts w:ascii="Times New Roman" w:hAnsi="Times New Roman"/>
          <w:sz w:val="26"/>
        </w:rPr>
      </w:pPr>
      <w:r>
        <w:rPr>
          <w:rFonts w:ascii="Times New Roman" w:hAnsi="Times New Roman"/>
          <w:sz w:val="26"/>
        </w:rPr>
        <w:drawing>
          <wp:inline>
            <wp:extent cx="5883402" cy="8316468"/>
            <wp:docPr hidden="false" id="190" name="Picture 190"/>
            <a:graphic>
              <a:graphicData uri="http://schemas.openxmlformats.org/drawingml/2006/picture">
                <pic:pic>
                  <pic:nvPicPr>
                    <pic:cNvPr hidden="false" id="189" name="Picture 189"/>
                    <pic:cNvPicPr preferRelativeResize="true"/>
                  </pic:nvPicPr>
                  <pic:blipFill>
                    <a:blip r:embed="rId115"/>
                    <a:srcRect b="0" l="0" r="0" t="0"/>
                    <a:stretch/>
                  </pic:blipFill>
                  <pic:spPr>
                    <a:xfrm flipH="false" flipV="false" rot="0">
                      <a:ext cx="5883402" cy="8316468"/>
                    </a:xfrm>
                    <a:prstGeom prst="rect"/>
                  </pic:spPr>
                </pic:pic>
              </a:graphicData>
            </a:graphic>
          </wp:inline>
        </w:drawing>
      </w:r>
    </w:p>
    <w:p w14:paraId="A60A0000">
      <w:pPr>
        <w:spacing w:after="120" w:before="120" w:line="240" w:lineRule="auto"/>
        <w:ind/>
        <w:jc w:val="both"/>
        <w:rPr>
          <w:rFonts w:ascii="Times New Roman" w:hAnsi="Times New Roman"/>
          <w:sz w:val="26"/>
        </w:rPr>
      </w:pPr>
      <w:r>
        <w:rPr>
          <w:rFonts w:ascii="Times New Roman" w:hAnsi="Times New Roman"/>
          <w:sz w:val="26"/>
        </w:rPr>
        <w:drawing>
          <wp:inline>
            <wp:extent cx="6193409" cy="8754745"/>
            <wp:docPr hidden="false" id="192" name="Picture 192"/>
            <a:graphic>
              <a:graphicData uri="http://schemas.openxmlformats.org/drawingml/2006/picture">
                <pic:pic>
                  <pic:nvPicPr>
                    <pic:cNvPr hidden="false" id="191" name="Picture 191"/>
                    <pic:cNvPicPr preferRelativeResize="true"/>
                  </pic:nvPicPr>
                  <pic:blipFill>
                    <a:blip r:embed="rId116"/>
                    <a:srcRect b="0" l="0" r="0" t="0"/>
                    <a:stretch/>
                  </pic:blipFill>
                  <pic:spPr>
                    <a:xfrm flipH="false" flipV="false" rot="0">
                      <a:ext cx="6193409" cy="8754745"/>
                    </a:xfrm>
                    <a:prstGeom prst="rect"/>
                  </pic:spPr>
                </pic:pic>
              </a:graphicData>
            </a:graphic>
          </wp:inline>
        </w:drawing>
      </w:r>
    </w:p>
    <w:p w14:paraId="A70A0000">
      <w:pPr>
        <w:spacing w:after="120" w:before="120" w:line="240" w:lineRule="auto"/>
        <w:ind/>
        <w:jc w:val="both"/>
        <w:rPr>
          <w:rFonts w:ascii="Times New Roman" w:hAnsi="Times New Roman"/>
          <w:sz w:val="26"/>
        </w:rPr>
      </w:pPr>
      <w:r>
        <w:rPr>
          <w:rFonts w:ascii="Times New Roman" w:hAnsi="Times New Roman"/>
          <w:sz w:val="26"/>
        </w:rPr>
        <w:drawing>
          <wp:inline>
            <wp:extent cx="6246368" cy="8840343"/>
            <wp:docPr hidden="false" id="194" name="Picture 194"/>
            <a:graphic>
              <a:graphicData uri="http://schemas.openxmlformats.org/drawingml/2006/picture">
                <pic:pic>
                  <pic:nvPicPr>
                    <pic:cNvPr hidden="false" id="193" name="Picture 193"/>
                    <pic:cNvPicPr preferRelativeResize="true"/>
                  </pic:nvPicPr>
                  <pic:blipFill>
                    <a:blip r:embed="rId117"/>
                    <a:srcRect b="0" l="0" r="0" t="0"/>
                    <a:stretch/>
                  </pic:blipFill>
                  <pic:spPr>
                    <a:xfrm flipH="false" flipV="false" rot="0">
                      <a:ext cx="6246368" cy="8840343"/>
                    </a:xfrm>
                    <a:prstGeom prst="rect"/>
                  </pic:spPr>
                </pic:pic>
              </a:graphicData>
            </a:graphic>
          </wp:inline>
        </w:drawing>
      </w:r>
    </w:p>
    <w:p w14:paraId="A80A0000">
      <w:pPr>
        <w:spacing w:after="120" w:before="120" w:line="240" w:lineRule="auto"/>
        <w:ind/>
        <w:jc w:val="both"/>
        <w:rPr>
          <w:rFonts w:ascii="Times New Roman" w:hAnsi="Times New Roman"/>
          <w:sz w:val="26"/>
        </w:rPr>
      </w:pPr>
      <w:r>
        <w:rPr>
          <w:rFonts w:ascii="Times New Roman" w:hAnsi="Times New Roman"/>
          <w:sz w:val="26"/>
        </w:rPr>
        <w:drawing>
          <wp:inline>
            <wp:extent cx="6102731" cy="8626475"/>
            <wp:docPr hidden="false" id="196" name="Picture 196"/>
            <a:graphic>
              <a:graphicData uri="http://schemas.openxmlformats.org/drawingml/2006/picture">
                <pic:pic>
                  <pic:nvPicPr>
                    <pic:cNvPr hidden="false" id="195" name="Picture 195"/>
                    <pic:cNvPicPr preferRelativeResize="true"/>
                  </pic:nvPicPr>
                  <pic:blipFill>
                    <a:blip r:embed="rId118"/>
                    <a:srcRect b="0" l="0" r="0" t="0"/>
                    <a:stretch/>
                  </pic:blipFill>
                  <pic:spPr>
                    <a:xfrm flipH="false" flipV="false" rot="0">
                      <a:ext cx="6102731" cy="8626475"/>
                    </a:xfrm>
                    <a:prstGeom prst="rect"/>
                  </pic:spPr>
                </pic:pic>
              </a:graphicData>
            </a:graphic>
          </wp:inline>
        </w:drawing>
      </w:r>
      <w:r>
        <w:rPr>
          <w:rFonts w:ascii="Times New Roman" w:hAnsi="Times New Roman"/>
          <w:sz w:val="26"/>
        </w:rPr>
        <w:drawing>
          <wp:inline>
            <wp:extent cx="6087618" cy="1849247"/>
            <wp:docPr hidden="false" id="198" name="Picture 198"/>
            <a:graphic>
              <a:graphicData uri="http://schemas.openxmlformats.org/drawingml/2006/picture">
                <pic:pic>
                  <pic:nvPicPr>
                    <pic:cNvPr hidden="false" id="197" name="Picture 197"/>
                    <pic:cNvPicPr preferRelativeResize="true"/>
                  </pic:nvPicPr>
                  <pic:blipFill>
                    <a:blip r:embed="rId119"/>
                    <a:srcRect b="0" l="0" r="0" t="0"/>
                    <a:stretch/>
                  </pic:blipFill>
                  <pic:spPr>
                    <a:xfrm flipH="false" flipV="false" rot="0">
                      <a:ext cx="6087618" cy="1849247"/>
                    </a:xfrm>
                    <a:prstGeom prst="rect"/>
                  </pic:spPr>
                </pic:pic>
              </a:graphicData>
            </a:graphic>
          </wp:inline>
        </w:drawing>
      </w:r>
    </w:p>
    <w:p w14:paraId="A90A0000">
      <w:bookmarkStart w:id="39" w:name="__RefHeading___39"/>
      <w:bookmarkEnd w:id="39"/>
      <w:pPr>
        <w:pStyle w:val="Style_12"/>
        <w:rPr>
          <w:rFonts w:ascii="Times New Roman" w:hAnsi="Times New Roman"/>
        </w:rPr>
      </w:pPr>
      <w:r>
        <w:rPr>
          <w:rFonts w:ascii="Times New Roman" w:hAnsi="Times New Roman"/>
        </w:rPr>
        <w:br w:type="page"/>
      </w:r>
      <w:r>
        <w:rPr>
          <w:rFonts w:ascii="Times New Roman" w:hAnsi="Times New Roman"/>
        </w:rPr>
        <w:t xml:space="preserve">Приложение 3.  </w:t>
      </w:r>
      <w:r>
        <w:rPr>
          <w:rFonts w:ascii="Times New Roman" w:hAnsi="Times New Roman"/>
        </w:rPr>
        <w:t>Выписка из государственного лесно</w:t>
      </w:r>
      <w:r>
        <w:rPr>
          <w:rFonts w:ascii="Times New Roman" w:hAnsi="Times New Roman"/>
        </w:rPr>
        <w:t xml:space="preserve">го реестра №195 </w:t>
      </w:r>
      <w:r>
        <w:rPr>
          <w:rFonts w:ascii="Times New Roman" w:hAnsi="Times New Roman"/>
        </w:rPr>
        <w:t>от 04.07.</w:t>
      </w:r>
      <w:r>
        <w:rPr>
          <w:rFonts w:ascii="Times New Roman" w:hAnsi="Times New Roman"/>
        </w:rPr>
        <w:t>20</w:t>
      </w:r>
      <w:r>
        <w:rPr>
          <w:rFonts w:ascii="Times New Roman" w:hAnsi="Times New Roman"/>
        </w:rPr>
        <w:t>18</w:t>
      </w:r>
      <w:r>
        <w:rPr>
          <w:rFonts w:ascii="Times New Roman" w:hAnsi="Times New Roman"/>
        </w:rPr>
        <w:t>г.</w:t>
      </w:r>
    </w:p>
    <w:p w14:paraId="AA0A0000">
      <w:pPr>
        <w:spacing w:after="120" w:before="120" w:line="240" w:lineRule="auto"/>
        <w:ind/>
        <w:jc w:val="both"/>
        <w:rPr>
          <w:rFonts w:ascii="Times New Roman" w:hAnsi="Times New Roman"/>
          <w:sz w:val="26"/>
        </w:rPr>
      </w:pPr>
      <w:r>
        <w:rPr>
          <w:rFonts w:ascii="Times New Roman" w:hAnsi="Times New Roman"/>
          <w:sz w:val="26"/>
        </w:rPr>
        <w:drawing>
          <wp:inline>
            <wp:extent cx="6319012" cy="8213979"/>
            <wp:docPr hidden="false" id="200" name="Picture 200"/>
            <a:graphic>
              <a:graphicData uri="http://schemas.openxmlformats.org/drawingml/2006/picture">
                <pic:pic>
                  <pic:nvPicPr>
                    <pic:cNvPr hidden="false" id="199" name="Picture 199"/>
                    <pic:cNvPicPr preferRelativeResize="true"/>
                  </pic:nvPicPr>
                  <pic:blipFill>
                    <a:blip r:embed="rId120"/>
                    <a:srcRect b="0" l="0" r="0" t="0"/>
                    <a:stretch/>
                  </pic:blipFill>
                  <pic:spPr>
                    <a:xfrm flipH="false" flipV="false" rot="0">
                      <a:ext cx="6319012" cy="8213979"/>
                    </a:xfrm>
                    <a:prstGeom prst="rect"/>
                  </pic:spPr>
                </pic:pic>
              </a:graphicData>
            </a:graphic>
          </wp:inline>
        </w:drawing>
      </w:r>
    </w:p>
    <w:p w14:paraId="AB0A0000">
      <w:pPr>
        <w:spacing w:after="120" w:before="120" w:line="240" w:lineRule="auto"/>
        <w:ind/>
        <w:jc w:val="both"/>
        <w:rPr>
          <w:rFonts w:ascii="Times New Roman" w:hAnsi="Times New Roman"/>
          <w:sz w:val="26"/>
        </w:rPr>
      </w:pPr>
      <w:r>
        <w:rPr>
          <w:rFonts w:ascii="Times New Roman" w:hAnsi="Times New Roman"/>
          <w:sz w:val="26"/>
        </w:rPr>
        <w:drawing>
          <wp:inline>
            <wp:extent cx="5907024" cy="8909177"/>
            <wp:docPr hidden="false" id="202" name="Picture 202"/>
            <a:graphic>
              <a:graphicData uri="http://schemas.openxmlformats.org/drawingml/2006/picture">
                <pic:pic>
                  <pic:nvPicPr>
                    <pic:cNvPr hidden="false" id="201" name="Picture 201"/>
                    <pic:cNvPicPr preferRelativeResize="true"/>
                  </pic:nvPicPr>
                  <pic:blipFill>
                    <a:blip r:embed="rId121"/>
                    <a:srcRect b="0" l="0" r="0" t="0"/>
                    <a:stretch/>
                  </pic:blipFill>
                  <pic:spPr>
                    <a:xfrm flipH="false" flipV="false" rot="0">
                      <a:ext cx="5907024" cy="8909177"/>
                    </a:xfrm>
                    <a:prstGeom prst="rect"/>
                  </pic:spPr>
                </pic:pic>
              </a:graphicData>
            </a:graphic>
          </wp:inline>
        </w:drawing>
      </w:r>
    </w:p>
    <w:p w14:paraId="AC0A0000">
      <w:pPr>
        <w:spacing w:after="120" w:before="120" w:line="240" w:lineRule="auto"/>
        <w:ind/>
        <w:jc w:val="both"/>
        <w:rPr>
          <w:rFonts w:ascii="Times New Roman" w:hAnsi="Times New Roman"/>
          <w:sz w:val="26"/>
        </w:rPr>
      </w:pPr>
      <w:r>
        <w:rPr>
          <w:rFonts w:ascii="Times New Roman" w:hAnsi="Times New Roman"/>
          <w:sz w:val="26"/>
        </w:rPr>
        <w:drawing>
          <wp:inline>
            <wp:extent cx="6023610" cy="8823579"/>
            <wp:docPr hidden="false" id="204" name="Picture 204"/>
            <a:graphic>
              <a:graphicData uri="http://schemas.openxmlformats.org/drawingml/2006/picture">
                <pic:pic>
                  <pic:nvPicPr>
                    <pic:cNvPr hidden="false" id="203" name="Picture 203"/>
                    <pic:cNvPicPr preferRelativeResize="true"/>
                  </pic:nvPicPr>
                  <pic:blipFill>
                    <a:blip r:embed="rId122"/>
                    <a:srcRect b="0" l="0" r="0" t="0"/>
                    <a:stretch/>
                  </pic:blipFill>
                  <pic:spPr>
                    <a:xfrm flipH="false" flipV="false" rot="0">
                      <a:ext cx="6023610" cy="8823579"/>
                    </a:xfrm>
                    <a:prstGeom prst="rect"/>
                  </pic:spPr>
                </pic:pic>
              </a:graphicData>
            </a:graphic>
          </wp:inline>
        </w:drawing>
      </w:r>
    </w:p>
    <w:p w14:paraId="AD0A0000">
      <w:pPr>
        <w:spacing w:after="120" w:before="120" w:line="240" w:lineRule="auto"/>
        <w:ind/>
        <w:jc w:val="both"/>
        <w:rPr>
          <w:rFonts w:ascii="Times New Roman" w:hAnsi="Times New Roman"/>
          <w:sz w:val="26"/>
        </w:rPr>
      </w:pPr>
      <w:r>
        <w:rPr>
          <w:rFonts w:ascii="Times New Roman" w:hAnsi="Times New Roman"/>
          <w:sz w:val="26"/>
        </w:rPr>
        <w:drawing>
          <wp:inline>
            <wp:extent cx="6171311" cy="8898509"/>
            <wp:docPr hidden="false" id="206" name="Picture 206"/>
            <a:graphic>
              <a:graphicData uri="http://schemas.openxmlformats.org/drawingml/2006/picture">
                <pic:pic>
                  <pic:nvPicPr>
                    <pic:cNvPr hidden="false" id="205" name="Picture 205"/>
                    <pic:cNvPicPr preferRelativeResize="true"/>
                  </pic:nvPicPr>
                  <pic:blipFill>
                    <a:blip r:embed="rId123"/>
                    <a:srcRect b="0" l="0" r="0" t="0"/>
                    <a:stretch/>
                  </pic:blipFill>
                  <pic:spPr>
                    <a:xfrm flipH="false" flipV="false" rot="0">
                      <a:ext cx="6171311" cy="8898509"/>
                    </a:xfrm>
                    <a:prstGeom prst="rect"/>
                  </pic:spPr>
                </pic:pic>
              </a:graphicData>
            </a:graphic>
          </wp:inline>
        </w:drawing>
      </w:r>
    </w:p>
    <w:p w14:paraId="AE0A0000">
      <w:pPr>
        <w:spacing w:after="120" w:before="120" w:line="240" w:lineRule="auto"/>
        <w:ind/>
        <w:jc w:val="both"/>
        <w:rPr>
          <w:rFonts w:ascii="Times New Roman" w:hAnsi="Times New Roman"/>
          <w:sz w:val="26"/>
        </w:rPr>
      </w:pPr>
      <w:r>
        <w:rPr>
          <w:rFonts w:ascii="Times New Roman" w:hAnsi="Times New Roman"/>
          <w:sz w:val="26"/>
        </w:rPr>
        <w:drawing>
          <wp:inline>
            <wp:extent cx="6194552" cy="8684641"/>
            <wp:docPr hidden="false" id="208" name="Picture 208"/>
            <a:graphic>
              <a:graphicData uri="http://schemas.openxmlformats.org/drawingml/2006/picture">
                <pic:pic>
                  <pic:nvPicPr>
                    <pic:cNvPr hidden="false" id="207" name="Picture 207"/>
                    <pic:cNvPicPr preferRelativeResize="true"/>
                  </pic:nvPicPr>
                  <pic:blipFill>
                    <a:blip r:embed="rId124"/>
                    <a:srcRect b="0" l="0" r="0" t="0"/>
                    <a:stretch/>
                  </pic:blipFill>
                  <pic:spPr>
                    <a:xfrm flipH="false" flipV="false" rot="0">
                      <a:ext cx="6194552" cy="8684641"/>
                    </a:xfrm>
                    <a:prstGeom prst="rect"/>
                  </pic:spPr>
                </pic:pic>
              </a:graphicData>
            </a:graphic>
          </wp:inline>
        </w:drawing>
      </w:r>
    </w:p>
    <w:p w14:paraId="AF0A0000">
      <w:pPr>
        <w:spacing w:after="120" w:before="120" w:line="240" w:lineRule="auto"/>
        <w:ind/>
        <w:jc w:val="both"/>
        <w:rPr>
          <w:rFonts w:ascii="Times New Roman" w:hAnsi="Times New Roman"/>
          <w:sz w:val="26"/>
        </w:rPr>
      </w:pPr>
      <w:r>
        <w:rPr>
          <w:rFonts w:ascii="Times New Roman" w:hAnsi="Times New Roman"/>
          <w:sz w:val="26"/>
        </w:rPr>
        <w:drawing>
          <wp:inline>
            <wp:extent cx="6077966" cy="8663178"/>
            <wp:docPr hidden="false" id="210" name="Picture 210"/>
            <a:graphic>
              <a:graphicData uri="http://schemas.openxmlformats.org/drawingml/2006/picture">
                <pic:pic>
                  <pic:nvPicPr>
                    <pic:cNvPr hidden="false" id="209" name="Picture 209"/>
                    <pic:cNvPicPr preferRelativeResize="true"/>
                  </pic:nvPicPr>
                  <pic:blipFill>
                    <a:blip r:embed="rId125"/>
                    <a:srcRect b="0" l="0" r="0" t="0"/>
                    <a:stretch/>
                  </pic:blipFill>
                  <pic:spPr>
                    <a:xfrm flipH="false" flipV="false" rot="0">
                      <a:ext cx="6077966" cy="8663178"/>
                    </a:xfrm>
                    <a:prstGeom prst="rect"/>
                  </pic:spPr>
                </pic:pic>
              </a:graphicData>
            </a:graphic>
          </wp:inline>
        </w:drawing>
      </w:r>
    </w:p>
    <w:p w14:paraId="B00A0000">
      <w:pPr>
        <w:spacing w:after="120" w:before="120" w:line="240" w:lineRule="auto"/>
        <w:ind/>
        <w:jc w:val="both"/>
        <w:rPr>
          <w:rFonts w:ascii="Times New Roman" w:hAnsi="Times New Roman"/>
          <w:sz w:val="26"/>
        </w:rPr>
      </w:pPr>
      <w:r>
        <w:rPr>
          <w:rFonts w:ascii="Times New Roman" w:hAnsi="Times New Roman"/>
          <w:sz w:val="26"/>
        </w:rPr>
        <w:drawing>
          <wp:inline>
            <wp:extent cx="6132449" cy="8673846"/>
            <wp:docPr hidden="false" id="212" name="Picture 212"/>
            <a:graphic>
              <a:graphicData uri="http://schemas.openxmlformats.org/drawingml/2006/picture">
                <pic:pic>
                  <pic:nvPicPr>
                    <pic:cNvPr hidden="false" id="211" name="Picture 211"/>
                    <pic:cNvPicPr preferRelativeResize="true"/>
                  </pic:nvPicPr>
                  <pic:blipFill>
                    <a:blip r:embed="rId126"/>
                    <a:srcRect b="0" l="0" r="0" t="0"/>
                    <a:stretch/>
                  </pic:blipFill>
                  <pic:spPr>
                    <a:xfrm flipH="false" flipV="false" rot="0">
                      <a:ext cx="6132449" cy="8673846"/>
                    </a:xfrm>
                    <a:prstGeom prst="rect"/>
                  </pic:spPr>
                </pic:pic>
              </a:graphicData>
            </a:graphic>
          </wp:inline>
        </w:drawing>
      </w:r>
    </w:p>
    <w:p w14:paraId="B10A0000">
      <w:pPr>
        <w:spacing w:after="120" w:before="120" w:line="240" w:lineRule="auto"/>
        <w:ind/>
        <w:jc w:val="both"/>
        <w:rPr>
          <w:rFonts w:ascii="Times New Roman" w:hAnsi="Times New Roman"/>
          <w:sz w:val="26"/>
        </w:rPr>
      </w:pPr>
      <w:r>
        <w:rPr>
          <w:rFonts w:ascii="Times New Roman" w:hAnsi="Times New Roman"/>
          <w:sz w:val="26"/>
        </w:rPr>
        <w:drawing>
          <wp:inline>
            <wp:extent cx="6256782" cy="8823579"/>
            <wp:docPr hidden="false" id="214" name="Picture 214"/>
            <a:graphic>
              <a:graphicData uri="http://schemas.openxmlformats.org/drawingml/2006/picture">
                <pic:pic>
                  <pic:nvPicPr>
                    <pic:cNvPr hidden="false" id="213" name="Picture 213"/>
                    <pic:cNvPicPr preferRelativeResize="true"/>
                  </pic:nvPicPr>
                  <pic:blipFill>
                    <a:blip r:embed="rId127"/>
                    <a:srcRect b="0" l="0" r="0" t="0"/>
                    <a:stretch/>
                  </pic:blipFill>
                  <pic:spPr>
                    <a:xfrm flipH="false" flipV="false" rot="0">
                      <a:ext cx="6256782" cy="8823579"/>
                    </a:xfrm>
                    <a:prstGeom prst="rect"/>
                  </pic:spPr>
                </pic:pic>
              </a:graphicData>
            </a:graphic>
          </wp:inline>
        </w:drawing>
      </w:r>
    </w:p>
    <w:p w14:paraId="B20A0000">
      <w:pPr>
        <w:spacing w:after="120" w:before="120" w:line="240" w:lineRule="auto"/>
        <w:ind/>
        <w:jc w:val="both"/>
        <w:rPr>
          <w:rFonts w:ascii="Times New Roman" w:hAnsi="Times New Roman"/>
          <w:sz w:val="26"/>
        </w:rPr>
      </w:pPr>
      <w:r>
        <w:rPr>
          <w:rFonts w:ascii="Times New Roman" w:hAnsi="Times New Roman"/>
          <w:sz w:val="26"/>
        </w:rPr>
        <w:drawing>
          <wp:inline>
            <wp:extent cx="6194552" cy="8727313"/>
            <wp:docPr hidden="false" id="216" name="Picture 216"/>
            <a:graphic>
              <a:graphicData uri="http://schemas.openxmlformats.org/drawingml/2006/picture">
                <pic:pic>
                  <pic:nvPicPr>
                    <pic:cNvPr hidden="false" id="215" name="Picture 215"/>
                    <pic:cNvPicPr preferRelativeResize="true"/>
                  </pic:nvPicPr>
                  <pic:blipFill>
                    <a:blip r:embed="rId128"/>
                    <a:srcRect b="0" l="0" r="0" t="0"/>
                    <a:stretch/>
                  </pic:blipFill>
                  <pic:spPr>
                    <a:xfrm flipH="false" flipV="false" rot="0">
                      <a:ext cx="6194552" cy="8727313"/>
                    </a:xfrm>
                    <a:prstGeom prst="rect"/>
                  </pic:spPr>
                </pic:pic>
              </a:graphicData>
            </a:graphic>
          </wp:inline>
        </w:drawing>
      </w:r>
    </w:p>
    <w:p w14:paraId="B30A0000">
      <w:pPr>
        <w:spacing w:after="120" w:before="120" w:line="240" w:lineRule="auto"/>
        <w:ind/>
        <w:jc w:val="both"/>
        <w:rPr>
          <w:rFonts w:ascii="Times New Roman" w:hAnsi="Times New Roman"/>
          <w:sz w:val="26"/>
        </w:rPr>
      </w:pPr>
      <w:r>
        <w:rPr>
          <w:rFonts w:ascii="Times New Roman" w:hAnsi="Times New Roman"/>
          <w:sz w:val="26"/>
        </w:rPr>
        <w:drawing>
          <wp:inline>
            <wp:extent cx="6326759" cy="8866378"/>
            <wp:docPr hidden="false" id="218" name="Picture 218"/>
            <a:graphic>
              <a:graphicData uri="http://schemas.openxmlformats.org/drawingml/2006/picture">
                <pic:pic>
                  <pic:nvPicPr>
                    <pic:cNvPr hidden="false" id="217" name="Picture 217"/>
                    <pic:cNvPicPr preferRelativeResize="true"/>
                  </pic:nvPicPr>
                  <pic:blipFill>
                    <a:blip r:embed="rId129"/>
                    <a:srcRect b="0" l="0" r="0" t="0"/>
                    <a:stretch/>
                  </pic:blipFill>
                  <pic:spPr>
                    <a:xfrm flipH="false" flipV="false" rot="0">
                      <a:ext cx="6326759" cy="8866378"/>
                    </a:xfrm>
                    <a:prstGeom prst="rect"/>
                  </pic:spPr>
                </pic:pic>
              </a:graphicData>
            </a:graphic>
          </wp:inline>
        </w:drawing>
      </w:r>
    </w:p>
    <w:p w14:paraId="B40A0000">
      <w:pPr>
        <w:spacing w:after="120" w:before="120" w:line="240" w:lineRule="auto"/>
        <w:ind/>
        <w:jc w:val="both"/>
        <w:rPr>
          <w:rFonts w:ascii="Times New Roman" w:hAnsi="Times New Roman"/>
          <w:sz w:val="26"/>
        </w:rPr>
      </w:pPr>
      <w:r>
        <w:rPr>
          <w:rFonts w:ascii="Times New Roman" w:hAnsi="Times New Roman"/>
          <w:sz w:val="26"/>
        </w:rPr>
        <w:drawing>
          <wp:inline>
            <wp:extent cx="5953633" cy="8909177"/>
            <wp:docPr hidden="false" id="220" name="Picture 220"/>
            <a:graphic>
              <a:graphicData uri="http://schemas.openxmlformats.org/drawingml/2006/picture">
                <pic:pic>
                  <pic:nvPicPr>
                    <pic:cNvPr hidden="false" id="219" name="Picture 219"/>
                    <pic:cNvPicPr preferRelativeResize="true"/>
                  </pic:nvPicPr>
                  <pic:blipFill>
                    <a:blip r:embed="rId130"/>
                    <a:srcRect b="0" l="0" r="0" t="0"/>
                    <a:stretch/>
                  </pic:blipFill>
                  <pic:spPr>
                    <a:xfrm flipH="false" flipV="false" rot="0">
                      <a:ext cx="5953633" cy="8909177"/>
                    </a:xfrm>
                    <a:prstGeom prst="rect"/>
                  </pic:spPr>
                </pic:pic>
              </a:graphicData>
            </a:graphic>
          </wp:inline>
        </w:drawing>
      </w:r>
    </w:p>
    <w:p w14:paraId="B50A0000">
      <w:pPr>
        <w:spacing w:after="120" w:before="120" w:line="240" w:lineRule="auto"/>
        <w:ind/>
        <w:jc w:val="both"/>
        <w:rPr>
          <w:rFonts w:ascii="Times New Roman" w:hAnsi="Times New Roman"/>
          <w:sz w:val="26"/>
        </w:rPr>
      </w:pPr>
      <w:r>
        <w:rPr>
          <w:rFonts w:ascii="Times New Roman" w:hAnsi="Times New Roman"/>
          <w:sz w:val="26"/>
        </w:rPr>
        <w:drawing>
          <wp:inline>
            <wp:extent cx="5813806" cy="8823579"/>
            <wp:docPr hidden="false" id="222" name="Picture 222"/>
            <a:graphic>
              <a:graphicData uri="http://schemas.openxmlformats.org/drawingml/2006/picture">
                <pic:pic>
                  <pic:nvPicPr>
                    <pic:cNvPr hidden="false" id="221" name="Picture 221"/>
                    <pic:cNvPicPr preferRelativeResize="true"/>
                  </pic:nvPicPr>
                  <pic:blipFill>
                    <a:blip r:embed="rId131"/>
                    <a:srcRect b="0" l="0" r="0" t="0"/>
                    <a:stretch/>
                  </pic:blipFill>
                  <pic:spPr>
                    <a:xfrm flipH="false" flipV="false" rot="0">
                      <a:ext cx="5813806" cy="8823579"/>
                    </a:xfrm>
                    <a:prstGeom prst="rect"/>
                  </pic:spPr>
                </pic:pic>
              </a:graphicData>
            </a:graphic>
          </wp:inline>
        </w:drawing>
      </w:r>
    </w:p>
    <w:p w14:paraId="B60A0000">
      <w:pPr>
        <w:spacing w:after="120" w:before="120" w:line="240" w:lineRule="auto"/>
        <w:ind/>
        <w:jc w:val="both"/>
        <w:rPr>
          <w:rFonts w:ascii="Times New Roman" w:hAnsi="Times New Roman"/>
          <w:sz w:val="26"/>
        </w:rPr>
      </w:pPr>
      <w:r>
        <w:rPr>
          <w:rFonts w:ascii="Times New Roman" w:hAnsi="Times New Roman"/>
          <w:sz w:val="26"/>
        </w:rPr>
        <w:drawing>
          <wp:inline>
            <wp:extent cx="6256782" cy="8791575"/>
            <wp:docPr hidden="false" id="224" name="Picture 224"/>
            <a:graphic>
              <a:graphicData uri="http://schemas.openxmlformats.org/drawingml/2006/picture">
                <pic:pic>
                  <pic:nvPicPr>
                    <pic:cNvPr hidden="false" id="223" name="Picture 223"/>
                    <pic:cNvPicPr preferRelativeResize="true"/>
                  </pic:nvPicPr>
                  <pic:blipFill>
                    <a:blip r:embed="rId132"/>
                    <a:srcRect b="0" l="0" r="0" t="0"/>
                    <a:stretch/>
                  </pic:blipFill>
                  <pic:spPr>
                    <a:xfrm flipH="false" flipV="false" rot="0">
                      <a:ext cx="6256782" cy="8791575"/>
                    </a:xfrm>
                    <a:prstGeom prst="rect"/>
                  </pic:spPr>
                </pic:pic>
              </a:graphicData>
            </a:graphic>
          </wp:inline>
        </w:drawing>
      </w:r>
    </w:p>
    <w:p w14:paraId="B70A0000">
      <w:bookmarkStart w:id="40" w:name="__RefHeading___40"/>
      <w:bookmarkEnd w:id="40"/>
      <w:pPr>
        <w:pStyle w:val="Style_12"/>
        <w:rPr>
          <w:rFonts w:ascii="Times New Roman" w:hAnsi="Times New Roman"/>
        </w:rPr>
      </w:pPr>
      <w:r>
        <w:rPr>
          <w:rFonts w:ascii="Times New Roman" w:hAnsi="Times New Roman"/>
        </w:rPr>
        <w:t xml:space="preserve">Приложение 4. Копия </w:t>
      </w:r>
      <w:r>
        <w:rPr>
          <w:rFonts w:ascii="Times New Roman" w:hAnsi="Times New Roman"/>
        </w:rPr>
        <w:t>письма Государственной компании «АВТОДОР» согласие от 21.04.2021г. №9/ТУ</w:t>
      </w:r>
      <w:r>
        <w:rPr>
          <w:rFonts w:ascii="Times New Roman" w:hAnsi="Times New Roman"/>
        </w:rPr>
        <w:t>.</w:t>
      </w:r>
    </w:p>
    <w:p w14:paraId="B80A0000">
      <w:pPr>
        <w:rPr>
          <w:rFonts w:ascii="Times New Roman" w:hAnsi="Times New Roman"/>
        </w:rPr>
      </w:pPr>
      <w:r>
        <w:rPr>
          <w:rFonts w:ascii="Times New Roman" w:hAnsi="Times New Roman"/>
        </w:rPr>
        <w:drawing>
          <wp:inline>
            <wp:extent cx="5790184" cy="8196453"/>
            <wp:docPr hidden="false" id="226" name="Picture 226"/>
            <a:graphic>
              <a:graphicData uri="http://schemas.openxmlformats.org/drawingml/2006/picture">
                <pic:pic>
                  <pic:nvPicPr>
                    <pic:cNvPr hidden="false" id="225" name="Picture 225"/>
                    <pic:cNvPicPr preferRelativeResize="true"/>
                  </pic:nvPicPr>
                  <pic:blipFill>
                    <a:blip r:embed="rId133"/>
                    <a:srcRect b="0" l="0" r="0" t="0"/>
                    <a:stretch/>
                  </pic:blipFill>
                  <pic:spPr>
                    <a:xfrm flipH="false" flipV="false" rot="0">
                      <a:ext cx="5790184" cy="8196453"/>
                    </a:xfrm>
                    <a:prstGeom prst="rect"/>
                  </pic:spPr>
                </pic:pic>
              </a:graphicData>
            </a:graphic>
          </wp:inline>
        </w:drawing>
      </w:r>
    </w:p>
    <w:p w14:paraId="B90A0000">
      <w:pPr>
        <w:rPr>
          <w:rFonts w:ascii="Times New Roman" w:hAnsi="Times New Roman"/>
        </w:rPr>
      </w:pPr>
      <w:r>
        <w:rPr>
          <w:rFonts w:ascii="Times New Roman" w:hAnsi="Times New Roman"/>
        </w:rPr>
        <w:drawing>
          <wp:inline>
            <wp:extent cx="6221095" cy="8794877"/>
            <wp:docPr hidden="false" id="228" name="Picture 228"/>
            <a:graphic>
              <a:graphicData uri="http://schemas.openxmlformats.org/drawingml/2006/picture">
                <pic:pic>
                  <pic:nvPicPr>
                    <pic:cNvPr hidden="false" id="227" name="Picture 227"/>
                    <pic:cNvPicPr preferRelativeResize="true"/>
                  </pic:nvPicPr>
                  <pic:blipFill>
                    <a:blip r:embed="rId134"/>
                    <a:srcRect b="0" l="0" r="0" t="0"/>
                    <a:stretch/>
                  </pic:blipFill>
                  <pic:spPr>
                    <a:xfrm flipH="false" flipV="false" rot="0">
                      <a:ext cx="6221095" cy="8794877"/>
                    </a:xfrm>
                    <a:prstGeom prst="rect"/>
                  </pic:spPr>
                </pic:pic>
              </a:graphicData>
            </a:graphic>
          </wp:inline>
        </w:drawing>
      </w:r>
    </w:p>
    <w:p w14:paraId="BA0A0000">
      <w:pPr>
        <w:rPr>
          <w:rFonts w:ascii="Times New Roman" w:hAnsi="Times New Roman"/>
        </w:rPr>
      </w:pPr>
      <w:r>
        <w:rPr>
          <w:rFonts w:ascii="Times New Roman" w:hAnsi="Times New Roman"/>
        </w:rPr>
        <w:drawing>
          <wp:inline>
            <wp:extent cx="6137910" cy="8677402"/>
            <wp:docPr hidden="false" id="230" name="Picture 230"/>
            <a:graphic>
              <a:graphicData uri="http://schemas.openxmlformats.org/drawingml/2006/picture">
                <pic:pic>
                  <pic:nvPicPr>
                    <pic:cNvPr hidden="false" id="229" name="Picture 229"/>
                    <pic:cNvPicPr preferRelativeResize="true"/>
                  </pic:nvPicPr>
                  <pic:blipFill>
                    <a:blip r:embed="rId135"/>
                    <a:srcRect b="0" l="0" r="0" t="0"/>
                    <a:stretch/>
                  </pic:blipFill>
                  <pic:spPr>
                    <a:xfrm flipH="false" flipV="false" rot="0">
                      <a:ext cx="6137910" cy="8677402"/>
                    </a:xfrm>
                    <a:prstGeom prst="rect"/>
                  </pic:spPr>
                </pic:pic>
              </a:graphicData>
            </a:graphic>
          </wp:inline>
        </w:drawing>
      </w:r>
    </w:p>
    <w:p w14:paraId="BB0A0000">
      <w:pPr>
        <w:rPr>
          <w:rFonts w:ascii="Times New Roman" w:hAnsi="Times New Roman"/>
        </w:rPr>
      </w:pPr>
      <w:r>
        <w:rPr>
          <w:rFonts w:ascii="Times New Roman" w:hAnsi="Times New Roman"/>
        </w:rPr>
        <w:drawing>
          <wp:inline>
            <wp:extent cx="6145530" cy="8688070"/>
            <wp:docPr hidden="false" id="232" name="Picture 232"/>
            <a:graphic>
              <a:graphicData uri="http://schemas.openxmlformats.org/drawingml/2006/picture">
                <pic:pic>
                  <pic:nvPicPr>
                    <pic:cNvPr hidden="false" id="231" name="Picture 231"/>
                    <pic:cNvPicPr preferRelativeResize="true"/>
                  </pic:nvPicPr>
                  <pic:blipFill>
                    <a:blip r:embed="rId136"/>
                    <a:srcRect b="0" l="0" r="0" t="0"/>
                    <a:stretch/>
                  </pic:blipFill>
                  <pic:spPr>
                    <a:xfrm flipH="false" flipV="false" rot="0">
                      <a:ext cx="6145530" cy="8688070"/>
                    </a:xfrm>
                    <a:prstGeom prst="rect"/>
                  </pic:spPr>
                </pic:pic>
              </a:graphicData>
            </a:graphic>
          </wp:inline>
        </w:drawing>
      </w:r>
    </w:p>
    <w:p w14:paraId="BC0A0000">
      <w:pPr>
        <w:rPr>
          <w:rFonts w:ascii="Times New Roman" w:hAnsi="Times New Roman"/>
        </w:rPr>
      </w:pPr>
      <w:r>
        <w:rPr>
          <w:rFonts w:ascii="Times New Roman" w:hAnsi="Times New Roman"/>
        </w:rPr>
        <w:drawing>
          <wp:inline>
            <wp:extent cx="6115304" cy="8645271"/>
            <wp:docPr hidden="false" id="234" name="Picture 234"/>
            <a:graphic>
              <a:graphicData uri="http://schemas.openxmlformats.org/drawingml/2006/picture">
                <pic:pic>
                  <pic:nvPicPr>
                    <pic:cNvPr hidden="false" id="233" name="Picture 233"/>
                    <pic:cNvPicPr preferRelativeResize="true"/>
                  </pic:nvPicPr>
                  <pic:blipFill>
                    <a:blip r:embed="rId137"/>
                    <a:srcRect b="0" l="0" r="0" t="0"/>
                    <a:stretch/>
                  </pic:blipFill>
                  <pic:spPr>
                    <a:xfrm flipH="false" flipV="false" rot="0">
                      <a:ext cx="6115304" cy="8645271"/>
                    </a:xfrm>
                    <a:prstGeom prst="rect"/>
                  </pic:spPr>
                </pic:pic>
              </a:graphicData>
            </a:graphic>
          </wp:inline>
        </w:drawing>
      </w:r>
    </w:p>
    <w:p w14:paraId="BD0A0000">
      <w:pPr>
        <w:rPr>
          <w:rFonts w:ascii="Times New Roman" w:hAnsi="Times New Roman"/>
        </w:rPr>
      </w:pPr>
      <w:r>
        <w:rPr>
          <w:rFonts w:ascii="Times New Roman" w:hAnsi="Times New Roman"/>
        </w:rPr>
        <w:drawing>
          <wp:inline>
            <wp:extent cx="6175756" cy="8720074"/>
            <wp:docPr hidden="false" id="236" name="Picture 236"/>
            <a:graphic>
              <a:graphicData uri="http://schemas.openxmlformats.org/drawingml/2006/picture">
                <pic:pic>
                  <pic:nvPicPr>
                    <pic:cNvPr hidden="false" id="235" name="Picture 235"/>
                    <pic:cNvPicPr preferRelativeResize="true"/>
                  </pic:nvPicPr>
                  <pic:blipFill>
                    <a:blip r:embed="rId138"/>
                    <a:srcRect b="0" l="0" r="0" t="0"/>
                    <a:stretch/>
                  </pic:blipFill>
                  <pic:spPr>
                    <a:xfrm flipH="false" flipV="false" rot="0">
                      <a:ext cx="6175756" cy="8720074"/>
                    </a:xfrm>
                    <a:prstGeom prst="rect"/>
                  </pic:spPr>
                </pic:pic>
              </a:graphicData>
            </a:graphic>
          </wp:inline>
        </w:drawing>
      </w:r>
    </w:p>
    <w:p w14:paraId="BE0A0000">
      <w:pPr>
        <w:rPr>
          <w:rFonts w:ascii="Times New Roman" w:hAnsi="Times New Roman"/>
        </w:rPr>
      </w:pPr>
      <w:r>
        <w:rPr>
          <w:rFonts w:ascii="Times New Roman" w:hAnsi="Times New Roman"/>
        </w:rPr>
        <w:drawing>
          <wp:inline>
            <wp:extent cx="6145530" cy="8677402"/>
            <wp:docPr hidden="false" id="238" name="Picture 238"/>
            <a:graphic>
              <a:graphicData uri="http://schemas.openxmlformats.org/drawingml/2006/picture">
                <pic:pic>
                  <pic:nvPicPr>
                    <pic:cNvPr hidden="false" id="237" name="Picture 237"/>
                    <pic:cNvPicPr preferRelativeResize="true"/>
                  </pic:nvPicPr>
                  <pic:blipFill>
                    <a:blip r:embed="rId139"/>
                    <a:srcRect b="0" l="0" r="0" t="0"/>
                    <a:stretch/>
                  </pic:blipFill>
                  <pic:spPr>
                    <a:xfrm flipH="false" flipV="false" rot="0">
                      <a:ext cx="6145530" cy="8677402"/>
                    </a:xfrm>
                    <a:prstGeom prst="rect"/>
                  </pic:spPr>
                </pic:pic>
              </a:graphicData>
            </a:graphic>
          </wp:inline>
        </w:drawing>
      </w:r>
    </w:p>
    <w:p w14:paraId="BF0A0000">
      <w:pPr>
        <w:rPr>
          <w:rFonts w:ascii="Times New Roman" w:hAnsi="Times New Roman"/>
        </w:rPr>
      </w:pPr>
      <w:r>
        <w:rPr>
          <w:rFonts w:ascii="Times New Roman" w:hAnsi="Times New Roman"/>
        </w:rPr>
        <w:drawing>
          <wp:inline>
            <wp:extent cx="6258941" cy="8837676"/>
            <wp:docPr hidden="false" id="240" name="Picture 240"/>
            <a:graphic>
              <a:graphicData uri="http://schemas.openxmlformats.org/drawingml/2006/picture">
                <pic:pic>
                  <pic:nvPicPr>
                    <pic:cNvPr hidden="false" id="239" name="Picture 239"/>
                    <pic:cNvPicPr preferRelativeResize="true"/>
                  </pic:nvPicPr>
                  <pic:blipFill>
                    <a:blip r:embed="rId140"/>
                    <a:srcRect b="0" l="0" r="0" t="0"/>
                    <a:stretch/>
                  </pic:blipFill>
                  <pic:spPr>
                    <a:xfrm flipH="false" flipV="false" rot="0">
                      <a:ext cx="6258941" cy="8837676"/>
                    </a:xfrm>
                    <a:prstGeom prst="rect"/>
                  </pic:spPr>
                </pic:pic>
              </a:graphicData>
            </a:graphic>
          </wp:inline>
        </w:drawing>
      </w:r>
    </w:p>
    <w:p w14:paraId="C00A0000">
      <w:pPr>
        <w:rPr>
          <w:rFonts w:ascii="Times New Roman" w:hAnsi="Times New Roman"/>
        </w:rPr>
      </w:pPr>
      <w:r>
        <w:rPr>
          <w:rFonts w:ascii="Times New Roman" w:hAnsi="Times New Roman"/>
        </w:rPr>
        <w:drawing>
          <wp:inline>
            <wp:extent cx="6190869" cy="8762873"/>
            <wp:docPr hidden="false" id="242" name="Picture 242"/>
            <a:graphic>
              <a:graphicData uri="http://schemas.openxmlformats.org/drawingml/2006/picture">
                <pic:pic>
                  <pic:nvPicPr>
                    <pic:cNvPr hidden="false" id="241" name="Picture 241"/>
                    <pic:cNvPicPr preferRelativeResize="true"/>
                  </pic:nvPicPr>
                  <pic:blipFill>
                    <a:blip r:embed="rId141"/>
                    <a:srcRect b="0" l="0" r="0" t="0"/>
                    <a:stretch/>
                  </pic:blipFill>
                  <pic:spPr>
                    <a:xfrm flipH="false" flipV="false" rot="0">
                      <a:ext cx="6190869" cy="8762873"/>
                    </a:xfrm>
                    <a:prstGeom prst="rect"/>
                  </pic:spPr>
                </pic:pic>
              </a:graphicData>
            </a:graphic>
          </wp:inline>
        </w:drawing>
      </w:r>
    </w:p>
    <w:p w14:paraId="C10A0000">
      <w:pPr>
        <w:rPr>
          <w:rFonts w:ascii="Times New Roman" w:hAnsi="Times New Roman"/>
        </w:rPr>
      </w:pPr>
      <w:r>
        <w:rPr>
          <w:rFonts w:ascii="Times New Roman" w:hAnsi="Times New Roman"/>
        </w:rPr>
        <w:drawing>
          <wp:inline>
            <wp:extent cx="6289167" cy="8891143"/>
            <wp:docPr hidden="false" id="244" name="Picture 244"/>
            <a:graphic>
              <a:graphicData uri="http://schemas.openxmlformats.org/drawingml/2006/picture">
                <pic:pic>
                  <pic:nvPicPr>
                    <pic:cNvPr hidden="false" id="243" name="Picture 243"/>
                    <pic:cNvPicPr preferRelativeResize="true"/>
                  </pic:nvPicPr>
                  <pic:blipFill>
                    <a:blip r:embed="rId142"/>
                    <a:srcRect b="0" l="0" r="0" t="0"/>
                    <a:stretch/>
                  </pic:blipFill>
                  <pic:spPr>
                    <a:xfrm flipH="false" flipV="false" rot="0">
                      <a:ext cx="6289167" cy="8891143"/>
                    </a:xfrm>
                    <a:prstGeom prst="rect"/>
                  </pic:spPr>
                </pic:pic>
              </a:graphicData>
            </a:graphic>
          </wp:inline>
        </w:drawing>
      </w:r>
    </w:p>
    <w:p w14:paraId="C20A0000">
      <w:pPr>
        <w:rPr>
          <w:rFonts w:ascii="Times New Roman" w:hAnsi="Times New Roman"/>
        </w:rPr>
      </w:pPr>
      <w:r>
        <w:rPr>
          <w:rFonts w:ascii="Times New Roman" w:hAnsi="Times New Roman"/>
        </w:rPr>
        <w:drawing>
          <wp:inline>
            <wp:extent cx="6107684" cy="8634603"/>
            <wp:docPr hidden="false" id="246" name="Picture 246"/>
            <a:graphic>
              <a:graphicData uri="http://schemas.openxmlformats.org/drawingml/2006/picture">
                <pic:pic>
                  <pic:nvPicPr>
                    <pic:cNvPr hidden="false" id="245" name="Picture 245"/>
                    <pic:cNvPicPr preferRelativeResize="true"/>
                  </pic:nvPicPr>
                  <pic:blipFill>
                    <a:blip r:embed="rId143"/>
                    <a:srcRect b="0" l="0" r="0" t="0"/>
                    <a:stretch/>
                  </pic:blipFill>
                  <pic:spPr>
                    <a:xfrm flipH="false" flipV="false" rot="0">
                      <a:ext cx="6107684" cy="8634603"/>
                    </a:xfrm>
                    <a:prstGeom prst="rect"/>
                  </pic:spPr>
                </pic:pic>
              </a:graphicData>
            </a:graphic>
          </wp:inline>
        </w:drawing>
      </w:r>
    </w:p>
    <w:p w14:paraId="C30A0000">
      <w:pPr>
        <w:rPr>
          <w:rFonts w:ascii="Times New Roman" w:hAnsi="Times New Roman"/>
        </w:rPr>
      </w:pPr>
      <w:r>
        <w:rPr>
          <w:rFonts w:ascii="Times New Roman" w:hAnsi="Times New Roman"/>
        </w:rPr>
        <w:drawing>
          <wp:inline>
            <wp:extent cx="6160643" cy="8709406"/>
            <wp:docPr hidden="false" id="248" name="Picture 248"/>
            <a:graphic>
              <a:graphicData uri="http://schemas.openxmlformats.org/drawingml/2006/picture">
                <pic:pic>
                  <pic:nvPicPr>
                    <pic:cNvPr hidden="false" id="247" name="Picture 247"/>
                    <pic:cNvPicPr preferRelativeResize="true"/>
                  </pic:nvPicPr>
                  <pic:blipFill>
                    <a:blip r:embed="rId144"/>
                    <a:srcRect b="0" l="0" r="0" t="0"/>
                    <a:stretch/>
                  </pic:blipFill>
                  <pic:spPr>
                    <a:xfrm flipH="false" flipV="false" rot="0">
                      <a:ext cx="6160643" cy="8709406"/>
                    </a:xfrm>
                    <a:prstGeom prst="rect"/>
                  </pic:spPr>
                </pic:pic>
              </a:graphicData>
            </a:graphic>
          </wp:inline>
        </w:drawing>
      </w:r>
    </w:p>
    <w:p w14:paraId="C40A0000">
      <w:pPr>
        <w:rPr>
          <w:rFonts w:ascii="Times New Roman" w:hAnsi="Times New Roman"/>
        </w:rPr>
      </w:pPr>
      <w:r>
        <w:rPr>
          <w:rFonts w:ascii="Times New Roman" w:hAnsi="Times New Roman"/>
        </w:rPr>
        <w:drawing>
          <wp:inline>
            <wp:extent cx="6228588" cy="8805545"/>
            <wp:docPr hidden="false" id="250" name="Picture 250"/>
            <a:graphic>
              <a:graphicData uri="http://schemas.openxmlformats.org/drawingml/2006/picture">
                <pic:pic>
                  <pic:nvPicPr>
                    <pic:cNvPr hidden="false" id="249" name="Picture 249"/>
                    <pic:cNvPicPr preferRelativeResize="true"/>
                  </pic:nvPicPr>
                  <pic:blipFill>
                    <a:blip r:embed="rId145"/>
                    <a:srcRect b="0" l="0" r="0" t="0"/>
                    <a:stretch/>
                  </pic:blipFill>
                  <pic:spPr>
                    <a:xfrm flipH="false" flipV="false" rot="0">
                      <a:ext cx="6228588" cy="8805545"/>
                    </a:xfrm>
                    <a:prstGeom prst="rect"/>
                  </pic:spPr>
                </pic:pic>
              </a:graphicData>
            </a:graphic>
          </wp:inline>
        </w:drawing>
      </w:r>
    </w:p>
    <w:p w14:paraId="C50A0000">
      <w:pPr>
        <w:rPr>
          <w:rFonts w:ascii="Times New Roman" w:hAnsi="Times New Roman"/>
        </w:rPr>
      </w:pPr>
      <w:r>
        <w:rPr>
          <w:rFonts w:ascii="Times New Roman" w:hAnsi="Times New Roman"/>
        </w:rPr>
        <w:drawing>
          <wp:inline>
            <wp:extent cx="6168136" cy="8720074"/>
            <wp:docPr hidden="false" id="252" name="Picture 252"/>
            <a:graphic>
              <a:graphicData uri="http://schemas.openxmlformats.org/drawingml/2006/picture">
                <pic:pic>
                  <pic:nvPicPr>
                    <pic:cNvPr hidden="false" id="251" name="Picture 251"/>
                    <pic:cNvPicPr preferRelativeResize="true"/>
                  </pic:nvPicPr>
                  <pic:blipFill>
                    <a:blip r:embed="rId146"/>
                    <a:srcRect b="0" l="0" r="0" t="0"/>
                    <a:stretch/>
                  </pic:blipFill>
                  <pic:spPr>
                    <a:xfrm flipH="false" flipV="false" rot="0">
                      <a:ext cx="6168136" cy="8720074"/>
                    </a:xfrm>
                    <a:prstGeom prst="rect"/>
                  </pic:spPr>
                </pic:pic>
              </a:graphicData>
            </a:graphic>
          </wp:inline>
        </w:drawing>
      </w:r>
    </w:p>
    <w:p w14:paraId="C60A0000">
      <w:pPr>
        <w:rPr>
          <w:rFonts w:ascii="Times New Roman" w:hAnsi="Times New Roman"/>
        </w:rPr>
      </w:pPr>
      <w:r>
        <w:rPr>
          <w:rFonts w:ascii="Times New Roman" w:hAnsi="Times New Roman"/>
        </w:rPr>
        <w:drawing>
          <wp:inline>
            <wp:extent cx="6266434" cy="8859012"/>
            <wp:docPr hidden="false" id="254" name="Picture 254"/>
            <a:graphic>
              <a:graphicData uri="http://schemas.openxmlformats.org/drawingml/2006/picture">
                <pic:pic>
                  <pic:nvPicPr>
                    <pic:cNvPr hidden="false" id="253" name="Picture 253"/>
                    <pic:cNvPicPr preferRelativeResize="true"/>
                  </pic:nvPicPr>
                  <pic:blipFill>
                    <a:blip r:embed="rId147"/>
                    <a:srcRect b="0" l="0" r="0" t="0"/>
                    <a:stretch/>
                  </pic:blipFill>
                  <pic:spPr>
                    <a:xfrm flipH="false" flipV="false" rot="0">
                      <a:ext cx="6266434" cy="8859012"/>
                    </a:xfrm>
                    <a:prstGeom prst="rect"/>
                  </pic:spPr>
                </pic:pic>
              </a:graphicData>
            </a:graphic>
          </wp:inline>
        </w:drawing>
      </w:r>
    </w:p>
    <w:p w14:paraId="C70A0000">
      <w:pPr>
        <w:rPr>
          <w:rFonts w:ascii="Times New Roman" w:hAnsi="Times New Roman"/>
        </w:rPr>
      </w:pPr>
      <w:r>
        <w:rPr>
          <w:rFonts w:ascii="Times New Roman" w:hAnsi="Times New Roman"/>
        </w:rPr>
        <w:drawing>
          <wp:inline>
            <wp:extent cx="6069965" cy="8570468"/>
            <wp:docPr hidden="false" id="256" name="Picture 256"/>
            <a:graphic>
              <a:graphicData uri="http://schemas.openxmlformats.org/drawingml/2006/picture">
                <pic:pic>
                  <pic:nvPicPr>
                    <pic:cNvPr hidden="false" id="255" name="Picture 255"/>
                    <pic:cNvPicPr preferRelativeResize="true"/>
                  </pic:nvPicPr>
                  <pic:blipFill>
                    <a:blip r:embed="rId148"/>
                    <a:srcRect b="0" l="0" r="0" t="0"/>
                    <a:stretch/>
                  </pic:blipFill>
                  <pic:spPr>
                    <a:xfrm flipH="false" flipV="false" rot="0">
                      <a:ext cx="6069965" cy="8570468"/>
                    </a:xfrm>
                    <a:prstGeom prst="rect"/>
                  </pic:spPr>
                </pic:pic>
              </a:graphicData>
            </a:graphic>
          </wp:inline>
        </w:drawing>
      </w:r>
    </w:p>
    <w:p w14:paraId="C80A0000">
      <w:pPr>
        <w:rPr>
          <w:rFonts w:ascii="Times New Roman" w:hAnsi="Times New Roman"/>
        </w:rPr>
      </w:pPr>
    </w:p>
    <w:p w14:paraId="C90A0000">
      <w:bookmarkStart w:id="41" w:name="__RefHeading___41"/>
      <w:bookmarkEnd w:id="41"/>
      <w:pPr>
        <w:pStyle w:val="Style_12"/>
        <w:rPr>
          <w:rFonts w:ascii="Times New Roman" w:hAnsi="Times New Roman"/>
        </w:rPr>
      </w:pPr>
      <w:r>
        <w:rPr>
          <w:rFonts w:ascii="Times New Roman" w:hAnsi="Times New Roman"/>
        </w:rPr>
        <w:t xml:space="preserve">Приложение 6. Копия </w:t>
      </w:r>
      <w:r>
        <w:rPr>
          <w:rFonts w:ascii="Times New Roman" w:hAnsi="Times New Roman"/>
        </w:rPr>
        <w:t>пис</w:t>
      </w:r>
      <w:r>
        <w:rPr>
          <w:rFonts w:ascii="Times New Roman" w:hAnsi="Times New Roman"/>
        </w:rPr>
        <w:t>ем</w:t>
      </w:r>
      <w:r>
        <w:rPr>
          <w:rFonts w:ascii="Times New Roman" w:hAnsi="Times New Roman"/>
        </w:rPr>
        <w:t xml:space="preserve"> </w:t>
      </w:r>
      <w:r>
        <w:rPr>
          <w:rFonts w:ascii="Times New Roman" w:hAnsi="Times New Roman"/>
        </w:rPr>
        <w:t xml:space="preserve">Минприроды РО </w:t>
      </w:r>
      <w:r>
        <w:rPr>
          <w:rFonts w:ascii="Times New Roman" w:hAnsi="Times New Roman"/>
        </w:rPr>
        <w:t>от 2</w:t>
      </w:r>
      <w:r>
        <w:rPr>
          <w:rFonts w:ascii="Times New Roman" w:hAnsi="Times New Roman"/>
        </w:rPr>
        <w:t>9</w:t>
      </w:r>
      <w:r>
        <w:rPr>
          <w:rFonts w:ascii="Times New Roman" w:hAnsi="Times New Roman"/>
        </w:rPr>
        <w:t>.0</w:t>
      </w:r>
      <w:r>
        <w:rPr>
          <w:rFonts w:ascii="Times New Roman" w:hAnsi="Times New Roman"/>
        </w:rPr>
        <w:t>9</w:t>
      </w:r>
      <w:r>
        <w:rPr>
          <w:rFonts w:ascii="Times New Roman" w:hAnsi="Times New Roman"/>
        </w:rPr>
        <w:t>.2021г. №</w:t>
      </w:r>
      <w:r>
        <w:rPr>
          <w:rFonts w:ascii="Times New Roman" w:hAnsi="Times New Roman"/>
        </w:rPr>
        <w:t>28.3-3.3/4816 и от 05.03.2022 №28.3-3.3/1046</w:t>
      </w:r>
    </w:p>
    <w:p w14:paraId="CA0A0000">
      <w:pPr>
        <w:rPr>
          <w:rFonts w:ascii="Times New Roman" w:hAnsi="Times New Roman"/>
        </w:rPr>
      </w:pPr>
      <w:r>
        <w:rPr>
          <w:rFonts w:ascii="Times New Roman" w:hAnsi="Times New Roman"/>
        </w:rPr>
        <w:drawing>
          <wp:inline>
            <wp:extent cx="6066790" cy="7965059"/>
            <wp:docPr hidden="false" id="258" name="Picture 258"/>
            <a:graphic>
              <a:graphicData uri="http://schemas.openxmlformats.org/drawingml/2006/picture">
                <pic:pic>
                  <pic:nvPicPr>
                    <pic:cNvPr hidden="false" id="257" name="Picture 257"/>
                    <pic:cNvPicPr preferRelativeResize="true"/>
                  </pic:nvPicPr>
                  <pic:blipFill>
                    <a:blip r:embed="rId149"/>
                    <a:srcRect b="0" l="0" r="0" t="0"/>
                    <a:stretch/>
                  </pic:blipFill>
                  <pic:spPr>
                    <a:xfrm flipH="false" flipV="false" rot="0">
                      <a:ext cx="6066790" cy="7965059"/>
                    </a:xfrm>
                    <a:prstGeom prst="rect"/>
                  </pic:spPr>
                </pic:pic>
              </a:graphicData>
            </a:graphic>
          </wp:inline>
        </w:drawing>
      </w:r>
    </w:p>
    <w:p w14:paraId="CB0A0000">
      <w:pPr>
        <w:rPr>
          <w:rFonts w:ascii="Times New Roman" w:hAnsi="Times New Roman"/>
        </w:rPr>
      </w:pPr>
    </w:p>
    <w:p w14:paraId="CC0A0000">
      <w:pPr>
        <w:rPr>
          <w:rFonts w:ascii="Times New Roman" w:hAnsi="Times New Roman"/>
        </w:rPr>
      </w:pPr>
      <w:r>
        <w:rPr>
          <w:rFonts w:ascii="Times New Roman" w:hAnsi="Times New Roman"/>
        </w:rPr>
        <w:drawing>
          <wp:inline>
            <wp:extent cx="6059678" cy="7968996"/>
            <wp:docPr hidden="false" id="260" name="Picture 260"/>
            <a:graphic>
              <a:graphicData uri="http://schemas.openxmlformats.org/drawingml/2006/picture">
                <pic:pic>
                  <pic:nvPicPr>
                    <pic:cNvPr hidden="false" id="259" name="Picture 259"/>
                    <pic:cNvPicPr preferRelativeResize="true"/>
                  </pic:nvPicPr>
                  <pic:blipFill>
                    <a:blip r:embed="rId150"/>
                    <a:srcRect b="0" l="0" r="0" t="0"/>
                    <a:stretch/>
                  </pic:blipFill>
                  <pic:spPr>
                    <a:xfrm flipH="false" flipV="false" rot="0">
                      <a:ext cx="6059678" cy="7968996"/>
                    </a:xfrm>
                    <a:prstGeom prst="rect"/>
                  </pic:spPr>
                </pic:pic>
              </a:graphicData>
            </a:graphic>
          </wp:inline>
        </w:drawing>
      </w:r>
    </w:p>
    <w:p w14:paraId="CD0A0000">
      <w:bookmarkStart w:id="42" w:name="__RefHeading___42"/>
      <w:bookmarkEnd w:id="42"/>
      <w:pPr>
        <w:pStyle w:val="Style_12"/>
        <w:rPr>
          <w:rFonts w:ascii="Times New Roman" w:hAnsi="Times New Roman"/>
        </w:rPr>
      </w:pPr>
      <w:r>
        <w:rPr>
          <w:rFonts w:ascii="Times New Roman" w:hAnsi="Times New Roman"/>
        </w:rPr>
        <w:t xml:space="preserve">Приложение 7. Копия </w:t>
      </w:r>
      <w:r>
        <w:rPr>
          <w:rFonts w:ascii="Times New Roman" w:hAnsi="Times New Roman"/>
        </w:rPr>
        <w:t xml:space="preserve">письма </w:t>
      </w:r>
      <w:r>
        <w:rPr>
          <w:rFonts w:ascii="Times New Roman" w:hAnsi="Times New Roman"/>
        </w:rPr>
        <w:t xml:space="preserve">Межрегионального управления </w:t>
      </w:r>
      <w:r>
        <w:rPr>
          <w:rFonts w:ascii="Times New Roman" w:hAnsi="Times New Roman"/>
        </w:rPr>
        <w:t>Росприроднадзора по РО и Республики Калмыкия</w:t>
      </w:r>
      <w:r>
        <w:rPr>
          <w:rFonts w:ascii="Times New Roman" w:hAnsi="Times New Roman"/>
        </w:rPr>
        <w:t xml:space="preserve"> </w:t>
      </w:r>
      <w:r>
        <w:rPr>
          <w:rFonts w:ascii="Times New Roman" w:hAnsi="Times New Roman"/>
        </w:rPr>
        <w:t xml:space="preserve">от </w:t>
      </w:r>
      <w:r>
        <w:rPr>
          <w:rFonts w:ascii="Times New Roman" w:hAnsi="Times New Roman"/>
        </w:rPr>
        <w:t>13</w:t>
      </w:r>
      <w:r>
        <w:rPr>
          <w:rFonts w:ascii="Times New Roman" w:hAnsi="Times New Roman"/>
        </w:rPr>
        <w:t>.0</w:t>
      </w:r>
      <w:r>
        <w:rPr>
          <w:rFonts w:ascii="Times New Roman" w:hAnsi="Times New Roman"/>
        </w:rPr>
        <w:t>9</w:t>
      </w:r>
      <w:r>
        <w:rPr>
          <w:rFonts w:ascii="Times New Roman" w:hAnsi="Times New Roman"/>
        </w:rPr>
        <w:t>.2021г. №</w:t>
      </w:r>
      <w:r>
        <w:rPr>
          <w:rFonts w:ascii="Times New Roman" w:hAnsi="Times New Roman"/>
        </w:rPr>
        <w:t>04-04-04/6037</w:t>
      </w:r>
      <w:r>
        <w:rPr>
          <w:rFonts w:ascii="Times New Roman" w:hAnsi="Times New Roman"/>
        </w:rPr>
        <w:t>.</w:t>
      </w:r>
    </w:p>
    <w:p w14:paraId="CE0A0000">
      <w:r>
        <w:drawing>
          <wp:inline>
            <wp:extent cx="6085078" cy="7969757"/>
            <wp:docPr hidden="false" id="262" name="Picture 262"/>
            <a:graphic>
              <a:graphicData uri="http://schemas.openxmlformats.org/drawingml/2006/picture">
                <pic:pic>
                  <pic:nvPicPr>
                    <pic:cNvPr hidden="false" id="261" name="Picture 261"/>
                    <pic:cNvPicPr preferRelativeResize="true"/>
                  </pic:nvPicPr>
                  <pic:blipFill>
                    <a:blip r:embed="rId151"/>
                    <a:srcRect b="0" l="0" r="0" t="0"/>
                    <a:stretch/>
                  </pic:blipFill>
                  <pic:spPr>
                    <a:xfrm flipH="false" flipV="false" rot="0">
                      <a:ext cx="6085078" cy="7969757"/>
                    </a:xfrm>
                    <a:prstGeom prst="rect"/>
                  </pic:spPr>
                </pic:pic>
              </a:graphicData>
            </a:graphic>
          </wp:inline>
        </w:drawing>
      </w:r>
    </w:p>
    <w:p w14:paraId="CF0A0000">
      <w:pPr>
        <w:rPr>
          <w:rFonts w:ascii="Times New Roman" w:hAnsi="Times New Roman"/>
        </w:rPr>
      </w:pPr>
      <w:r>
        <w:rPr>
          <w:rFonts w:ascii="Times New Roman" w:hAnsi="Times New Roman"/>
        </w:rPr>
        <w:drawing>
          <wp:inline>
            <wp:extent cx="6137910" cy="8674735"/>
            <wp:docPr hidden="false" id="264" name="Picture 264"/>
            <a:graphic>
              <a:graphicData uri="http://schemas.openxmlformats.org/drawingml/2006/picture">
                <pic:pic>
                  <pic:nvPicPr>
                    <pic:cNvPr hidden="false" id="263" name="Picture 263"/>
                    <pic:cNvPicPr preferRelativeResize="true"/>
                  </pic:nvPicPr>
                  <pic:blipFill>
                    <a:blip r:embed="rId152"/>
                    <a:srcRect b="0" l="0" r="0" t="0"/>
                    <a:stretch/>
                  </pic:blipFill>
                  <pic:spPr>
                    <a:xfrm flipH="false" flipV="false" rot="0">
                      <a:ext cx="6137910" cy="8674735"/>
                    </a:xfrm>
                    <a:prstGeom prst="rect"/>
                  </pic:spPr>
                </pic:pic>
              </a:graphicData>
            </a:graphic>
          </wp:inline>
        </w:drawing>
      </w:r>
    </w:p>
    <w:p w14:paraId="D00A0000">
      <w:bookmarkStart w:id="43" w:name="__RefHeading___43"/>
      <w:bookmarkEnd w:id="43"/>
      <w:pPr>
        <w:pStyle w:val="Style_12"/>
        <w:rPr>
          <w:rFonts w:ascii="Times New Roman" w:hAnsi="Times New Roman"/>
        </w:rPr>
      </w:pPr>
      <w:r>
        <w:rPr>
          <w:rFonts w:ascii="Times New Roman" w:hAnsi="Times New Roman"/>
        </w:rPr>
        <w:t>Приложение 8. Копи</w:t>
      </w:r>
      <w:r>
        <w:rPr>
          <w:rFonts w:ascii="Times New Roman" w:hAnsi="Times New Roman"/>
        </w:rPr>
        <w:t>и</w:t>
      </w:r>
      <w:r>
        <w:rPr>
          <w:rFonts w:ascii="Times New Roman" w:hAnsi="Times New Roman"/>
        </w:rPr>
        <w:t xml:space="preserve"> </w:t>
      </w:r>
      <w:r>
        <w:rPr>
          <w:rFonts w:ascii="Times New Roman" w:hAnsi="Times New Roman"/>
        </w:rPr>
        <w:t>пис</w:t>
      </w:r>
      <w:r>
        <w:rPr>
          <w:rFonts w:ascii="Times New Roman" w:hAnsi="Times New Roman"/>
        </w:rPr>
        <w:t>ем</w:t>
      </w:r>
      <w:r>
        <w:rPr>
          <w:rFonts w:ascii="Times New Roman" w:hAnsi="Times New Roman"/>
        </w:rPr>
        <w:t xml:space="preserve"> </w:t>
      </w:r>
      <w:r>
        <w:rPr>
          <w:rFonts w:ascii="Times New Roman" w:hAnsi="Times New Roman"/>
        </w:rPr>
        <w:t xml:space="preserve">Комитета по охране ОКН РО </w:t>
      </w:r>
      <w:r>
        <w:rPr>
          <w:rFonts w:ascii="Times New Roman" w:hAnsi="Times New Roman"/>
        </w:rPr>
        <w:t xml:space="preserve">от </w:t>
      </w:r>
      <w:r>
        <w:rPr>
          <w:rFonts w:ascii="Times New Roman" w:hAnsi="Times New Roman"/>
        </w:rPr>
        <w:t>01</w:t>
      </w:r>
      <w:r>
        <w:rPr>
          <w:rFonts w:ascii="Times New Roman" w:hAnsi="Times New Roman"/>
        </w:rPr>
        <w:t>.</w:t>
      </w:r>
      <w:r>
        <w:rPr>
          <w:rFonts w:ascii="Times New Roman" w:hAnsi="Times New Roman"/>
        </w:rPr>
        <w:t>10</w:t>
      </w:r>
      <w:r>
        <w:rPr>
          <w:rFonts w:ascii="Times New Roman" w:hAnsi="Times New Roman"/>
        </w:rPr>
        <w:t>.2021г. №</w:t>
      </w:r>
      <w:r>
        <w:rPr>
          <w:rFonts w:ascii="Times New Roman" w:hAnsi="Times New Roman"/>
        </w:rPr>
        <w:t>20/3712</w:t>
      </w:r>
      <w:r>
        <w:rPr>
          <w:rFonts w:ascii="Times New Roman" w:hAnsi="Times New Roman"/>
        </w:rPr>
        <w:t xml:space="preserve"> и 05.02.2022г. №20/570</w:t>
      </w:r>
    </w:p>
    <w:p w14:paraId="D10A0000">
      <w:r>
        <w:drawing>
          <wp:inline>
            <wp:extent cx="6129909" cy="8058404"/>
            <wp:docPr hidden="false" id="266" name="Picture 266"/>
            <a:graphic>
              <a:graphicData uri="http://schemas.openxmlformats.org/drawingml/2006/picture">
                <pic:pic>
                  <pic:nvPicPr>
                    <pic:cNvPr hidden="false" id="265" name="Picture 265"/>
                    <pic:cNvPicPr preferRelativeResize="true"/>
                  </pic:nvPicPr>
                  <pic:blipFill>
                    <a:blip r:embed="rId153"/>
                    <a:srcRect b="0" l="0" r="0" t="0"/>
                    <a:stretch/>
                  </pic:blipFill>
                  <pic:spPr>
                    <a:xfrm flipH="false" flipV="false" rot="0">
                      <a:ext cx="6129909" cy="8058404"/>
                    </a:xfrm>
                    <a:prstGeom prst="rect"/>
                  </pic:spPr>
                </pic:pic>
              </a:graphicData>
            </a:graphic>
          </wp:inline>
        </w:drawing>
      </w:r>
    </w:p>
    <w:p w14:paraId="D20A0000">
      <w:r>
        <w:drawing>
          <wp:inline>
            <wp:extent cx="6099048" cy="8095615"/>
            <wp:docPr hidden="false" id="268" name="Picture 268"/>
            <a:graphic>
              <a:graphicData uri="http://schemas.openxmlformats.org/drawingml/2006/picture">
                <pic:pic>
                  <pic:nvPicPr>
                    <pic:cNvPr hidden="false" id="267" name="Picture 267"/>
                    <pic:cNvPicPr preferRelativeResize="true"/>
                  </pic:nvPicPr>
                  <pic:blipFill>
                    <a:blip r:embed="rId154"/>
                    <a:srcRect b="0" l="0" r="0" t="0"/>
                    <a:stretch/>
                  </pic:blipFill>
                  <pic:spPr>
                    <a:xfrm flipH="false" flipV="false" rot="0">
                      <a:ext cx="6099048" cy="8095615"/>
                    </a:xfrm>
                    <a:prstGeom prst="rect"/>
                  </pic:spPr>
                </pic:pic>
              </a:graphicData>
            </a:graphic>
          </wp:inline>
        </w:drawing>
      </w:r>
    </w:p>
    <w:p w14:paraId="D30A0000"/>
    <w:p w14:paraId="D40A0000"/>
    <w:p w14:paraId="D50A0000">
      <w:r>
        <w:drawing>
          <wp:inline>
            <wp:extent cx="6059678" cy="8052943"/>
            <wp:docPr hidden="false" id="270" name="Picture 270"/>
            <a:graphic>
              <a:graphicData uri="http://schemas.openxmlformats.org/drawingml/2006/picture">
                <pic:pic>
                  <pic:nvPicPr>
                    <pic:cNvPr hidden="false" id="269" name="Picture 269"/>
                    <pic:cNvPicPr preferRelativeResize="true"/>
                  </pic:nvPicPr>
                  <pic:blipFill>
                    <a:blip r:embed="rId155"/>
                    <a:srcRect b="0" l="0" r="0" t="0"/>
                    <a:stretch/>
                  </pic:blipFill>
                  <pic:spPr>
                    <a:xfrm flipH="false" flipV="false" rot="0">
                      <a:ext cx="6059678" cy="8052943"/>
                    </a:xfrm>
                    <a:prstGeom prst="rect"/>
                  </pic:spPr>
                </pic:pic>
              </a:graphicData>
            </a:graphic>
          </wp:inline>
        </w:drawing>
      </w:r>
    </w:p>
    <w:p w14:paraId="D60A0000"/>
    <w:p w14:paraId="D70A0000">
      <w:r>
        <w:drawing>
          <wp:inline>
            <wp:extent cx="6014974" cy="8261223"/>
            <wp:docPr hidden="false" id="272" name="Picture 272"/>
            <a:graphic>
              <a:graphicData uri="http://schemas.openxmlformats.org/drawingml/2006/picture">
                <pic:pic>
                  <pic:nvPicPr>
                    <pic:cNvPr hidden="false" id="271" name="Picture 271"/>
                    <pic:cNvPicPr preferRelativeResize="true"/>
                  </pic:nvPicPr>
                  <pic:blipFill>
                    <a:blip r:embed="rId156"/>
                    <a:srcRect b="0" l="0" r="0" t="0"/>
                    <a:stretch/>
                  </pic:blipFill>
                  <pic:spPr>
                    <a:xfrm flipH="false" flipV="false" rot="0">
                      <a:ext cx="6014974" cy="8261223"/>
                    </a:xfrm>
                    <a:prstGeom prst="rect"/>
                  </pic:spPr>
                </pic:pic>
              </a:graphicData>
            </a:graphic>
          </wp:inline>
        </w:drawing>
      </w:r>
    </w:p>
    <w:p w14:paraId="D80A0000">
      <w:r>
        <w:drawing>
          <wp:inline>
            <wp:extent cx="5951855" cy="8084057"/>
            <wp:docPr hidden="false" id="274" name="Picture 274"/>
            <a:graphic>
              <a:graphicData uri="http://schemas.openxmlformats.org/drawingml/2006/picture">
                <pic:pic>
                  <pic:nvPicPr>
                    <pic:cNvPr hidden="false" id="273" name="Picture 273"/>
                    <pic:cNvPicPr preferRelativeResize="true"/>
                  </pic:nvPicPr>
                  <pic:blipFill>
                    <a:blip r:embed="rId157"/>
                    <a:srcRect b="0" l="0" r="0" t="0"/>
                    <a:stretch/>
                  </pic:blipFill>
                  <pic:spPr>
                    <a:xfrm flipH="false" flipV="false" rot="0">
                      <a:ext cx="5951855" cy="8084057"/>
                    </a:xfrm>
                    <a:prstGeom prst="rect"/>
                  </pic:spPr>
                </pic:pic>
              </a:graphicData>
            </a:graphic>
          </wp:inline>
        </w:drawing>
      </w:r>
    </w:p>
    <w:p w14:paraId="D90A0000"/>
    <w:p w14:paraId="DA0A0000"/>
    <w:p w14:paraId="DB0A0000">
      <w:bookmarkStart w:id="44" w:name="__RefHeading___44"/>
      <w:bookmarkEnd w:id="44"/>
      <w:pPr>
        <w:pStyle w:val="Style_12"/>
        <w:rPr>
          <w:rFonts w:ascii="Times New Roman" w:hAnsi="Times New Roman"/>
        </w:rPr>
      </w:pPr>
      <w:r>
        <w:rPr>
          <w:rFonts w:ascii="Times New Roman" w:hAnsi="Times New Roman"/>
        </w:rPr>
        <w:t xml:space="preserve">Приложение 9. </w:t>
      </w:r>
      <w:r>
        <w:rPr>
          <w:rFonts w:ascii="Times New Roman" w:hAnsi="Times New Roman"/>
        </w:rPr>
        <w:t>Копия письма Минприроды РО от 22.04.2022г. №28.3-КО.5/1869</w:t>
      </w:r>
      <w:r>
        <w:rPr>
          <w:rFonts w:ascii="Times New Roman" w:hAnsi="Times New Roman"/>
        </w:rPr>
        <w:t>.</w:t>
      </w:r>
    </w:p>
    <w:p w14:paraId="DC0A0000">
      <w:r>
        <w:drawing>
          <wp:inline>
            <wp:extent cx="6143879" cy="8046593"/>
            <wp:docPr hidden="false" id="276" name="Picture 276"/>
            <a:graphic>
              <a:graphicData uri="http://schemas.openxmlformats.org/drawingml/2006/picture">
                <pic:pic>
                  <pic:nvPicPr>
                    <pic:cNvPr hidden="false" id="275" name="Picture 275"/>
                    <pic:cNvPicPr preferRelativeResize="true"/>
                  </pic:nvPicPr>
                  <pic:blipFill>
                    <a:blip r:embed="rId158"/>
                    <a:srcRect b="0" l="0" r="0" t="0"/>
                    <a:stretch/>
                  </pic:blipFill>
                  <pic:spPr>
                    <a:xfrm flipH="false" flipV="false" rot="0">
                      <a:ext cx="6143879" cy="8046593"/>
                    </a:xfrm>
                    <a:prstGeom prst="rect"/>
                  </pic:spPr>
                </pic:pic>
              </a:graphicData>
            </a:graphic>
          </wp:inline>
        </w:drawing>
      </w:r>
    </w:p>
    <w:p w14:paraId="DD0A0000">
      <w:r>
        <w:drawing>
          <wp:inline>
            <wp:extent cx="6141085" cy="8160766"/>
            <wp:docPr hidden="false" id="278" name="Picture 278"/>
            <a:graphic>
              <a:graphicData uri="http://schemas.openxmlformats.org/drawingml/2006/picture">
                <pic:pic>
                  <pic:nvPicPr>
                    <pic:cNvPr hidden="false" id="277" name="Picture 277"/>
                    <pic:cNvPicPr preferRelativeResize="true"/>
                  </pic:nvPicPr>
                  <pic:blipFill>
                    <a:blip r:embed="rId159"/>
                    <a:srcRect b="0" l="0" r="0" t="0"/>
                    <a:stretch/>
                  </pic:blipFill>
                  <pic:spPr>
                    <a:xfrm flipH="false" flipV="false" rot="0">
                      <a:ext cx="6141085" cy="8160766"/>
                    </a:xfrm>
                    <a:prstGeom prst="rect"/>
                  </pic:spPr>
                </pic:pic>
              </a:graphicData>
            </a:graphic>
          </wp:inline>
        </w:drawing>
      </w:r>
    </w:p>
    <w:p w14:paraId="DE0A0000">
      <w:r>
        <w:drawing>
          <wp:inline>
            <wp:extent cx="6235065" cy="8093964"/>
            <wp:docPr hidden="false" id="280" name="Picture 280"/>
            <a:graphic>
              <a:graphicData uri="http://schemas.openxmlformats.org/drawingml/2006/picture">
                <pic:pic>
                  <pic:nvPicPr>
                    <pic:cNvPr hidden="false" id="279" name="Picture 279"/>
                    <pic:cNvPicPr preferRelativeResize="true"/>
                  </pic:nvPicPr>
                  <pic:blipFill>
                    <a:blip r:embed="rId160"/>
                    <a:srcRect b="0" l="0" r="0" t="0"/>
                    <a:stretch/>
                  </pic:blipFill>
                  <pic:spPr>
                    <a:xfrm flipH="false" flipV="false" rot="0">
                      <a:ext cx="6235065" cy="8093964"/>
                    </a:xfrm>
                    <a:prstGeom prst="rect"/>
                  </pic:spPr>
                </pic:pic>
              </a:graphicData>
            </a:graphic>
          </wp:inline>
        </w:drawing>
      </w:r>
    </w:p>
    <w:p w14:paraId="DF0A0000"/>
    <w:p w14:paraId="E00A0000">
      <w:r>
        <w:drawing>
          <wp:inline>
            <wp:extent cx="6157976" cy="8111490"/>
            <wp:docPr hidden="false" id="282" name="Picture 282"/>
            <a:graphic>
              <a:graphicData uri="http://schemas.openxmlformats.org/drawingml/2006/picture">
                <pic:pic>
                  <pic:nvPicPr>
                    <pic:cNvPr hidden="false" id="281" name="Picture 281"/>
                    <pic:cNvPicPr preferRelativeResize="true"/>
                  </pic:nvPicPr>
                  <pic:blipFill>
                    <a:blip r:embed="rId161"/>
                    <a:srcRect b="0" l="0" r="0" t="0"/>
                    <a:stretch/>
                  </pic:blipFill>
                  <pic:spPr>
                    <a:xfrm flipH="false" flipV="false" rot="0">
                      <a:ext cx="6157976" cy="8111490"/>
                    </a:xfrm>
                    <a:prstGeom prst="rect"/>
                  </pic:spPr>
                </pic:pic>
              </a:graphicData>
            </a:graphic>
          </wp:inline>
        </w:drawing>
      </w:r>
    </w:p>
    <w:p w14:paraId="E10A0000"/>
    <w:p w14:paraId="E20A0000"/>
    <w:p w14:paraId="E30A0000">
      <w:bookmarkStart w:id="45" w:name="__RefHeading___45"/>
      <w:bookmarkEnd w:id="45"/>
      <w:pPr>
        <w:pStyle w:val="Style_12"/>
        <w:rPr>
          <w:rFonts w:ascii="Times New Roman" w:hAnsi="Times New Roman"/>
        </w:rPr>
      </w:pPr>
      <w:r>
        <w:rPr>
          <w:rFonts w:ascii="Times New Roman" w:hAnsi="Times New Roman"/>
        </w:rPr>
        <w:t xml:space="preserve">Приложение </w:t>
      </w:r>
      <w:r>
        <w:rPr>
          <w:rFonts w:ascii="Times New Roman" w:hAnsi="Times New Roman"/>
        </w:rPr>
        <w:t>10</w:t>
      </w:r>
      <w:r>
        <w:rPr>
          <w:rFonts w:ascii="Times New Roman" w:hAnsi="Times New Roman"/>
        </w:rPr>
        <w:t xml:space="preserve">. </w:t>
      </w:r>
      <w:r>
        <w:rPr>
          <w:rFonts w:ascii="Times New Roman" w:hAnsi="Times New Roman"/>
        </w:rPr>
        <w:t>Копия</w:t>
      </w:r>
      <w:r>
        <w:rPr>
          <w:rFonts w:ascii="Times New Roman" w:hAnsi="Times New Roman"/>
        </w:rPr>
        <w:t xml:space="preserve"> протокола согласительной комиссии по урегулированию замечаний к проекту о внесении изменений в генеральный план Мишкинского СП Аксайского района Ростовской области.</w:t>
      </w:r>
    </w:p>
    <w:p w14:paraId="E40A0000">
      <w:r>
        <w:drawing>
          <wp:inline>
            <wp:extent cx="6097524" cy="7801102"/>
            <wp:docPr hidden="false" id="284" name="Picture 284"/>
            <a:graphic>
              <a:graphicData uri="http://schemas.openxmlformats.org/drawingml/2006/picture">
                <pic:pic>
                  <pic:nvPicPr>
                    <pic:cNvPr hidden="false" id="283" name="Picture 283"/>
                    <pic:cNvPicPr preferRelativeResize="true"/>
                  </pic:nvPicPr>
                  <pic:blipFill>
                    <a:blip r:embed="rId162"/>
                    <a:srcRect b="0" l="0" r="0" t="0"/>
                    <a:stretch/>
                  </pic:blipFill>
                  <pic:spPr>
                    <a:xfrm flipH="false" flipV="false" rot="0">
                      <a:ext cx="6097524" cy="7801102"/>
                    </a:xfrm>
                    <a:prstGeom prst="rect"/>
                  </pic:spPr>
                </pic:pic>
              </a:graphicData>
            </a:graphic>
          </wp:inline>
        </w:drawing>
      </w:r>
    </w:p>
    <w:p w14:paraId="E50A0000">
      <w:r>
        <w:drawing>
          <wp:inline>
            <wp:extent cx="6082411" cy="8602599"/>
            <wp:docPr hidden="false" id="286" name="Picture 286"/>
            <a:graphic>
              <a:graphicData uri="http://schemas.openxmlformats.org/drawingml/2006/picture">
                <pic:pic>
                  <pic:nvPicPr>
                    <pic:cNvPr hidden="false" id="285" name="Picture 285"/>
                    <pic:cNvPicPr preferRelativeResize="true"/>
                  </pic:nvPicPr>
                  <pic:blipFill>
                    <a:blip r:embed="rId163"/>
                    <a:srcRect b="0" l="0" r="0" t="0"/>
                    <a:stretch/>
                  </pic:blipFill>
                  <pic:spPr>
                    <a:xfrm flipH="false" flipV="false" rot="0">
                      <a:ext cx="6082411" cy="8602599"/>
                    </a:xfrm>
                    <a:prstGeom prst="rect"/>
                  </pic:spPr>
                </pic:pic>
              </a:graphicData>
            </a:graphic>
          </wp:inline>
        </w:drawing>
      </w:r>
    </w:p>
    <w:p w14:paraId="E60A0000">
      <w:r>
        <w:drawing>
          <wp:inline>
            <wp:extent cx="6044692" cy="8559800"/>
            <wp:docPr hidden="false" id="288" name="Picture 288"/>
            <a:graphic>
              <a:graphicData uri="http://schemas.openxmlformats.org/drawingml/2006/picture">
                <pic:pic>
                  <pic:nvPicPr>
                    <pic:cNvPr hidden="false" id="287" name="Picture 287"/>
                    <pic:cNvPicPr preferRelativeResize="true"/>
                  </pic:nvPicPr>
                  <pic:blipFill>
                    <a:blip r:embed="rId164"/>
                    <a:srcRect b="0" l="0" r="0" t="0"/>
                    <a:stretch/>
                  </pic:blipFill>
                  <pic:spPr>
                    <a:xfrm flipH="false" flipV="false" rot="0">
                      <a:ext cx="6044692" cy="8559800"/>
                    </a:xfrm>
                    <a:prstGeom prst="rect"/>
                  </pic:spPr>
                </pic:pic>
              </a:graphicData>
            </a:graphic>
          </wp:inline>
        </w:drawing>
      </w:r>
    </w:p>
    <w:p w14:paraId="E70A0000">
      <w:r>
        <w:drawing>
          <wp:inline>
            <wp:extent cx="6150483" cy="8709406"/>
            <wp:docPr hidden="false" id="290" name="Picture 290"/>
            <a:graphic>
              <a:graphicData uri="http://schemas.openxmlformats.org/drawingml/2006/picture">
                <pic:pic>
                  <pic:nvPicPr>
                    <pic:cNvPr hidden="false" id="289" name="Picture 289"/>
                    <pic:cNvPicPr preferRelativeResize="true"/>
                  </pic:nvPicPr>
                  <pic:blipFill>
                    <a:blip r:embed="rId165"/>
                    <a:srcRect b="0" l="0" r="0" t="0"/>
                    <a:stretch/>
                  </pic:blipFill>
                  <pic:spPr>
                    <a:xfrm flipH="false" flipV="false" rot="0">
                      <a:ext cx="6150483" cy="8709406"/>
                    </a:xfrm>
                    <a:prstGeom prst="rect"/>
                  </pic:spPr>
                </pic:pic>
              </a:graphicData>
            </a:graphic>
          </wp:inline>
        </w:drawing>
      </w:r>
    </w:p>
    <w:p w14:paraId="E80A0000">
      <w:bookmarkStart w:id="46" w:name="__RefHeading___46"/>
      <w:bookmarkEnd w:id="46"/>
      <w:pPr>
        <w:pStyle w:val="Style_12"/>
        <w:rPr>
          <w:rFonts w:ascii="Times New Roman" w:hAnsi="Times New Roman"/>
        </w:rPr>
      </w:pPr>
      <w:r>
        <w:rPr>
          <w:rFonts w:ascii="Times New Roman" w:hAnsi="Times New Roman"/>
        </w:rPr>
        <w:t>Приложение 1</w:t>
      </w:r>
      <w:r>
        <w:rPr>
          <w:rFonts w:ascii="Times New Roman" w:hAnsi="Times New Roman"/>
        </w:rPr>
        <w:t>1</w:t>
      </w:r>
      <w:r>
        <w:rPr>
          <w:rFonts w:ascii="Times New Roman" w:hAnsi="Times New Roman"/>
        </w:rPr>
        <w:t>. Копия</w:t>
      </w:r>
      <w:r>
        <w:rPr>
          <w:rFonts w:ascii="Times New Roman" w:hAnsi="Times New Roman"/>
        </w:rPr>
        <w:t xml:space="preserve"> письма администрации Аксайского района от 09.12.2022г. №63.6/9932.</w:t>
      </w:r>
    </w:p>
    <w:p w14:paraId="E90A0000">
      <w:r>
        <w:drawing>
          <wp:inline>
            <wp:extent cx="6114923" cy="7912227"/>
            <wp:docPr hidden="false" id="292" name="Picture 292"/>
            <a:graphic>
              <a:graphicData uri="http://schemas.openxmlformats.org/drawingml/2006/picture">
                <pic:pic>
                  <pic:nvPicPr>
                    <pic:cNvPr hidden="false" id="291" name="Picture 291"/>
                    <pic:cNvPicPr preferRelativeResize="true"/>
                  </pic:nvPicPr>
                  <pic:blipFill>
                    <a:blip r:embed="rId166"/>
                    <a:srcRect b="0" l="0" r="0" t="0"/>
                    <a:stretch/>
                  </pic:blipFill>
                  <pic:spPr>
                    <a:xfrm flipH="false" flipV="false" rot="0">
                      <a:ext cx="6114923" cy="7912227"/>
                    </a:xfrm>
                    <a:prstGeom prst="rect"/>
                  </pic:spPr>
                </pic:pic>
              </a:graphicData>
            </a:graphic>
          </wp:inline>
        </w:drawing>
      </w:r>
    </w:p>
    <w:sectPr>
      <w:pgSz w:h="16838" w:orient="portrait" w:w="11906"/>
      <w:pgMar w:bottom="1134" w:footer="708" w:gutter="0" w:header="708" w:left="1701" w:right="991" w:top="1530"/>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footer10.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3000000">
    <w:pPr>
      <w:pStyle w:val="Style_2"/>
    </w:pPr>
  </w:p>
  <w:p w14:paraId="14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12.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7000000">
    <w:pPr>
      <w:pStyle w:val="Style_2"/>
    </w:pPr>
  </w:p>
  <w:p w14:paraId="18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14.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B000000">
    <w:pPr>
      <w:pStyle w:val="Style_2"/>
    </w:pPr>
  </w:p>
  <w:p w14:paraId="1C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16.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F000000">
    <w:pPr>
      <w:pStyle w:val="Style_2"/>
    </w:pPr>
  </w:p>
  <w:p w14:paraId="20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18.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23000000">
    <w:pPr>
      <w:pStyle w:val="Style_2"/>
    </w:pPr>
  </w:p>
  <w:p w14:paraId="24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2.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3000000">
    <w:pPr>
      <w:pStyle w:val="Style_2"/>
    </w:pPr>
  </w:p>
  <w:p w14:paraId="04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20.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27000000">
    <w:pPr>
      <w:pStyle w:val="Style_2"/>
    </w:pPr>
  </w:p>
  <w:p w14:paraId="28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4.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7000000">
    <w:pPr>
      <w:pStyle w:val="Style_2"/>
    </w:pPr>
  </w:p>
  <w:p w14:paraId="08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6.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B000000">
    <w:pPr>
      <w:pStyle w:val="Style_2"/>
    </w:pPr>
  </w:p>
  <w:p w14:paraId="0C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er8.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F000000">
    <w:pPr>
      <w:pStyle w:val="Style_2"/>
    </w:pPr>
  </w:p>
  <w:p w14:paraId="10000000">
    <w:pPr>
      <w:pStyle w:val="Style_2"/>
      <w:rPr>
        <w:rFonts w:ascii="Palatino Linotype" w:hAnsi="Palatino Linotype"/>
        <w:sz w:val="16"/>
      </w:rPr>
    </w:pPr>
    <w:r>
      <w:rPr>
        <w:rFonts w:ascii="Palatino Linotype" w:hAnsi="Palatino Linotype"/>
        <w:sz w:val="16"/>
      </w:rPr>
      <w:t xml:space="preserve">© </w:t>
    </w:r>
    <w:r>
      <w:rPr>
        <w:rFonts w:ascii="Palatino Linotype" w:hAnsi="Palatino Linotype"/>
        <w:sz w:val="16"/>
      </w:rPr>
      <w:t>ООО «НПО «ЮР</w:t>
    </w:r>
    <w:r>
      <w:rPr>
        <w:rFonts w:ascii="Palatino Linotype" w:hAnsi="Palatino Linotype"/>
        <w:sz w:val="16"/>
      </w:rPr>
      <w:t>ГЦ</w:t>
    </w:r>
    <w:r>
      <w:rPr>
        <w:rFonts w:ascii="Palatino Linotype" w:hAnsi="Palatino Linotype"/>
        <w:sz w:val="16"/>
      </w:rPr>
      <w:t>», 20</w:t>
    </w:r>
    <w:r>
      <w:rPr>
        <w:rFonts w:ascii="Palatino Linotype" w:hAnsi="Palatino Linotype"/>
        <w:sz w:val="16"/>
      </w:rPr>
      <w:t>21</w:t>
    </w:r>
    <w:r>
      <w:rPr>
        <w:rFonts w:ascii="Palatino Linotype" w:hAnsi="Palatino Linotype"/>
        <w:sz w:val="16"/>
      </w:rPr>
      <w:t xml:space="preserve">г., </w:t>
    </w:r>
    <w:r>
      <w:rPr>
        <w:rStyle w:val="Style_3_ch"/>
        <w:rFonts w:ascii="Palatino Linotype" w:hAnsi="Palatino Linotype"/>
        <w:sz w:val="16"/>
      </w:rPr>
      <w:fldChar w:fldCharType="begin"/>
    </w:r>
    <w:r>
      <w:rPr>
        <w:rStyle w:val="Style_3_ch"/>
        <w:rFonts w:ascii="Palatino Linotype" w:hAnsi="Palatino Linotype"/>
        <w:sz w:val="16"/>
      </w:rPr>
      <w:instrText>HYPERLINK "http://www.urgc.info"</w:instrText>
    </w:r>
    <w:r>
      <w:rPr>
        <w:rStyle w:val="Style_3_ch"/>
        <w:rFonts w:ascii="Palatino Linotype" w:hAnsi="Palatino Linotype"/>
        <w:sz w:val="16"/>
      </w:rPr>
      <w:fldChar w:fldCharType="separate"/>
    </w:r>
    <w:r>
      <w:rPr>
        <w:rStyle w:val="Style_3_ch"/>
        <w:rFonts w:ascii="Palatino Linotype" w:hAnsi="Palatino Linotype"/>
        <w:sz w:val="16"/>
      </w:rPr>
      <w:t>www</w:t>
    </w:r>
    <w:r>
      <w:rPr>
        <w:rStyle w:val="Style_3_ch"/>
        <w:rFonts w:ascii="Palatino Linotype" w:hAnsi="Palatino Linotype"/>
        <w:sz w:val="16"/>
      </w:rPr>
      <w:t>.</w:t>
    </w:r>
    <w:r>
      <w:rPr>
        <w:rStyle w:val="Style_3_ch"/>
        <w:rFonts w:ascii="Palatino Linotype" w:hAnsi="Palatino Linotype"/>
        <w:sz w:val="16"/>
      </w:rPr>
      <w:t>urgc</w:t>
    </w:r>
    <w:r>
      <w:rPr>
        <w:rStyle w:val="Style_3_ch"/>
        <w:rFonts w:ascii="Palatino Linotype" w:hAnsi="Palatino Linotype"/>
        <w:sz w:val="16"/>
      </w:rPr>
      <w:t>.</w:t>
    </w:r>
    <w:r>
      <w:rPr>
        <w:rStyle w:val="Style_3_ch"/>
        <w:rFonts w:ascii="Palatino Linotype" w:hAnsi="Palatino Linotype"/>
        <w:sz w:val="16"/>
      </w:rPr>
      <w:t>info</w:t>
    </w:r>
    <w:r>
      <w:rPr>
        <w:rStyle w:val="Style_3_ch"/>
        <w:rFonts w:ascii="Palatino Linotype" w:hAnsi="Palatino Linotype"/>
        <w:sz w:val="16"/>
      </w:rPr>
      <w:fldChar w:fldCharType="end"/>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Fonts w:ascii="Palatino Linotype" w:hAnsi="Palatino Linotype"/>
        <w:sz w:val="16"/>
      </w:rPr>
      <w:t xml:space="preserve">     </w:t>
    </w:r>
    <w:r>
      <w:rPr>
        <w:rStyle w:val="Style_4_ch"/>
        <w:sz w:val="18"/>
      </w:rPr>
      <w:fldChar w:fldCharType="begin"/>
    </w:r>
    <w:r>
      <w:rPr>
        <w:rStyle w:val="Style_4_ch"/>
        <w:sz w:val="18"/>
      </w:rPr>
      <w:instrText xml:space="preserve">PAGE </w:instrText>
    </w:r>
    <w:r>
      <w:rPr>
        <w:rStyle w:val="Style_4_ch"/>
        <w:sz w:val="18"/>
      </w:rPr>
      <w:fldChar w:fldCharType="separate"/>
    </w:r>
    <w:r>
      <w:rPr>
        <w:rStyle w:val="Style_4_ch"/>
        <w:sz w:val="18"/>
      </w:rPr>
      <w:t xml:space="preserve"> </w:t>
    </w:r>
    <w:r>
      <w:rPr>
        <w:rStyle w:val="Style_4_ch"/>
        <w:sz w:val="18"/>
      </w:rPr>
      <w:fldChar w:fldCharType="end"/>
    </w:r>
  </w:p>
</w:ftr>
</file>

<file path=word/footnotes.xml><?xml version="1.0" encoding="utf-8"?>
<w:footnot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footnote w:id="-1" w:type="separator">
    <w:p>
      <w:r>
        <w:separator/>
      </w:r>
    </w:p>
  </w:footnote>
  <w:footnote w:id="0" w:type="continuationSeparator">
    <w:p>
      <w:r>
        <w:continuationSeparator/>
      </w:r>
    </w:p>
  </w:footnote>
  <w:footnote w:id="1">
    <w:p w14:paraId="EA0A0000">
      <w:pPr>
        <w:pStyle w:val="Style_27"/>
        <w:ind/>
        <w:jc w:val="both"/>
      </w:pPr>
      <w:r>
        <w:rPr>
          <w:vertAlign w:val="superscript"/>
        </w:rPr>
        <w:footnoteRef/>
      </w:r>
      <w:r>
        <w:t xml:space="preserve"> </w:t>
      </w:r>
      <w:r>
        <w:t>Земельный участок с кадастровым номером 61:02:0600009:866 был ра</w:t>
      </w:r>
      <w:r>
        <w:t xml:space="preserve">зделен  на 2 земельных участка, </w:t>
      </w:r>
      <w:r>
        <w:t>соответственно в границы населенного пункта включается только земельный участок с кадастровым номером 61:02:0000000:7340 полностью расположенный вне границ зоны минимальных расстояний от магистральных трубопроводов, соответственно земельный участок с кадастровым номером 61:02:0000000:7341 остается вне границ населенного пункта.</w:t>
      </w:r>
    </w:p>
  </w:footnote>
  <w:footnote w:id="2">
    <w:p w14:paraId="EB0A0000">
      <w:pPr>
        <w:pStyle w:val="Style_27"/>
      </w:pPr>
      <w:r>
        <w:rPr>
          <w:vertAlign w:val="superscript"/>
        </w:rPr>
        <w:footnoteRef/>
      </w:r>
      <w:r>
        <w:t xml:space="preserve"> </w:t>
      </w:r>
      <w:r>
        <w:rPr>
          <w:rFonts w:ascii="Calibri" w:hAnsi="Calibri"/>
        </w:rPr>
        <w:t>По итогам работы согласительной комиссии в раздел внесены отдельные изменения и уточнения, окончательная редакция  приводится в разделе 9 в составе настоящего сшива.</w:t>
      </w:r>
    </w:p>
  </w:footnote>
  <w:footnote w:id="3">
    <w:p w14:paraId="EC0A0000">
      <w:pPr>
        <w:pStyle w:val="Style_27"/>
        <w:ind/>
        <w:jc w:val="both"/>
      </w:pPr>
      <w:r>
        <w:rPr>
          <w:vertAlign w:val="superscript"/>
        </w:rPr>
        <w:footnoteRef/>
      </w:r>
      <w:r>
        <w:t xml:space="preserve"> В ТЗ был указан з</w:t>
      </w:r>
      <w:r>
        <w:t xml:space="preserve">емельный участок с кадастровым номером 61:02:0600009:866 </w:t>
      </w:r>
      <w:r>
        <w:t xml:space="preserve">который </w:t>
      </w:r>
      <w:r>
        <w:t>был разделен  на 2 земельных участка, соответственно в границы населенного пункта включается только земельный участок с кадастровым номером 61:02:0000000:7340 полностью расположенный вне границ зоны минимальных расстояний от магистральных трубопроводов, соответственно земельный участок с кадастровым номером земельный участок с кадастровым номером 61:02:0000000:7341 остается вне границ населенного пункта.</w:t>
      </w:r>
    </w:p>
  </w:footnote>
  <w:footnote w:id="4">
    <w:p w14:paraId="ED0A0000">
      <w:pPr>
        <w:pStyle w:val="Style_27"/>
      </w:pPr>
      <w:r>
        <w:rPr>
          <w:vertAlign w:val="superscript"/>
        </w:rPr>
        <w:footnoteRef/>
      </w:r>
      <w:r>
        <w:t xml:space="preserve"> По данным Минприроды РО письмо от 02.12.2020г.</w:t>
      </w:r>
    </w:p>
  </w:footnote>
  <w:footnote w:id="5">
    <w:p w14:paraId="EE0A0000">
      <w:pPr>
        <w:pStyle w:val="Style_27"/>
      </w:pPr>
      <w:r>
        <w:rPr>
          <w:vertAlign w:val="superscript"/>
        </w:rPr>
        <w:footnoteRef/>
      </w:r>
      <w:r>
        <w:t xml:space="preserve"> По данным Государственного лесного реестра</w:t>
      </w:r>
    </w:p>
  </w:footnote>
  <w:footnote w:id="6">
    <w:p w14:paraId="EF0A0000">
      <w:pPr>
        <w:pStyle w:val="Style_27"/>
        <w:ind/>
        <w:jc w:val="both"/>
      </w:pPr>
      <w:r>
        <w:rPr>
          <w:vertAlign w:val="superscript"/>
        </w:rPr>
        <w:footnoteRef/>
      </w:r>
      <w:r>
        <w:t xml:space="preserve"> </w:t>
      </w:r>
      <w:r>
        <w:rPr>
          <w:sz w:val="22"/>
        </w:rPr>
        <w:t>Так как сведения о границах муниципальных образованиях Аксайского района, в том числе Мишкинского сельского поселения не внесены в единый</w:t>
      </w:r>
      <w:r>
        <w:rPr>
          <w:sz w:val="22"/>
        </w:rPr>
        <w:t xml:space="preserve"> государственный</w:t>
      </w:r>
      <w:r>
        <w:rPr>
          <w:sz w:val="22"/>
        </w:rPr>
        <w:t xml:space="preserve"> реестр недвижимости (ЕГРН), площадь земель лесного фонда в границах поселения может измениться после внесения данной информации в ЕГРН</w:t>
      </w:r>
    </w:p>
  </w:footnote>
  <w:footnote w:id="7">
    <w:p w14:paraId="F0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8">
    <w:p w14:paraId="F1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9">
    <w:p w14:paraId="F2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10">
    <w:p w14:paraId="F3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11">
    <w:p w14:paraId="F4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12">
    <w:p w14:paraId="F50A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13">
    <w:p w14:paraId="F60A0000">
      <w:pPr>
        <w:pStyle w:val="Style_27"/>
      </w:pPr>
      <w:r>
        <w:rPr>
          <w:vertAlign w:val="superscript"/>
        </w:rPr>
        <w:footnoteRef/>
      </w:r>
      <w:r>
        <w:t xml:space="preserve"> Копия согласия приводится в приложении №4 в составе настоящего сшива.</w:t>
      </w:r>
    </w:p>
  </w:footnote>
  <w:footnote w:id="14">
    <w:p w14:paraId="F70A0000">
      <w:pPr>
        <w:pStyle w:val="Style_27"/>
      </w:pPr>
      <w:r>
        <w:rPr>
          <w:vertAlign w:val="superscript"/>
        </w:rPr>
        <w:footnoteRef/>
      </w:r>
      <w:r>
        <w:t xml:space="preserve"> </w:t>
      </w:r>
      <w:r>
        <w:rPr>
          <w:rFonts w:ascii="Calibri" w:hAnsi="Calibri"/>
        </w:rPr>
        <w:t>По итогам работы согласительной комиссии в баланс территории  внесены отдельные изменения и уточнения, окончательная редакция  приводится в разделе 9 в составе настоящего сшива.</w:t>
      </w:r>
    </w:p>
  </w:footnote>
  <w:footnote w:id="15">
    <w:p w14:paraId="F80A0000">
      <w:pPr>
        <w:pStyle w:val="Style_27"/>
      </w:pPr>
      <w:r>
        <w:rPr>
          <w:vertAlign w:val="superscript"/>
        </w:rPr>
        <w:footnoteRef/>
      </w:r>
      <w:r>
        <w:t xml:space="preserve"> </w:t>
      </w:r>
      <w:r>
        <w:rPr>
          <w:rFonts w:ascii="Calibri" w:hAnsi="Calibri"/>
        </w:rPr>
        <w:t>С момента утверждения проекта.</w:t>
      </w:r>
    </w:p>
  </w:footnote>
  <w:footnote w:id="16">
    <w:p w14:paraId="F90A0000">
      <w:pPr>
        <w:pStyle w:val="Style_27"/>
        <w:ind/>
        <w:jc w:val="both"/>
      </w:pPr>
      <w:r>
        <w:rPr>
          <w:vertAlign w:val="superscript"/>
        </w:rPr>
        <w:footnoteRef/>
      </w:r>
      <w:r>
        <w:rPr>
          <w:rFonts w:ascii="Calibri" w:hAnsi="Calibri"/>
        </w:rPr>
        <w:t xml:space="preserve"> До настоящего времени измененные границы </w:t>
      </w:r>
      <w:r>
        <w:rPr>
          <w:rFonts w:ascii="Calibri" w:hAnsi="Calibri"/>
        </w:rPr>
        <w:t>Мишкинского</w:t>
      </w:r>
      <w:r>
        <w:rPr>
          <w:rFonts w:ascii="Calibri" w:hAnsi="Calibri"/>
        </w:rPr>
        <w:t xml:space="preserve"> СП</w:t>
      </w:r>
      <w:r>
        <w:rPr>
          <w:rFonts w:ascii="Calibri" w:hAnsi="Calibri"/>
        </w:rPr>
        <w:t xml:space="preserve"> на поставлены на кадастровый учет и отсутствуют официальные сведения о площади МО. Площадь МО определена по картографическому обмеру. При постановке границы МО на кадастровый учет, общая площадь МО потребует уточнения.</w:t>
      </w:r>
    </w:p>
  </w:footnote>
  <w:footnote w:id="17">
    <w:p w14:paraId="FA0A0000">
      <w:pPr>
        <w:pStyle w:val="Style_27"/>
        <w:ind/>
        <w:jc w:val="both"/>
      </w:pPr>
      <w:r>
        <w:rPr>
          <w:vertAlign w:val="superscript"/>
        </w:rPr>
        <w:footnoteRef/>
      </w:r>
      <w:r>
        <w:t xml:space="preserve"> </w:t>
      </w:r>
      <w:r>
        <w:t xml:space="preserve">В соответствии с материалами лесоустройства ФГУП «Воронежлеспроект» 2005 года и сведениями государственного лесного реестра (далее – ГЛР) в границах Мишкинского сельского поселения Аксайского района расположены земли лесного фонда Шахтинского лесничества Атаманского (Пригородного) участкового лесничества общей площадью </w:t>
      </w:r>
      <w:r>
        <w:t xml:space="preserve">87,6337 </w:t>
      </w:r>
      <w:r>
        <w:t xml:space="preserve">га (87,63 га) – </w:t>
      </w:r>
      <w:r>
        <w:t>кварталы 82 - 85</w:t>
      </w:r>
      <w:r>
        <w:t xml:space="preserve"> (полностью), квартал 86 (частично).</w:t>
      </w:r>
      <w:r>
        <w:t>, в действующем генеральном плане  отображена меньшая площадь лесов, в связи с изменившейся границей сельского поселения.</w:t>
      </w:r>
    </w:p>
  </w:footnote>
  <w:footnote w:id="18">
    <w:p w14:paraId="FB0A0000">
      <w:pPr>
        <w:pStyle w:val="Style_27"/>
      </w:pPr>
      <w:r>
        <w:rPr>
          <w:vertAlign w:val="superscript"/>
        </w:rPr>
        <w:footnoteRef/>
      </w:r>
      <w:r>
        <w:t xml:space="preserve"> Площадь указана с учетом включенных земель лесного </w:t>
      </w:r>
      <w:r>
        <w:t>фонда (1,</w:t>
      </w:r>
      <w:r>
        <w:t>6</w:t>
      </w:r>
      <w:r>
        <w:t xml:space="preserve"> га) в границы</w:t>
      </w:r>
      <w:r>
        <w:t xml:space="preserve"> станицы Мишкинская и хутор Александровка</w:t>
      </w:r>
    </w:p>
  </w:footnote>
  <w:footnote w:id="19">
    <w:p w14:paraId="FC0A0000">
      <w:pPr>
        <w:pStyle w:val="Style_27"/>
      </w:pPr>
      <w:r>
        <w:rPr>
          <w:vertAlign w:val="superscript"/>
        </w:rPr>
        <w:footnoteRef/>
      </w:r>
      <w:r>
        <w:t xml:space="preserve"> Площадь в соответствии с </w:t>
      </w:r>
      <w:r>
        <w:t>материалами лесоустройства ФГУП «Воронежлеспроект» 2005</w:t>
      </w:r>
      <w:r>
        <w:t>, за вычетом включенных в границы населенных пунктов ст-ца.Мишкинская и х.Александровка участков пересечений общей площадью 1,6 га.</w:t>
      </w:r>
    </w:p>
  </w:footnote>
  <w:footnote w:id="20">
    <w:p w14:paraId="FD0A0000">
      <w:pPr>
        <w:pStyle w:val="Style_27"/>
      </w:pPr>
      <w:r>
        <w:rPr>
          <w:vertAlign w:val="superscript"/>
        </w:rPr>
        <w:footnoteRef/>
      </w:r>
      <w:r>
        <w:t xml:space="preserve"> В соответствии с Распоряжением Правительства РФ от 09.02.2012г. №162-р</w:t>
      </w:r>
    </w:p>
  </w:footnote>
  <w:footnote w:id="21">
    <w:p w14:paraId="FE0A0000">
      <w:pPr>
        <w:pStyle w:val="Style_27"/>
      </w:pPr>
      <w:r>
        <w:rPr>
          <w:vertAlign w:val="superscript"/>
        </w:rPr>
        <w:footnoteRef/>
      </w:r>
      <w:r>
        <w:t xml:space="preserve"> В настоящей таблице приведены объекты полностью или частично расположенные в границах </w:t>
      </w:r>
      <w:r>
        <w:t xml:space="preserve">сельского поселения </w:t>
      </w:r>
    </w:p>
  </w:footnote>
  <w:footnote w:id="22">
    <w:p w14:paraId="FF0A0000">
      <w:pPr>
        <w:pStyle w:val="Style_27"/>
      </w:pPr>
      <w:r>
        <w:rPr>
          <w:vertAlign w:val="superscript"/>
        </w:rPr>
        <w:footnoteRef/>
      </w:r>
      <w:r>
        <w:t xml:space="preserve"> В текстовой и графической части проекта указаны только те объекты, которые полностью или частично расположены в границах поселения.</w:t>
      </w:r>
    </w:p>
  </w:footnote>
  <w:footnote w:id="23">
    <w:p w14:paraId="000B0000">
      <w:pPr>
        <w:pStyle w:val="Style_27"/>
        <w:ind/>
        <w:jc w:val="both"/>
      </w:pPr>
      <w:r>
        <w:rPr>
          <w:vertAlign w:val="superscript"/>
        </w:rPr>
        <w:footnoteRef/>
      </w:r>
      <w:r>
        <w:rPr>
          <w:rFonts w:ascii="Arial" w:hAnsi="Arial"/>
          <w:sz w:val="16"/>
        </w:rPr>
        <w:t xml:space="preserve"> </w:t>
      </w:r>
      <w:r>
        <w:rPr>
          <w:rFonts w:ascii="Calibri" w:hAnsi="Calibri"/>
        </w:rPr>
        <w:t xml:space="preserve">Разделы подготовлены на основании данных, предоставленных Главным Управлением Министерства Российской Федерации по делам гражданской обороны, чрезвычайным ситуациям и ликвидации последствий стихийных бедствий по </w:t>
      </w:r>
      <w:r>
        <w:rPr>
          <w:rFonts w:ascii="Calibri" w:hAnsi="Calibri"/>
        </w:rPr>
        <w:t xml:space="preserve">Ростовской </w:t>
      </w:r>
      <w:r>
        <w:rPr>
          <w:rFonts w:ascii="Calibri" w:hAnsi="Calibri"/>
        </w:rPr>
        <w:t xml:space="preserve">области, а так же </w:t>
      </w:r>
      <w:r>
        <w:rPr>
          <w:rFonts w:ascii="Calibri" w:hAnsi="Calibri"/>
        </w:rPr>
        <w:t>паспорта территории Мишкинского сельского поселения Аксайского района Ростовской области</w:t>
      </w:r>
      <w:r>
        <w:rPr>
          <w:rFonts w:ascii="Calibri" w:hAnsi="Calibri"/>
        </w:rPr>
        <w:t>.</w:t>
      </w:r>
    </w:p>
    <w:p w14:paraId="010B0000">
      <w:pPr>
        <w:pStyle w:val="Style_27"/>
        <w:ind/>
        <w:jc w:val="both"/>
      </w:pPr>
    </w:p>
  </w:footnote>
  <w:footnote w:id="24">
    <w:p w14:paraId="020B0000">
      <w:pPr>
        <w:pStyle w:val="Style_27"/>
      </w:pPr>
      <w:r>
        <w:rPr>
          <w:vertAlign w:val="superscript"/>
        </w:rPr>
        <w:footnoteRef/>
      </w:r>
      <w:r>
        <w:rPr>
          <w:rFonts w:ascii="Calibri" w:hAnsi="Calibri"/>
        </w:rPr>
        <w:t xml:space="preserve"> За исключением объектов федерального, регионального и местного (районного) значения.</w:t>
      </w:r>
    </w:p>
  </w:footnote>
  <w:footnote w:id="25">
    <w:p w14:paraId="030B0000">
      <w:pPr>
        <w:pStyle w:val="Style_27"/>
      </w:pPr>
      <w:r>
        <w:rPr>
          <w:vertAlign w:val="superscript"/>
        </w:rPr>
        <w:footnoteRef/>
      </w:r>
      <w:r>
        <w:rPr>
          <w:rFonts w:ascii="Calibri" w:hAnsi="Calibri"/>
        </w:rPr>
        <w:t xml:space="preserve"> За исключением объектов федерального, регионального и местного (районного) значения.</w:t>
      </w:r>
    </w:p>
  </w:footnote>
  <w:footnote w:id="26">
    <w:p w14:paraId="040B0000">
      <w:pPr>
        <w:pStyle w:val="Style_27"/>
      </w:pPr>
      <w:r>
        <w:rPr>
          <w:vertAlign w:val="superscript"/>
        </w:rPr>
        <w:footnoteRef/>
      </w:r>
      <w:r>
        <w:rPr>
          <w:rFonts w:ascii="Calibri" w:hAnsi="Calibri"/>
        </w:rPr>
        <w:t xml:space="preserve"> За исключением объектов федерального, регионального и местного (районного) значения.</w:t>
      </w:r>
    </w:p>
  </w:footnote>
  <w:footnote w:id="27">
    <w:p w14:paraId="050B0000">
      <w:pPr>
        <w:pStyle w:val="Style_27"/>
      </w:pPr>
      <w:r>
        <w:rPr>
          <w:vertAlign w:val="superscript"/>
        </w:rPr>
        <w:footnoteRef/>
      </w:r>
      <w:r>
        <w:t xml:space="preserve"> </w:t>
      </w:r>
      <w:r>
        <w:rPr>
          <w:rFonts w:ascii="Calibri" w:hAnsi="Calibri"/>
        </w:rPr>
        <w:t xml:space="preserve">Письмо Комитета по охране ОКН Ростовской области </w:t>
      </w:r>
      <w:r>
        <w:rPr>
          <w:rFonts w:ascii="Calibri" w:hAnsi="Calibri"/>
        </w:rPr>
        <w:t>№20/2270 от 17.06.2022</w:t>
      </w:r>
    </w:p>
  </w:footnote>
  <w:footnote w:id="28">
    <w:p w14:paraId="060B0000">
      <w:pPr>
        <w:pStyle w:val="Style_27"/>
      </w:pPr>
      <w:r>
        <w:rPr>
          <w:vertAlign w:val="superscript"/>
        </w:rPr>
        <w:footnoteRef/>
      </w:r>
      <w:r>
        <w:t xml:space="preserve"> </w:t>
      </w:r>
      <w:r>
        <w:rPr>
          <w:rFonts w:ascii="Calibri" w:hAnsi="Calibri"/>
        </w:rPr>
        <w:t>В целях соблюдения требований Приказа Минэкономразвития РФ от 27.02.2017г. №1 отображены с точностью, соответствующей М 1:100 000.</w:t>
      </w:r>
    </w:p>
  </w:footnote>
  <w:footnote w:id="29">
    <w:p w14:paraId="070B0000">
      <w:pPr>
        <w:pStyle w:val="Style_27"/>
      </w:pPr>
      <w:r>
        <w:rPr>
          <w:vertAlign w:val="superscript"/>
        </w:rPr>
        <w:footnoteRef/>
      </w:r>
      <w:r>
        <w:rPr>
          <w:rFonts w:ascii="Calibri" w:hAnsi="Calibri"/>
        </w:rPr>
        <w:t xml:space="preserve"> Приложение №13 к приказу Департамента Росгидромета по ЮФО и КСФО от 02.02.17г. №12</w:t>
      </w:r>
    </w:p>
  </w:footnote>
  <w:footnote w:id="30">
    <w:p w14:paraId="080B0000">
      <w:pPr>
        <w:pStyle w:val="Style_27"/>
      </w:pPr>
      <w:r>
        <w:rPr>
          <w:vertAlign w:val="superscript"/>
        </w:rPr>
        <w:footnoteRef/>
      </w:r>
      <w:r>
        <w:rPr>
          <w:rFonts w:ascii="Calibri" w:hAnsi="Calibri"/>
        </w:rPr>
        <w:t xml:space="preserve"> По данным,  предоставленным Комитетом по охране объектов культурного наследия Ростовской области </w:t>
      </w:r>
    </w:p>
  </w:footnote>
  <w:footnote w:id="31">
    <w:p w14:paraId="090B0000">
      <w:pPr>
        <w:pStyle w:val="Style_27"/>
      </w:pPr>
      <w:r>
        <w:rPr>
          <w:vertAlign w:val="superscript"/>
        </w:rPr>
        <w:footnoteRef/>
      </w:r>
      <w:r>
        <w:rPr>
          <w:rFonts w:ascii="Calibri" w:hAnsi="Calibri"/>
        </w:rPr>
        <w:t xml:space="preserve"> В случае </w:t>
      </w:r>
      <w:r>
        <w:rPr>
          <w:rFonts w:ascii="Calibri" w:hAnsi="Calibri"/>
        </w:rPr>
        <w:t>их</w:t>
      </w:r>
      <w:r>
        <w:rPr>
          <w:rFonts w:ascii="Calibri" w:hAnsi="Calibri"/>
        </w:rPr>
        <w:t xml:space="preserve"> установления</w:t>
      </w:r>
    </w:p>
  </w:footnote>
  <w:footnote w:id="32">
    <w:p w14:paraId="0A0B0000">
      <w:pPr>
        <w:pStyle w:val="Style_27"/>
      </w:pPr>
      <w:r>
        <w:rPr>
          <w:vertAlign w:val="superscript"/>
        </w:rPr>
        <w:footnoteRef/>
      </w:r>
      <w:r>
        <w:t xml:space="preserve"> Копия протокола приводится в приложении №10. </w:t>
      </w:r>
    </w:p>
  </w:footnote>
  <w:footnote w:id="33">
    <w:p w14:paraId="0B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4">
    <w:p w14:paraId="0C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5">
    <w:p w14:paraId="0D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6">
    <w:p w14:paraId="0E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7">
    <w:p w14:paraId="0F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8">
    <w:p w14:paraId="100B0000">
      <w:pPr>
        <w:pStyle w:val="Style_27"/>
      </w:pPr>
      <w:r>
        <w:rPr>
          <w:vertAlign w:val="superscript"/>
        </w:rPr>
        <w:footnoteRef/>
      </w:r>
      <w:r>
        <w:t xml:space="preserve"> </w:t>
      </w:r>
      <w:r>
        <w:rPr>
          <w:rFonts w:ascii="Calibri" w:hAnsi="Calibri"/>
        </w:rPr>
        <w:t>Всего земельного участка или его части, фактически исключаемой из границ населенного пункта.</w:t>
      </w:r>
    </w:p>
  </w:footnote>
  <w:footnote w:id="39">
    <w:p w14:paraId="110B0000">
      <w:pPr>
        <w:pStyle w:val="Style_27"/>
      </w:pPr>
      <w:r>
        <w:rPr>
          <w:vertAlign w:val="superscript"/>
        </w:rPr>
        <w:footnoteRef/>
      </w:r>
      <w:r>
        <w:t xml:space="preserve"> </w:t>
      </w:r>
      <w:r>
        <w:rPr>
          <w:rFonts w:ascii="Calibri" w:hAnsi="Calibri"/>
        </w:rPr>
        <w:t>С момента утверждения проекта.</w:t>
      </w:r>
    </w:p>
  </w:footnote>
  <w:footnote w:id="40">
    <w:p w14:paraId="120B0000">
      <w:pPr>
        <w:pStyle w:val="Style_27"/>
        <w:ind/>
        <w:jc w:val="both"/>
      </w:pPr>
      <w:r>
        <w:rPr>
          <w:vertAlign w:val="superscript"/>
        </w:rPr>
        <w:footnoteRef/>
      </w:r>
      <w:r>
        <w:rPr>
          <w:rFonts w:ascii="Calibri" w:hAnsi="Calibri"/>
        </w:rPr>
        <w:t xml:space="preserve"> До настоящего времени измененные границы </w:t>
      </w:r>
      <w:r>
        <w:rPr>
          <w:rFonts w:ascii="Calibri" w:hAnsi="Calibri"/>
        </w:rPr>
        <w:t>Мишкинского</w:t>
      </w:r>
      <w:r>
        <w:rPr>
          <w:rFonts w:ascii="Calibri" w:hAnsi="Calibri"/>
        </w:rPr>
        <w:t xml:space="preserve"> СП</w:t>
      </w:r>
      <w:r>
        <w:rPr>
          <w:rFonts w:ascii="Calibri" w:hAnsi="Calibri"/>
        </w:rPr>
        <w:t xml:space="preserve"> н</w:t>
      </w:r>
      <w:r>
        <w:rPr>
          <w:rFonts w:ascii="Calibri" w:hAnsi="Calibri"/>
        </w:rPr>
        <w:t>е</w:t>
      </w:r>
      <w:r>
        <w:rPr>
          <w:rFonts w:ascii="Calibri" w:hAnsi="Calibri"/>
        </w:rPr>
        <w:t xml:space="preserve"> поставлены на кадастровый учет и отсутствуют официальные сведения о площади МО. Площадь МО определена по картографическому обмеру. При постановке границы МО на кадастровый учет, общая площадь МО потребует уточнения.</w:t>
      </w:r>
    </w:p>
  </w:footnote>
  <w:footnote w:id="41">
    <w:p w14:paraId="130B0000">
      <w:pPr>
        <w:pStyle w:val="Style_27"/>
        <w:ind/>
        <w:jc w:val="both"/>
      </w:pPr>
      <w:r>
        <w:rPr>
          <w:vertAlign w:val="superscript"/>
        </w:rPr>
        <w:footnoteRef/>
      </w:r>
      <w:r>
        <w:t xml:space="preserve"> </w:t>
      </w:r>
      <w:r>
        <w:t xml:space="preserve">В соответствии с материалами лесоустройства ФГУП «Воронежлеспроект» 2005 года и сведениями государственного лесного реестра (далее – ГЛР) в границах Мишкинского сельского поселения Аксайского района расположены земли лесного фонда Шахтинского лесничества Атаманского (Пригородного) участкового лесничества общей площадью </w:t>
      </w:r>
      <w:r>
        <w:t xml:space="preserve">87,6337 </w:t>
      </w:r>
      <w:r>
        <w:t xml:space="preserve">га (87,63 га) – </w:t>
      </w:r>
      <w:r>
        <w:t>кварталы 82 - 85</w:t>
      </w:r>
      <w:r>
        <w:t xml:space="preserve"> (полностью), квартал 86 (частично).</w:t>
      </w:r>
      <w:r>
        <w:t>, в действующем генеральном плане  отображена меньшая площадь лесов, в связи с изменившейся границей сельского поселения.</w:t>
      </w:r>
    </w:p>
  </w:footnote>
  <w:footnote w:id="42">
    <w:p w14:paraId="140B0000">
      <w:pPr>
        <w:pStyle w:val="Style_27"/>
      </w:pPr>
      <w:r>
        <w:rPr>
          <w:vertAlign w:val="superscript"/>
        </w:rPr>
        <w:footnoteRef/>
      </w:r>
      <w:r>
        <w:t xml:space="preserve"> Площадь указана с учетом включенных земель лесного </w:t>
      </w:r>
      <w:r>
        <w:t>фонда (1,</w:t>
      </w:r>
      <w:r>
        <w:t>6</w:t>
      </w:r>
      <w:r>
        <w:t xml:space="preserve"> га) в границы</w:t>
      </w:r>
      <w:r>
        <w:t xml:space="preserve"> станицы Мишкинская и хутор Александровка</w:t>
      </w:r>
    </w:p>
  </w:footnote>
  <w:footnote w:id="43">
    <w:p w14:paraId="150B0000">
      <w:pPr>
        <w:pStyle w:val="Style_27"/>
      </w:pPr>
      <w:r>
        <w:rPr>
          <w:vertAlign w:val="superscript"/>
        </w:rPr>
        <w:footnoteRef/>
      </w:r>
      <w:r>
        <w:t xml:space="preserve"> Площадь в соответствии с </w:t>
      </w:r>
      <w:r>
        <w:t>материалами лесоустройства ФГУП «Воронежлеспроект» 2005</w:t>
      </w:r>
      <w:r>
        <w:t>, за вычетом включенных в границы населенных пунктов ст-ца.Мишкинская и х.Александровка участков пересечений общей площадью 1,6 га.</w:t>
      </w:r>
    </w:p>
  </w:footnote>
  <w:footnote w:id="44">
    <w:p w14:paraId="160B0000">
      <w:pPr>
        <w:pStyle w:val="Style_27"/>
      </w:pPr>
      <w:r>
        <w:rPr>
          <w:vertAlign w:val="superscript"/>
        </w:rPr>
        <w:footnoteRef/>
      </w:r>
      <w:r>
        <w:t xml:space="preserve"> Копия согласия приводится в приложении №4 в составе настоящего сшива.</w:t>
      </w:r>
    </w:p>
  </w:footnote>
</w:footnotes>
</file>

<file path=word/header1.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1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02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11.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5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16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13.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9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1A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15.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D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1E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17.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21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22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19.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25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26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3.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5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06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5.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9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0A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7.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D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0E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header9.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11000000">
    <w:pPr>
      <w:pStyle w:val="Style_1"/>
      <w:ind/>
      <w:jc w:val="center"/>
      <w:rPr>
        <w:rFonts w:ascii="Palatino Linotype" w:hAnsi="Palatino Linotype"/>
        <w:sz w:val="18"/>
      </w:rPr>
    </w:pPr>
    <w:r>
      <w:rPr>
        <w:rFonts w:ascii="Palatino Linotype" w:hAnsi="Palatino Linotype"/>
        <w:sz w:val="18"/>
      </w:rPr>
      <w:t xml:space="preserve">Материалы проекта внесения изменений в </w:t>
    </w:r>
    <w:r>
      <w:rPr>
        <w:rFonts w:ascii="Palatino Linotype" w:hAnsi="Palatino Linotype"/>
        <w:sz w:val="18"/>
      </w:rPr>
      <w:t xml:space="preserve">Генеральный план </w:t>
    </w:r>
  </w:p>
  <w:p w14:paraId="12000000">
    <w:pPr>
      <w:pStyle w:val="Style_1"/>
      <w:ind/>
      <w:jc w:val="center"/>
      <w:rPr>
        <w:sz w:val="24"/>
      </w:rPr>
    </w:pPr>
    <w:r>
      <w:rPr>
        <w:rFonts w:ascii="Palatino Linotype" w:hAnsi="Palatino Linotype"/>
        <w:sz w:val="18"/>
      </w:rPr>
      <w:t>МО Мишкинское сельское поселение Аксайского района Ростовской области</w:t>
    </w:r>
    <w:r>
      <w:rPr>
        <w:rFonts w:ascii="Palatino Linotype" w:hAnsi="Palatino Linotype"/>
        <w:sz w:val="18"/>
      </w:rPr>
      <w:t xml:space="preserve"> </w:t>
    </w:r>
  </w:p>
</w:hdr>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decimal"/>
      <w:lvlText w:val="%1."/>
      <w:lvlJc w:val="left"/>
      <w:pPr>
        <w:ind w:hanging="360" w:left="1070"/>
      </w:pPr>
    </w:lvl>
    <w:lvl w:ilvl="1">
      <w:start w:val="1"/>
      <w:numFmt w:val="lowerLetter"/>
      <w:lvlText w:val="%2."/>
      <w:lvlJc w:val="left"/>
      <w:pPr>
        <w:ind w:hanging="360" w:left="1931"/>
      </w:pPr>
    </w:lvl>
    <w:lvl w:ilvl="2">
      <w:start w:val="1"/>
      <w:numFmt w:val="lowerRoman"/>
      <w:lvlText w:val="%3."/>
      <w:lvlJc w:val="right"/>
      <w:pPr>
        <w:ind w:hanging="180" w:left="2651"/>
      </w:pPr>
    </w:lvl>
    <w:lvl w:ilvl="3">
      <w:start w:val="1"/>
      <w:numFmt w:val="decimal"/>
      <w:lvlText w:val="%4."/>
      <w:lvlJc w:val="left"/>
      <w:pPr>
        <w:ind w:hanging="360" w:left="3371"/>
      </w:pPr>
    </w:lvl>
    <w:lvl w:ilvl="4">
      <w:start w:val="1"/>
      <w:numFmt w:val="lowerLetter"/>
      <w:lvlText w:val="%5."/>
      <w:lvlJc w:val="left"/>
      <w:pPr>
        <w:ind w:hanging="360" w:left="4091"/>
      </w:pPr>
    </w:lvl>
    <w:lvl w:ilvl="5">
      <w:start w:val="1"/>
      <w:numFmt w:val="lowerRoman"/>
      <w:lvlText w:val="%6."/>
      <w:lvlJc w:val="right"/>
      <w:pPr>
        <w:ind w:hanging="180" w:left="4811"/>
      </w:pPr>
    </w:lvl>
    <w:lvl w:ilvl="6">
      <w:start w:val="1"/>
      <w:numFmt w:val="decimal"/>
      <w:lvlText w:val="%7."/>
      <w:lvlJc w:val="left"/>
      <w:pPr>
        <w:ind w:hanging="360" w:left="5531"/>
      </w:pPr>
    </w:lvl>
    <w:lvl w:ilvl="7">
      <w:start w:val="1"/>
      <w:numFmt w:val="lowerLetter"/>
      <w:lvlText w:val="%8."/>
      <w:lvlJc w:val="left"/>
      <w:pPr>
        <w:ind w:hanging="360" w:left="6251"/>
      </w:pPr>
    </w:lvl>
    <w:lvl w:ilvl="8">
      <w:start w:val="1"/>
      <w:numFmt w:val="lowerRoman"/>
      <w:lvlText w:val="%9."/>
      <w:lvlJc w:val="right"/>
      <w:pPr>
        <w:ind w:hanging="180" w:left="6971"/>
      </w:pPr>
    </w:lvl>
  </w:abstractNum>
  <w:abstractNum w:abstractNumId="1">
    <w:lvl w:ilvl="0">
      <w:start w:val="1"/>
      <w:numFmt w:val="decimal"/>
      <w:lvlText w:val="%1."/>
      <w:lvlJc w:val="left"/>
      <w:pPr>
        <w:ind w:hanging="360" w:left="1070"/>
      </w:pPr>
    </w:lvl>
    <w:lvl w:ilvl="1">
      <w:start w:val="1"/>
      <w:numFmt w:val="lowerLetter"/>
      <w:lvlText w:val="%2."/>
      <w:lvlJc w:val="left"/>
      <w:pPr>
        <w:ind w:hanging="360" w:left="1931"/>
      </w:pPr>
    </w:lvl>
    <w:lvl w:ilvl="2">
      <w:start w:val="1"/>
      <w:numFmt w:val="lowerRoman"/>
      <w:lvlText w:val="%3."/>
      <w:lvlJc w:val="right"/>
      <w:pPr>
        <w:ind w:hanging="180" w:left="2651"/>
      </w:pPr>
    </w:lvl>
    <w:lvl w:ilvl="3">
      <w:start w:val="1"/>
      <w:numFmt w:val="decimal"/>
      <w:lvlText w:val="%4."/>
      <w:lvlJc w:val="left"/>
      <w:pPr>
        <w:ind w:hanging="360" w:left="3371"/>
      </w:pPr>
    </w:lvl>
    <w:lvl w:ilvl="4">
      <w:start w:val="1"/>
      <w:numFmt w:val="lowerLetter"/>
      <w:lvlText w:val="%5."/>
      <w:lvlJc w:val="left"/>
      <w:pPr>
        <w:ind w:hanging="360" w:left="4091"/>
      </w:pPr>
    </w:lvl>
    <w:lvl w:ilvl="5">
      <w:start w:val="1"/>
      <w:numFmt w:val="lowerRoman"/>
      <w:lvlText w:val="%6."/>
      <w:lvlJc w:val="right"/>
      <w:pPr>
        <w:ind w:hanging="180" w:left="4811"/>
      </w:pPr>
    </w:lvl>
    <w:lvl w:ilvl="6">
      <w:start w:val="1"/>
      <w:numFmt w:val="decimal"/>
      <w:lvlText w:val="%7."/>
      <w:lvlJc w:val="left"/>
      <w:pPr>
        <w:ind w:hanging="360" w:left="5531"/>
      </w:pPr>
    </w:lvl>
    <w:lvl w:ilvl="7">
      <w:start w:val="1"/>
      <w:numFmt w:val="lowerLetter"/>
      <w:lvlText w:val="%8."/>
      <w:lvlJc w:val="left"/>
      <w:pPr>
        <w:ind w:hanging="360" w:left="6251"/>
      </w:pPr>
    </w:lvl>
    <w:lvl w:ilvl="8">
      <w:start w:val="1"/>
      <w:numFmt w:val="lowerRoman"/>
      <w:lvlText w:val="%9."/>
      <w:lvlJc w:val="right"/>
      <w:pPr>
        <w:ind w:hanging="180" w:left="6971"/>
      </w:pPr>
    </w:lvl>
  </w:abstractNum>
  <w:abstractNum w:abstractNumId="2">
    <w:lvl w:ilvl="0">
      <w:start w:val="1"/>
      <w:numFmt w:val="decimal"/>
      <w:lvlText w:val="%1."/>
      <w:lvlJc w:val="left"/>
      <w:pPr>
        <w:ind w:hanging="360" w:left="502"/>
      </w:pPr>
    </w:lvl>
    <w:lvl w:ilvl="1">
      <w:start w:val="1"/>
      <w:numFmt w:val="lowerLetter"/>
      <w:lvlText w:val="%2."/>
      <w:lvlJc w:val="left"/>
      <w:pPr>
        <w:ind w:hanging="360" w:left="1222"/>
      </w:pPr>
    </w:lvl>
    <w:lvl w:ilvl="2">
      <w:start w:val="1"/>
      <w:numFmt w:val="lowerRoman"/>
      <w:lvlText w:val="%3."/>
      <w:lvlJc w:val="right"/>
      <w:pPr>
        <w:ind w:hanging="180" w:left="1942"/>
      </w:pPr>
    </w:lvl>
    <w:lvl w:ilvl="3">
      <w:start w:val="1"/>
      <w:numFmt w:val="decimal"/>
      <w:lvlText w:val="%4."/>
      <w:lvlJc w:val="left"/>
      <w:pPr>
        <w:ind w:hanging="360" w:left="2662"/>
      </w:pPr>
    </w:lvl>
    <w:lvl w:ilvl="4">
      <w:start w:val="1"/>
      <w:numFmt w:val="lowerLetter"/>
      <w:lvlText w:val="%5."/>
      <w:lvlJc w:val="left"/>
      <w:pPr>
        <w:ind w:hanging="360" w:left="3382"/>
      </w:pPr>
    </w:lvl>
    <w:lvl w:ilvl="5">
      <w:start w:val="1"/>
      <w:numFmt w:val="lowerRoman"/>
      <w:lvlText w:val="%6."/>
      <w:lvlJc w:val="right"/>
      <w:pPr>
        <w:ind w:hanging="180" w:left="4102"/>
      </w:pPr>
    </w:lvl>
    <w:lvl w:ilvl="6">
      <w:start w:val="1"/>
      <w:numFmt w:val="decimal"/>
      <w:lvlText w:val="%7."/>
      <w:lvlJc w:val="left"/>
      <w:pPr>
        <w:ind w:hanging="360" w:left="4822"/>
      </w:pPr>
    </w:lvl>
    <w:lvl w:ilvl="7">
      <w:start w:val="1"/>
      <w:numFmt w:val="lowerLetter"/>
      <w:lvlText w:val="%8."/>
      <w:lvlJc w:val="left"/>
      <w:pPr>
        <w:ind w:hanging="360" w:left="5542"/>
      </w:pPr>
    </w:lvl>
    <w:lvl w:ilvl="8">
      <w:start w:val="1"/>
      <w:numFmt w:val="lowerRoman"/>
      <w:lvlText w:val="%9."/>
      <w:lvlJc w:val="right"/>
      <w:pPr>
        <w:ind w:hanging="180" w:left="6262"/>
      </w:pPr>
    </w:lvl>
  </w:abstractNum>
  <w:abstractNum w:abstractNumId="3">
    <w:lvl w:ilvl="0">
      <w:start w:val="1"/>
      <w:numFmt w:val="decimal"/>
      <w:lvlText w:val="%1."/>
      <w:lvlJc w:val="left"/>
      <w:pPr>
        <w:ind w:hanging="360" w:left="502"/>
      </w:pPr>
    </w:lvl>
    <w:lvl w:ilvl="1">
      <w:start w:val="1"/>
      <w:numFmt w:val="lowerLetter"/>
      <w:lvlText w:val="%2."/>
      <w:lvlJc w:val="left"/>
      <w:pPr>
        <w:ind w:hanging="360" w:left="1222"/>
      </w:pPr>
    </w:lvl>
    <w:lvl w:ilvl="2">
      <w:start w:val="1"/>
      <w:numFmt w:val="lowerRoman"/>
      <w:lvlText w:val="%3."/>
      <w:lvlJc w:val="right"/>
      <w:pPr>
        <w:ind w:hanging="180" w:left="1942"/>
      </w:pPr>
    </w:lvl>
    <w:lvl w:ilvl="3">
      <w:start w:val="1"/>
      <w:numFmt w:val="decimal"/>
      <w:lvlText w:val="%4."/>
      <w:lvlJc w:val="left"/>
      <w:pPr>
        <w:ind w:hanging="360" w:left="2662"/>
      </w:pPr>
    </w:lvl>
    <w:lvl w:ilvl="4">
      <w:start w:val="1"/>
      <w:numFmt w:val="lowerLetter"/>
      <w:lvlText w:val="%5."/>
      <w:lvlJc w:val="left"/>
      <w:pPr>
        <w:ind w:hanging="360" w:left="3382"/>
      </w:pPr>
    </w:lvl>
    <w:lvl w:ilvl="5">
      <w:start w:val="1"/>
      <w:numFmt w:val="lowerRoman"/>
      <w:lvlText w:val="%6."/>
      <w:lvlJc w:val="right"/>
      <w:pPr>
        <w:ind w:hanging="180" w:left="4102"/>
      </w:pPr>
    </w:lvl>
    <w:lvl w:ilvl="6">
      <w:start w:val="1"/>
      <w:numFmt w:val="decimal"/>
      <w:lvlText w:val="%7."/>
      <w:lvlJc w:val="left"/>
      <w:pPr>
        <w:ind w:hanging="360" w:left="4822"/>
      </w:pPr>
    </w:lvl>
    <w:lvl w:ilvl="7">
      <w:start w:val="1"/>
      <w:numFmt w:val="lowerLetter"/>
      <w:lvlText w:val="%8."/>
      <w:lvlJc w:val="left"/>
      <w:pPr>
        <w:ind w:hanging="360" w:left="5542"/>
      </w:pPr>
    </w:lvl>
    <w:lvl w:ilvl="8">
      <w:start w:val="1"/>
      <w:numFmt w:val="lowerRoman"/>
      <w:lvlText w:val="%9."/>
      <w:lvlJc w:val="right"/>
      <w:pPr>
        <w:ind w:hanging="180" w:left="6262"/>
      </w:pPr>
    </w:lvl>
  </w:abstractNum>
  <w:abstractNum w:abstractNumId="4">
    <w:lvl w:ilvl="0">
      <w:start w:val="1"/>
      <w:numFmt w:val="decimal"/>
      <w:lvlText w:val="%1."/>
      <w:lvlJc w:val="left"/>
      <w:pPr>
        <w:ind w:hanging="360" w:left="1571"/>
      </w:pPr>
    </w:lvl>
    <w:lvl w:ilvl="1">
      <w:start w:val="1"/>
      <w:numFmt w:val="lowerLetter"/>
      <w:lvlText w:val="%2."/>
      <w:lvlJc w:val="left"/>
      <w:pPr>
        <w:ind w:hanging="360" w:left="2291"/>
      </w:pPr>
    </w:lvl>
    <w:lvl w:ilvl="2">
      <w:start w:val="1"/>
      <w:numFmt w:val="lowerRoman"/>
      <w:lvlText w:val="%3."/>
      <w:lvlJc w:val="right"/>
      <w:pPr>
        <w:ind w:hanging="180" w:left="3011"/>
      </w:pPr>
    </w:lvl>
    <w:lvl w:ilvl="3">
      <w:start w:val="1"/>
      <w:numFmt w:val="decimal"/>
      <w:lvlText w:val="%4."/>
      <w:lvlJc w:val="left"/>
      <w:pPr>
        <w:ind w:hanging="360" w:left="3731"/>
      </w:pPr>
    </w:lvl>
    <w:lvl w:ilvl="4">
      <w:start w:val="1"/>
      <w:numFmt w:val="lowerLetter"/>
      <w:lvlText w:val="%5."/>
      <w:lvlJc w:val="left"/>
      <w:pPr>
        <w:ind w:hanging="360" w:left="4451"/>
      </w:pPr>
    </w:lvl>
    <w:lvl w:ilvl="5">
      <w:start w:val="1"/>
      <w:numFmt w:val="lowerRoman"/>
      <w:lvlText w:val="%6."/>
      <w:lvlJc w:val="right"/>
      <w:pPr>
        <w:ind w:hanging="180" w:left="5171"/>
      </w:pPr>
    </w:lvl>
    <w:lvl w:ilvl="6">
      <w:start w:val="1"/>
      <w:numFmt w:val="decimal"/>
      <w:lvlText w:val="%7."/>
      <w:lvlJc w:val="left"/>
      <w:pPr>
        <w:ind w:hanging="360" w:left="5891"/>
      </w:pPr>
    </w:lvl>
    <w:lvl w:ilvl="7">
      <w:start w:val="1"/>
      <w:numFmt w:val="lowerLetter"/>
      <w:lvlText w:val="%8."/>
      <w:lvlJc w:val="left"/>
      <w:pPr>
        <w:ind w:hanging="360" w:left="6611"/>
      </w:pPr>
    </w:lvl>
    <w:lvl w:ilvl="8">
      <w:start w:val="1"/>
      <w:numFmt w:val="lowerRoman"/>
      <w:lvlText w:val="%9."/>
      <w:lvlJc w:val="right"/>
      <w:pPr>
        <w:ind w:hanging="180" w:left="7331"/>
      </w:pPr>
    </w:lvl>
  </w:abstractNum>
  <w:abstractNum w:abstractNumId="5">
    <w:lvl w:ilvl="0">
      <w:start w:val="1"/>
      <w:numFmt w:val="bullet"/>
      <w:lvlText w:val=""/>
      <w:lvlJc w:val="left"/>
      <w:pPr>
        <w:ind w:hanging="360" w:left="1571"/>
      </w:pPr>
      <w:rPr>
        <w:rFonts w:ascii="Symbol" w:hAnsi="Symbol"/>
      </w:rPr>
    </w:lvl>
    <w:lvl w:ilvl="1">
      <w:start w:val="1"/>
      <w:numFmt w:val="bullet"/>
      <w:lvlText w:val="o"/>
      <w:lvlJc w:val="left"/>
      <w:pPr>
        <w:ind w:hanging="360" w:left="2291"/>
      </w:pPr>
      <w:rPr>
        <w:rFonts w:ascii="Courier New" w:hAnsi="Courier New"/>
      </w:rPr>
    </w:lvl>
    <w:lvl w:ilvl="2">
      <w:start w:val="1"/>
      <w:numFmt w:val="bullet"/>
      <w:lvlText w:val=""/>
      <w:lvlJc w:val="left"/>
      <w:pPr>
        <w:ind w:hanging="360" w:left="3011"/>
      </w:pPr>
      <w:rPr>
        <w:rFonts w:ascii="Wingdings" w:hAnsi="Wingdings"/>
      </w:rPr>
    </w:lvl>
    <w:lvl w:ilvl="3">
      <w:start w:val="1"/>
      <w:numFmt w:val="bullet"/>
      <w:lvlText w:val=""/>
      <w:lvlJc w:val="left"/>
      <w:pPr>
        <w:ind w:hanging="360" w:left="3731"/>
      </w:pPr>
      <w:rPr>
        <w:rFonts w:ascii="Symbol" w:hAnsi="Symbol"/>
      </w:rPr>
    </w:lvl>
    <w:lvl w:ilvl="4">
      <w:start w:val="1"/>
      <w:numFmt w:val="bullet"/>
      <w:lvlText w:val="o"/>
      <w:lvlJc w:val="left"/>
      <w:pPr>
        <w:ind w:hanging="360" w:left="4451"/>
      </w:pPr>
      <w:rPr>
        <w:rFonts w:ascii="Courier New" w:hAnsi="Courier New"/>
      </w:rPr>
    </w:lvl>
    <w:lvl w:ilvl="5">
      <w:start w:val="1"/>
      <w:numFmt w:val="bullet"/>
      <w:lvlText w:val=""/>
      <w:lvlJc w:val="left"/>
      <w:pPr>
        <w:ind w:hanging="360" w:left="5171"/>
      </w:pPr>
      <w:rPr>
        <w:rFonts w:ascii="Wingdings" w:hAnsi="Wingdings"/>
      </w:rPr>
    </w:lvl>
    <w:lvl w:ilvl="6">
      <w:start w:val="1"/>
      <w:numFmt w:val="bullet"/>
      <w:lvlText w:val=""/>
      <w:lvlJc w:val="left"/>
      <w:pPr>
        <w:ind w:hanging="360" w:left="5891"/>
      </w:pPr>
      <w:rPr>
        <w:rFonts w:ascii="Symbol" w:hAnsi="Symbol"/>
      </w:rPr>
    </w:lvl>
    <w:lvl w:ilvl="7">
      <w:start w:val="1"/>
      <w:numFmt w:val="bullet"/>
      <w:lvlText w:val="o"/>
      <w:lvlJc w:val="left"/>
      <w:pPr>
        <w:ind w:hanging="360" w:left="6611"/>
      </w:pPr>
      <w:rPr>
        <w:rFonts w:ascii="Courier New" w:hAnsi="Courier New"/>
      </w:rPr>
    </w:lvl>
    <w:lvl w:ilvl="8">
      <w:start w:val="1"/>
      <w:numFmt w:val="bullet"/>
      <w:lvlText w:val=""/>
      <w:lvlJc w:val="left"/>
      <w:pPr>
        <w:ind w:hanging="360" w:left="7331"/>
      </w:pPr>
      <w:rPr>
        <w:rFonts w:ascii="Wingdings" w:hAnsi="Wingdings"/>
      </w:rPr>
    </w:lvl>
  </w:abstractNum>
  <w:abstractNum w:abstractNumId="6">
    <w:lvl w:ilvl="0">
      <w:start w:val="1"/>
      <w:numFmt w:val="decimal"/>
      <w:lvlText w:val="%1."/>
      <w:lvlJc w:val="left"/>
      <w:pPr>
        <w:ind w:hanging="360" w:left="928"/>
      </w:pPr>
    </w:lvl>
    <w:lvl w:ilvl="1">
      <w:start w:val="1"/>
      <w:numFmt w:val="decimal"/>
      <w:lvlText w:val="%1.%2."/>
      <w:lvlJc w:val="left"/>
      <w:pPr>
        <w:ind w:hanging="720" w:left="1571"/>
      </w:pPr>
    </w:lvl>
    <w:lvl w:ilvl="2">
      <w:start w:val="1"/>
      <w:numFmt w:val="decimal"/>
      <w:lvlText w:val="%1.%2.%3."/>
      <w:lvlJc w:val="left"/>
      <w:pPr>
        <w:ind w:hanging="720" w:left="2008"/>
      </w:pPr>
    </w:lvl>
    <w:lvl w:ilvl="3">
      <w:start w:val="1"/>
      <w:numFmt w:val="decimal"/>
      <w:lvlText w:val="%1.%2.%3.%4."/>
      <w:lvlJc w:val="left"/>
      <w:pPr>
        <w:ind w:hanging="1080" w:left="2728"/>
      </w:pPr>
    </w:lvl>
    <w:lvl w:ilvl="4">
      <w:start w:val="1"/>
      <w:numFmt w:val="decimal"/>
      <w:lvlText w:val="%1.%2.%3.%4.%5."/>
      <w:lvlJc w:val="left"/>
      <w:pPr>
        <w:ind w:hanging="1080" w:left="3088"/>
      </w:pPr>
    </w:lvl>
    <w:lvl w:ilvl="5">
      <w:start w:val="1"/>
      <w:numFmt w:val="decimal"/>
      <w:lvlText w:val="%1.%2.%3.%4.%5.%6."/>
      <w:lvlJc w:val="left"/>
      <w:pPr>
        <w:ind w:hanging="1440" w:left="3808"/>
      </w:pPr>
    </w:lvl>
    <w:lvl w:ilvl="6">
      <w:start w:val="1"/>
      <w:numFmt w:val="decimal"/>
      <w:lvlText w:val="%1.%2.%3.%4.%5.%6.%7."/>
      <w:lvlJc w:val="left"/>
      <w:pPr>
        <w:ind w:hanging="1440" w:left="4168"/>
      </w:pPr>
    </w:lvl>
    <w:lvl w:ilvl="7">
      <w:start w:val="1"/>
      <w:numFmt w:val="decimal"/>
      <w:lvlText w:val="%1.%2.%3.%4.%5.%6.%7.%8."/>
      <w:lvlJc w:val="left"/>
      <w:pPr>
        <w:ind w:hanging="1800" w:left="4888"/>
      </w:pPr>
    </w:lvl>
    <w:lvl w:ilvl="8">
      <w:start w:val="1"/>
      <w:numFmt w:val="decimal"/>
      <w:lvlText w:val="%1.%2.%3.%4.%5.%6.%7.%8.%9."/>
      <w:lvlJc w:val="left"/>
      <w:pPr>
        <w:ind w:hanging="1800" w:left="5248"/>
      </w:pPr>
    </w:lvl>
  </w:abstractNum>
  <w:abstractNum w:abstractNumId="7">
    <w:lvl w:ilvl="0">
      <w:start w:val="1"/>
      <w:numFmt w:val="decimal"/>
      <w:lvlText w:val="%1."/>
      <w:lvlJc w:val="left"/>
      <w:pPr>
        <w:ind w:hanging="360" w:left="1260"/>
      </w:pPr>
    </w:lvl>
    <w:lvl w:ilvl="1">
      <w:start w:val="1"/>
      <w:numFmt w:val="lowerLetter"/>
      <w:lvlText w:val="%2."/>
      <w:lvlJc w:val="left"/>
      <w:pPr>
        <w:ind w:hanging="360" w:left="1980"/>
      </w:pPr>
    </w:lvl>
    <w:lvl w:ilvl="2">
      <w:start w:val="1"/>
      <w:numFmt w:val="lowerRoman"/>
      <w:lvlText w:val="%3."/>
      <w:lvlJc w:val="right"/>
      <w:pPr>
        <w:ind w:hanging="180" w:left="2700"/>
      </w:pPr>
    </w:lvl>
    <w:lvl w:ilvl="3">
      <w:start w:val="1"/>
      <w:numFmt w:val="decimal"/>
      <w:lvlText w:val="%4."/>
      <w:lvlJc w:val="left"/>
      <w:pPr>
        <w:ind w:hanging="360" w:left="3420"/>
      </w:pPr>
    </w:lvl>
    <w:lvl w:ilvl="4">
      <w:start w:val="1"/>
      <w:numFmt w:val="lowerLetter"/>
      <w:lvlText w:val="%5."/>
      <w:lvlJc w:val="left"/>
      <w:pPr>
        <w:ind w:hanging="360" w:left="4140"/>
      </w:pPr>
    </w:lvl>
    <w:lvl w:ilvl="5">
      <w:start w:val="1"/>
      <w:numFmt w:val="lowerRoman"/>
      <w:lvlText w:val="%6."/>
      <w:lvlJc w:val="right"/>
      <w:pPr>
        <w:ind w:hanging="180" w:left="4860"/>
      </w:pPr>
    </w:lvl>
    <w:lvl w:ilvl="6">
      <w:start w:val="1"/>
      <w:numFmt w:val="decimal"/>
      <w:lvlText w:val="%7."/>
      <w:lvlJc w:val="left"/>
      <w:pPr>
        <w:ind w:hanging="360" w:left="5580"/>
      </w:pPr>
    </w:lvl>
    <w:lvl w:ilvl="7">
      <w:start w:val="1"/>
      <w:numFmt w:val="lowerLetter"/>
      <w:lvlText w:val="%8."/>
      <w:lvlJc w:val="left"/>
      <w:pPr>
        <w:ind w:hanging="360" w:left="6300"/>
      </w:pPr>
    </w:lvl>
    <w:lvl w:ilvl="8">
      <w:start w:val="1"/>
      <w:numFmt w:val="lowerRoman"/>
      <w:lvlText w:val="%9."/>
      <w:lvlJc w:val="right"/>
      <w:pPr>
        <w:ind w:hanging="180" w:left="7020"/>
      </w:pPr>
    </w:lvl>
  </w:abstractNum>
  <w:abstractNum w:abstractNumId="8">
    <w:lvl w:ilvl="0">
      <w:start w:val="1"/>
      <w:numFmt w:val="decimal"/>
      <w:lvlText w:val="%1."/>
      <w:lvlJc w:val="left"/>
      <w:pPr>
        <w:ind w:hanging="360" w:left="1260"/>
      </w:pPr>
    </w:lvl>
    <w:lvl w:ilvl="1">
      <w:start w:val="1"/>
      <w:numFmt w:val="lowerLetter"/>
      <w:lvlText w:val="%2."/>
      <w:lvlJc w:val="left"/>
      <w:pPr>
        <w:ind w:hanging="360" w:left="1980"/>
      </w:pPr>
    </w:lvl>
    <w:lvl w:ilvl="2">
      <w:start w:val="1"/>
      <w:numFmt w:val="lowerRoman"/>
      <w:lvlText w:val="%3."/>
      <w:lvlJc w:val="right"/>
      <w:pPr>
        <w:ind w:hanging="180" w:left="2700"/>
      </w:pPr>
    </w:lvl>
    <w:lvl w:ilvl="3">
      <w:start w:val="1"/>
      <w:numFmt w:val="decimal"/>
      <w:lvlText w:val="%4."/>
      <w:lvlJc w:val="left"/>
      <w:pPr>
        <w:ind w:hanging="360" w:left="3420"/>
      </w:pPr>
    </w:lvl>
    <w:lvl w:ilvl="4">
      <w:start w:val="1"/>
      <w:numFmt w:val="lowerLetter"/>
      <w:lvlText w:val="%5."/>
      <w:lvlJc w:val="left"/>
      <w:pPr>
        <w:ind w:hanging="360" w:left="4140"/>
      </w:pPr>
    </w:lvl>
    <w:lvl w:ilvl="5">
      <w:start w:val="1"/>
      <w:numFmt w:val="lowerRoman"/>
      <w:lvlText w:val="%6."/>
      <w:lvlJc w:val="right"/>
      <w:pPr>
        <w:ind w:hanging="180" w:left="4860"/>
      </w:pPr>
    </w:lvl>
    <w:lvl w:ilvl="6">
      <w:start w:val="1"/>
      <w:numFmt w:val="decimal"/>
      <w:lvlText w:val="%7."/>
      <w:lvlJc w:val="left"/>
      <w:pPr>
        <w:ind w:hanging="360" w:left="5580"/>
      </w:pPr>
    </w:lvl>
    <w:lvl w:ilvl="7">
      <w:start w:val="1"/>
      <w:numFmt w:val="lowerLetter"/>
      <w:lvlText w:val="%8."/>
      <w:lvlJc w:val="left"/>
      <w:pPr>
        <w:ind w:hanging="360" w:left="6300"/>
      </w:pPr>
    </w:lvl>
    <w:lvl w:ilvl="8">
      <w:start w:val="1"/>
      <w:numFmt w:val="lowerRoman"/>
      <w:lvlText w:val="%9."/>
      <w:lvlJc w:val="right"/>
      <w:pPr>
        <w:ind w:hanging="180" w:left="7020"/>
      </w:pPr>
    </w:lvl>
  </w:abstractNum>
  <w:abstractNum w:abstractNumId="9">
    <w:lvl w:ilvl="0">
      <w:start w:val="1"/>
      <w:numFmt w:val="bullet"/>
      <w:lvlText w:val=""/>
      <w:lvlJc w:val="left"/>
      <w:pPr>
        <w:ind w:hanging="360" w:left="1620"/>
      </w:pPr>
      <w:rPr>
        <w:rFonts w:ascii="Symbol" w:hAnsi="Symbol"/>
      </w:rPr>
    </w:lvl>
    <w:lvl w:ilvl="1">
      <w:start w:val="1"/>
      <w:numFmt w:val="bullet"/>
      <w:lvlText w:val="o"/>
      <w:lvlJc w:val="left"/>
      <w:pPr>
        <w:ind w:hanging="360" w:left="2340"/>
      </w:pPr>
      <w:rPr>
        <w:rFonts w:ascii="Courier New" w:hAnsi="Courier New"/>
      </w:rPr>
    </w:lvl>
    <w:lvl w:ilvl="2">
      <w:start w:val="1"/>
      <w:numFmt w:val="bullet"/>
      <w:lvlText w:val=""/>
      <w:lvlJc w:val="left"/>
      <w:pPr>
        <w:ind w:hanging="360" w:left="3060"/>
      </w:pPr>
      <w:rPr>
        <w:rFonts w:ascii="Wingdings" w:hAnsi="Wingdings"/>
      </w:rPr>
    </w:lvl>
    <w:lvl w:ilvl="3">
      <w:start w:val="1"/>
      <w:numFmt w:val="bullet"/>
      <w:lvlText w:val=""/>
      <w:lvlJc w:val="left"/>
      <w:pPr>
        <w:ind w:hanging="360" w:left="3780"/>
      </w:pPr>
      <w:rPr>
        <w:rFonts w:ascii="Symbol" w:hAnsi="Symbol"/>
      </w:rPr>
    </w:lvl>
    <w:lvl w:ilvl="4">
      <w:start w:val="1"/>
      <w:numFmt w:val="bullet"/>
      <w:lvlText w:val="o"/>
      <w:lvlJc w:val="left"/>
      <w:pPr>
        <w:ind w:hanging="360" w:left="4500"/>
      </w:pPr>
      <w:rPr>
        <w:rFonts w:ascii="Courier New" w:hAnsi="Courier New"/>
      </w:rPr>
    </w:lvl>
    <w:lvl w:ilvl="5">
      <w:start w:val="1"/>
      <w:numFmt w:val="bullet"/>
      <w:lvlText w:val=""/>
      <w:lvlJc w:val="left"/>
      <w:pPr>
        <w:ind w:hanging="360" w:left="5220"/>
      </w:pPr>
      <w:rPr>
        <w:rFonts w:ascii="Wingdings" w:hAnsi="Wingdings"/>
      </w:rPr>
    </w:lvl>
    <w:lvl w:ilvl="6">
      <w:start w:val="1"/>
      <w:numFmt w:val="bullet"/>
      <w:lvlText w:val=""/>
      <w:lvlJc w:val="left"/>
      <w:pPr>
        <w:ind w:hanging="360" w:left="5940"/>
      </w:pPr>
      <w:rPr>
        <w:rFonts w:ascii="Symbol" w:hAnsi="Symbol"/>
      </w:rPr>
    </w:lvl>
    <w:lvl w:ilvl="7">
      <w:start w:val="1"/>
      <w:numFmt w:val="bullet"/>
      <w:lvlText w:val="o"/>
      <w:lvlJc w:val="left"/>
      <w:pPr>
        <w:ind w:hanging="360" w:left="6660"/>
      </w:pPr>
      <w:rPr>
        <w:rFonts w:ascii="Courier New" w:hAnsi="Courier New"/>
      </w:rPr>
    </w:lvl>
    <w:lvl w:ilvl="8">
      <w:start w:val="1"/>
      <w:numFmt w:val="bullet"/>
      <w:lvlText w:val=""/>
      <w:lvlJc w:val="left"/>
      <w:pPr>
        <w:ind w:hanging="360" w:left="7380"/>
      </w:pPr>
      <w:rPr>
        <w:rFonts w:ascii="Wingdings" w:hAnsi="Wingdings"/>
      </w:rPr>
    </w:lvl>
  </w:abstractNum>
  <w:abstractNum w:abstractNumId="10">
    <w:lvl w:ilvl="0">
      <w:start w:val="1"/>
      <w:numFmt w:val="bullet"/>
      <w:lvlText w:val=""/>
      <w:lvlJc w:val="left"/>
      <w:pPr>
        <w:ind w:hanging="360" w:left="862"/>
      </w:pPr>
      <w:rPr>
        <w:rFonts w:ascii="Symbol" w:hAnsi="Symbol"/>
      </w:rPr>
    </w:lvl>
    <w:lvl w:ilvl="1">
      <w:start w:val="1"/>
      <w:numFmt w:val="bullet"/>
      <w:lvlText w:val="o"/>
      <w:lvlJc w:val="left"/>
      <w:pPr>
        <w:ind w:hanging="360" w:left="1582"/>
      </w:pPr>
      <w:rPr>
        <w:rFonts w:ascii="Courier New" w:hAnsi="Courier New"/>
      </w:rPr>
    </w:lvl>
    <w:lvl w:ilvl="2">
      <w:start w:val="1"/>
      <w:numFmt w:val="bullet"/>
      <w:lvlText w:val=""/>
      <w:lvlJc w:val="left"/>
      <w:pPr>
        <w:ind w:hanging="360" w:left="2302"/>
      </w:pPr>
      <w:rPr>
        <w:rFonts w:ascii="Wingdings" w:hAnsi="Wingdings"/>
      </w:rPr>
    </w:lvl>
    <w:lvl w:ilvl="3">
      <w:start w:val="1"/>
      <w:numFmt w:val="bullet"/>
      <w:lvlText w:val=""/>
      <w:lvlJc w:val="left"/>
      <w:pPr>
        <w:ind w:hanging="360" w:left="3022"/>
      </w:pPr>
      <w:rPr>
        <w:rFonts w:ascii="Symbol" w:hAnsi="Symbol"/>
      </w:rPr>
    </w:lvl>
    <w:lvl w:ilvl="4">
      <w:start w:val="1"/>
      <w:numFmt w:val="bullet"/>
      <w:lvlText w:val="o"/>
      <w:lvlJc w:val="left"/>
      <w:pPr>
        <w:ind w:hanging="360" w:left="3742"/>
      </w:pPr>
      <w:rPr>
        <w:rFonts w:ascii="Courier New" w:hAnsi="Courier New"/>
      </w:rPr>
    </w:lvl>
    <w:lvl w:ilvl="5">
      <w:start w:val="1"/>
      <w:numFmt w:val="bullet"/>
      <w:lvlText w:val=""/>
      <w:lvlJc w:val="left"/>
      <w:pPr>
        <w:ind w:hanging="360" w:left="4462"/>
      </w:pPr>
      <w:rPr>
        <w:rFonts w:ascii="Wingdings" w:hAnsi="Wingdings"/>
      </w:rPr>
    </w:lvl>
    <w:lvl w:ilvl="6">
      <w:start w:val="1"/>
      <w:numFmt w:val="bullet"/>
      <w:lvlText w:val=""/>
      <w:lvlJc w:val="left"/>
      <w:pPr>
        <w:ind w:hanging="360" w:left="5182"/>
      </w:pPr>
      <w:rPr>
        <w:rFonts w:ascii="Symbol" w:hAnsi="Symbol"/>
      </w:rPr>
    </w:lvl>
    <w:lvl w:ilvl="7">
      <w:start w:val="1"/>
      <w:numFmt w:val="bullet"/>
      <w:lvlText w:val="o"/>
      <w:lvlJc w:val="left"/>
      <w:pPr>
        <w:ind w:hanging="360" w:left="5902"/>
      </w:pPr>
      <w:rPr>
        <w:rFonts w:ascii="Courier New" w:hAnsi="Courier New"/>
      </w:rPr>
    </w:lvl>
    <w:lvl w:ilvl="8">
      <w:start w:val="1"/>
      <w:numFmt w:val="bullet"/>
      <w:lvlText w:val=""/>
      <w:lvlJc w:val="left"/>
      <w:pPr>
        <w:ind w:hanging="360" w:left="6622"/>
      </w:pPr>
      <w:rPr>
        <w:rFonts w:ascii="Wingdings" w:hAnsi="Wingdings"/>
      </w:rPr>
    </w:lvl>
  </w:abstractNum>
  <w:abstractNum w:abstractNumId="11">
    <w:lvl w:ilvl="0">
      <w:start w:val="1"/>
      <w:numFmt w:val="bullet"/>
      <w:lvlText w:val=""/>
      <w:lvlJc w:val="left"/>
      <w:pPr>
        <w:ind w:hanging="360" w:left="862"/>
      </w:pPr>
      <w:rPr>
        <w:rFonts w:ascii="Symbol" w:hAnsi="Symbol"/>
      </w:rPr>
    </w:lvl>
    <w:lvl w:ilvl="1">
      <w:start w:val="1"/>
      <w:numFmt w:val="bullet"/>
      <w:lvlText w:val="o"/>
      <w:lvlJc w:val="left"/>
      <w:pPr>
        <w:ind w:hanging="360" w:left="1582"/>
      </w:pPr>
      <w:rPr>
        <w:rFonts w:ascii="Courier New" w:hAnsi="Courier New"/>
      </w:rPr>
    </w:lvl>
    <w:lvl w:ilvl="2">
      <w:start w:val="1"/>
      <w:numFmt w:val="bullet"/>
      <w:lvlText w:val=""/>
      <w:lvlJc w:val="left"/>
      <w:pPr>
        <w:ind w:hanging="360" w:left="2302"/>
      </w:pPr>
      <w:rPr>
        <w:rFonts w:ascii="Wingdings" w:hAnsi="Wingdings"/>
      </w:rPr>
    </w:lvl>
    <w:lvl w:ilvl="3">
      <w:start w:val="1"/>
      <w:numFmt w:val="bullet"/>
      <w:lvlText w:val=""/>
      <w:lvlJc w:val="left"/>
      <w:pPr>
        <w:ind w:hanging="360" w:left="3022"/>
      </w:pPr>
      <w:rPr>
        <w:rFonts w:ascii="Symbol" w:hAnsi="Symbol"/>
      </w:rPr>
    </w:lvl>
    <w:lvl w:ilvl="4">
      <w:start w:val="1"/>
      <w:numFmt w:val="bullet"/>
      <w:lvlText w:val="o"/>
      <w:lvlJc w:val="left"/>
      <w:pPr>
        <w:ind w:hanging="360" w:left="3742"/>
      </w:pPr>
      <w:rPr>
        <w:rFonts w:ascii="Courier New" w:hAnsi="Courier New"/>
      </w:rPr>
    </w:lvl>
    <w:lvl w:ilvl="5">
      <w:start w:val="1"/>
      <w:numFmt w:val="bullet"/>
      <w:lvlText w:val=""/>
      <w:lvlJc w:val="left"/>
      <w:pPr>
        <w:ind w:hanging="360" w:left="4462"/>
      </w:pPr>
      <w:rPr>
        <w:rFonts w:ascii="Wingdings" w:hAnsi="Wingdings"/>
      </w:rPr>
    </w:lvl>
    <w:lvl w:ilvl="6">
      <w:start w:val="1"/>
      <w:numFmt w:val="bullet"/>
      <w:lvlText w:val=""/>
      <w:lvlJc w:val="left"/>
      <w:pPr>
        <w:ind w:hanging="360" w:left="5182"/>
      </w:pPr>
      <w:rPr>
        <w:rFonts w:ascii="Symbol" w:hAnsi="Symbol"/>
      </w:rPr>
    </w:lvl>
    <w:lvl w:ilvl="7">
      <w:start w:val="1"/>
      <w:numFmt w:val="bullet"/>
      <w:lvlText w:val="o"/>
      <w:lvlJc w:val="left"/>
      <w:pPr>
        <w:ind w:hanging="360" w:left="5902"/>
      </w:pPr>
      <w:rPr>
        <w:rFonts w:ascii="Courier New" w:hAnsi="Courier New"/>
      </w:rPr>
    </w:lvl>
    <w:lvl w:ilvl="8">
      <w:start w:val="1"/>
      <w:numFmt w:val="bullet"/>
      <w:lvlText w:val=""/>
      <w:lvlJc w:val="left"/>
      <w:pPr>
        <w:ind w:hanging="360" w:left="6622"/>
      </w:pPr>
      <w:rPr>
        <w:rFonts w:ascii="Wingdings" w:hAnsi="Wingdings"/>
      </w:rPr>
    </w:lvl>
  </w:abstractNum>
  <w:abstractNum w:abstractNumId="12">
    <w:lvl w:ilvl="0">
      <w:start w:val="1"/>
      <w:numFmt w:val="bullet"/>
      <w:lvlText w:val=""/>
      <w:lvlJc w:val="left"/>
      <w:pPr>
        <w:ind w:hanging="360" w:left="1571"/>
      </w:pPr>
      <w:rPr>
        <w:rFonts w:ascii="Symbol" w:hAnsi="Symbol"/>
      </w:rPr>
    </w:lvl>
    <w:lvl w:ilvl="1">
      <w:start w:val="1"/>
      <w:numFmt w:val="bullet"/>
      <w:lvlText w:val="o"/>
      <w:lvlJc w:val="left"/>
      <w:pPr>
        <w:ind w:hanging="360" w:left="2291"/>
      </w:pPr>
      <w:rPr>
        <w:rFonts w:ascii="Courier New" w:hAnsi="Courier New"/>
      </w:rPr>
    </w:lvl>
    <w:lvl w:ilvl="2">
      <w:start w:val="1"/>
      <w:numFmt w:val="bullet"/>
      <w:lvlText w:val=""/>
      <w:lvlJc w:val="left"/>
      <w:pPr>
        <w:ind w:hanging="360" w:left="3011"/>
      </w:pPr>
      <w:rPr>
        <w:rFonts w:ascii="Wingdings" w:hAnsi="Wingdings"/>
      </w:rPr>
    </w:lvl>
    <w:lvl w:ilvl="3">
      <w:start w:val="1"/>
      <w:numFmt w:val="bullet"/>
      <w:lvlText w:val=""/>
      <w:lvlJc w:val="left"/>
      <w:pPr>
        <w:ind w:hanging="360" w:left="3731"/>
      </w:pPr>
      <w:rPr>
        <w:rFonts w:ascii="Symbol" w:hAnsi="Symbol"/>
      </w:rPr>
    </w:lvl>
    <w:lvl w:ilvl="4">
      <w:start w:val="1"/>
      <w:numFmt w:val="bullet"/>
      <w:lvlText w:val="o"/>
      <w:lvlJc w:val="left"/>
      <w:pPr>
        <w:ind w:hanging="360" w:left="4451"/>
      </w:pPr>
      <w:rPr>
        <w:rFonts w:ascii="Courier New" w:hAnsi="Courier New"/>
      </w:rPr>
    </w:lvl>
    <w:lvl w:ilvl="5">
      <w:start w:val="1"/>
      <w:numFmt w:val="bullet"/>
      <w:lvlText w:val=""/>
      <w:lvlJc w:val="left"/>
      <w:pPr>
        <w:ind w:hanging="360" w:left="5171"/>
      </w:pPr>
      <w:rPr>
        <w:rFonts w:ascii="Wingdings" w:hAnsi="Wingdings"/>
      </w:rPr>
    </w:lvl>
    <w:lvl w:ilvl="6">
      <w:start w:val="1"/>
      <w:numFmt w:val="bullet"/>
      <w:lvlText w:val=""/>
      <w:lvlJc w:val="left"/>
      <w:pPr>
        <w:ind w:hanging="360" w:left="5891"/>
      </w:pPr>
      <w:rPr>
        <w:rFonts w:ascii="Symbol" w:hAnsi="Symbol"/>
      </w:rPr>
    </w:lvl>
    <w:lvl w:ilvl="7">
      <w:start w:val="1"/>
      <w:numFmt w:val="bullet"/>
      <w:lvlText w:val="o"/>
      <w:lvlJc w:val="left"/>
      <w:pPr>
        <w:ind w:hanging="360" w:left="6611"/>
      </w:pPr>
      <w:rPr>
        <w:rFonts w:ascii="Courier New" w:hAnsi="Courier New"/>
      </w:rPr>
    </w:lvl>
    <w:lvl w:ilvl="8">
      <w:start w:val="1"/>
      <w:numFmt w:val="bullet"/>
      <w:lvlText w:val=""/>
      <w:lvlJc w:val="left"/>
      <w:pPr>
        <w:ind w:hanging="360" w:left="7331"/>
      </w:pPr>
      <w:rPr>
        <w:rFonts w:ascii="Wingdings" w:hAnsi="Wingdings"/>
      </w:rPr>
    </w:lvl>
  </w:abstractNum>
  <w:abstractNum w:abstractNumId="13">
    <w:lvl w:ilvl="0">
      <w:start w:val="3"/>
      <w:numFmt w:val="decimal"/>
      <w:lvlText w:val="%1."/>
      <w:lvlJc w:val="left"/>
      <w:pPr>
        <w:tabs>
          <w:tab w:leader="none" w:pos="0" w:val="left"/>
        </w:tabs>
        <w:ind w:firstLine="0" w:left="0"/>
      </w:pPr>
    </w:lvl>
    <w:lvl w:ilvl="1">
      <w:start w:val="1"/>
      <w:numFmt w:val="bullet"/>
      <w:lvlText w:val="-"/>
      <w:lvlJc w:val="left"/>
      <w:pPr>
        <w:tabs>
          <w:tab w:leader="none" w:pos="1080" w:val="left"/>
        </w:tabs>
        <w:ind w:firstLine="0" w:left="1080"/>
      </w:pPr>
    </w:lvl>
    <w:lvl w:ilvl="2">
      <w:start w:val="1"/>
      <w:numFmt w:val="lowerRoman"/>
      <w:lvlText w:val="%3."/>
      <w:lvlJc w:val="right"/>
      <w:pPr>
        <w:tabs>
          <w:tab w:leader="none" w:pos="2160" w:val="left"/>
        </w:tabs>
        <w:ind w:hanging="180" w:left="2160"/>
      </w:p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14">
    <w:lvl w:ilvl="0">
      <w:start w:val="1"/>
      <w:numFmt w:val="bullet"/>
      <w:lvlText w:val=""/>
      <w:lvlJc w:val="left"/>
      <w:pPr>
        <w:tabs>
          <w:tab w:leader="none" w:pos="720" w:val="left"/>
        </w:tabs>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5">
    <w:lvl w:ilvl="0">
      <w:start w:val="3"/>
      <w:numFmt w:val="decimal"/>
      <w:lvlText w:val="%1."/>
      <w:lvlJc w:val="left"/>
      <w:pPr>
        <w:tabs>
          <w:tab w:leader="none" w:pos="0" w:val="left"/>
        </w:tabs>
        <w:ind w:firstLine="0" w:left="0"/>
      </w:pPr>
    </w:lvl>
    <w:lvl w:ilvl="1">
      <w:start w:val="1"/>
      <w:numFmt w:val="bullet"/>
      <w:lvlText w:val=""/>
      <w:lvlJc w:val="left"/>
      <w:pPr>
        <w:tabs>
          <w:tab w:leader="none" w:pos="1080" w:val="left"/>
        </w:tabs>
        <w:ind w:firstLine="0" w:left="1080"/>
      </w:pPr>
      <w:rPr>
        <w:rFonts w:ascii="Symbol" w:hAnsi="Symbol"/>
      </w:rPr>
    </w:lvl>
    <w:lvl w:ilvl="2">
      <w:start w:val="1"/>
      <w:numFmt w:val="lowerRoman"/>
      <w:lvlText w:val="%3."/>
      <w:lvlJc w:val="right"/>
      <w:pPr>
        <w:tabs>
          <w:tab w:leader="none" w:pos="2160" w:val="left"/>
        </w:tabs>
        <w:ind w:hanging="180" w:left="2160"/>
      </w:p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16">
    <w:lvl w:ilvl="0">
      <w:start w:val="1"/>
      <w:numFmt w:val="bullet"/>
      <w:lvlText w:val=""/>
      <w:lvlJc w:val="left"/>
      <w:pPr>
        <w:tabs>
          <w:tab w:leader="none" w:pos="1440" w:val="left"/>
        </w:tabs>
        <w:ind w:hanging="360" w:left="1440"/>
      </w:pPr>
      <w:rPr>
        <w:rFonts w:ascii="Symbol" w:hAnsi="Symbol"/>
      </w:rPr>
    </w:lvl>
    <w:lvl w:ilvl="1">
      <w:start w:val="1"/>
      <w:numFmt w:val="bullet"/>
      <w:lvlText w:val="o"/>
      <w:lvlJc w:val="left"/>
      <w:pPr>
        <w:tabs>
          <w:tab w:leader="none" w:pos="2160" w:val="left"/>
        </w:tabs>
        <w:ind w:hanging="360" w:left="2160"/>
      </w:pPr>
      <w:rPr>
        <w:rFonts w:ascii="Courier New" w:hAnsi="Courier New"/>
      </w:rPr>
    </w:lvl>
    <w:lvl w:ilvl="2">
      <w:start w:val="1"/>
      <w:numFmt w:val="bullet"/>
      <w:lvlText w:val=""/>
      <w:lvlJc w:val="left"/>
      <w:pPr>
        <w:tabs>
          <w:tab w:leader="none" w:pos="2880" w:val="left"/>
        </w:tabs>
        <w:ind w:hanging="360" w:left="2880"/>
      </w:pPr>
      <w:rPr>
        <w:rFonts w:ascii="Wingdings" w:hAnsi="Wingdings"/>
      </w:rPr>
    </w:lvl>
    <w:lvl w:ilvl="3">
      <w:start w:val="1"/>
      <w:numFmt w:val="bullet"/>
      <w:lvlText w:val=""/>
      <w:lvlJc w:val="left"/>
      <w:pPr>
        <w:tabs>
          <w:tab w:leader="none" w:pos="3600" w:val="left"/>
        </w:tabs>
        <w:ind w:hanging="360" w:left="3600"/>
      </w:pPr>
      <w:rPr>
        <w:rFonts w:ascii="Symbol" w:hAnsi="Symbol"/>
      </w:rPr>
    </w:lvl>
    <w:lvl w:ilvl="4">
      <w:start w:val="1"/>
      <w:numFmt w:val="bullet"/>
      <w:lvlText w:val="o"/>
      <w:lvlJc w:val="left"/>
      <w:pPr>
        <w:tabs>
          <w:tab w:leader="none" w:pos="4320" w:val="left"/>
        </w:tabs>
        <w:ind w:hanging="360" w:left="4320"/>
      </w:pPr>
      <w:rPr>
        <w:rFonts w:ascii="Courier New" w:hAnsi="Courier New"/>
      </w:rPr>
    </w:lvl>
    <w:lvl w:ilvl="5">
      <w:start w:val="1"/>
      <w:numFmt w:val="bullet"/>
      <w:lvlText w:val=""/>
      <w:lvlJc w:val="left"/>
      <w:pPr>
        <w:tabs>
          <w:tab w:leader="none" w:pos="5040" w:val="left"/>
        </w:tabs>
        <w:ind w:hanging="360" w:left="5040"/>
      </w:pPr>
      <w:rPr>
        <w:rFonts w:ascii="Wingdings" w:hAnsi="Wingdings"/>
      </w:rPr>
    </w:lvl>
    <w:lvl w:ilvl="6">
      <w:start w:val="1"/>
      <w:numFmt w:val="bullet"/>
      <w:lvlText w:val=""/>
      <w:lvlJc w:val="left"/>
      <w:pPr>
        <w:tabs>
          <w:tab w:leader="none" w:pos="5760" w:val="left"/>
        </w:tabs>
        <w:ind w:hanging="360" w:left="5760"/>
      </w:pPr>
      <w:rPr>
        <w:rFonts w:ascii="Symbol" w:hAnsi="Symbol"/>
      </w:rPr>
    </w:lvl>
    <w:lvl w:ilvl="7">
      <w:start w:val="1"/>
      <w:numFmt w:val="bullet"/>
      <w:lvlText w:val="o"/>
      <w:lvlJc w:val="left"/>
      <w:pPr>
        <w:tabs>
          <w:tab w:leader="none" w:pos="6480" w:val="left"/>
        </w:tabs>
        <w:ind w:hanging="360" w:left="6480"/>
      </w:pPr>
      <w:rPr>
        <w:rFonts w:ascii="Courier New" w:hAnsi="Courier New"/>
      </w:rPr>
    </w:lvl>
    <w:lvl w:ilvl="8">
      <w:start w:val="1"/>
      <w:numFmt w:val="bullet"/>
      <w:lvlText w:val=""/>
      <w:lvlJc w:val="left"/>
      <w:pPr>
        <w:tabs>
          <w:tab w:leader="none" w:pos="7200" w:val="left"/>
        </w:tabs>
        <w:ind w:hanging="360" w:left="7200"/>
      </w:pPr>
      <w:rPr>
        <w:rFonts w:ascii="Wingdings" w:hAnsi="Wingdings"/>
      </w:rPr>
    </w:lvl>
  </w:abstractNum>
  <w:abstractNum w:abstractNumId="17">
    <w:lvl w:ilvl="0">
      <w:start w:val="1"/>
      <w:numFmt w:val="bullet"/>
      <w:lvlText w:val=""/>
      <w:lvlJc w:val="left"/>
      <w:pPr>
        <w:ind w:hanging="360" w:left="1620"/>
      </w:pPr>
      <w:rPr>
        <w:rFonts w:ascii="Symbol" w:hAnsi="Symbol"/>
      </w:rPr>
    </w:lvl>
    <w:lvl w:ilvl="1">
      <w:start w:val="1"/>
      <w:numFmt w:val="bullet"/>
      <w:lvlText w:val="o"/>
      <w:lvlJc w:val="left"/>
      <w:pPr>
        <w:ind w:hanging="360" w:left="2340"/>
      </w:pPr>
      <w:rPr>
        <w:rFonts w:ascii="Courier New" w:hAnsi="Courier New"/>
      </w:rPr>
    </w:lvl>
    <w:lvl w:ilvl="2">
      <w:start w:val="1"/>
      <w:numFmt w:val="bullet"/>
      <w:lvlText w:val=""/>
      <w:lvlJc w:val="left"/>
      <w:pPr>
        <w:ind w:hanging="360" w:left="3060"/>
      </w:pPr>
      <w:rPr>
        <w:rFonts w:ascii="Wingdings" w:hAnsi="Wingdings"/>
      </w:rPr>
    </w:lvl>
    <w:lvl w:ilvl="3">
      <w:start w:val="1"/>
      <w:numFmt w:val="bullet"/>
      <w:lvlText w:val=""/>
      <w:lvlJc w:val="left"/>
      <w:pPr>
        <w:ind w:hanging="360" w:left="3780"/>
      </w:pPr>
      <w:rPr>
        <w:rFonts w:ascii="Symbol" w:hAnsi="Symbol"/>
      </w:rPr>
    </w:lvl>
    <w:lvl w:ilvl="4">
      <w:start w:val="1"/>
      <w:numFmt w:val="bullet"/>
      <w:lvlText w:val="o"/>
      <w:lvlJc w:val="left"/>
      <w:pPr>
        <w:ind w:hanging="360" w:left="4500"/>
      </w:pPr>
      <w:rPr>
        <w:rFonts w:ascii="Courier New" w:hAnsi="Courier New"/>
      </w:rPr>
    </w:lvl>
    <w:lvl w:ilvl="5">
      <w:start w:val="1"/>
      <w:numFmt w:val="bullet"/>
      <w:lvlText w:val=""/>
      <w:lvlJc w:val="left"/>
      <w:pPr>
        <w:ind w:hanging="360" w:left="5220"/>
      </w:pPr>
      <w:rPr>
        <w:rFonts w:ascii="Wingdings" w:hAnsi="Wingdings"/>
      </w:rPr>
    </w:lvl>
    <w:lvl w:ilvl="6">
      <w:start w:val="1"/>
      <w:numFmt w:val="bullet"/>
      <w:lvlText w:val=""/>
      <w:lvlJc w:val="left"/>
      <w:pPr>
        <w:ind w:hanging="360" w:left="5940"/>
      </w:pPr>
      <w:rPr>
        <w:rFonts w:ascii="Symbol" w:hAnsi="Symbol"/>
      </w:rPr>
    </w:lvl>
    <w:lvl w:ilvl="7">
      <w:start w:val="1"/>
      <w:numFmt w:val="bullet"/>
      <w:lvlText w:val="o"/>
      <w:lvlJc w:val="left"/>
      <w:pPr>
        <w:ind w:hanging="360" w:left="6660"/>
      </w:pPr>
      <w:rPr>
        <w:rFonts w:ascii="Courier New" w:hAnsi="Courier New"/>
      </w:rPr>
    </w:lvl>
    <w:lvl w:ilvl="8">
      <w:start w:val="1"/>
      <w:numFmt w:val="bullet"/>
      <w:lvlText w:val=""/>
      <w:lvlJc w:val="left"/>
      <w:pPr>
        <w:ind w:hanging="360" w:left="7380"/>
      </w:pPr>
      <w:rPr>
        <w:rFonts w:ascii="Wingdings" w:hAnsi="Wingdings"/>
      </w:rPr>
    </w:lvl>
  </w:abstractNum>
  <w:abstractNum w:abstractNumId="18">
    <w:lvl w:ilvl="0">
      <w:start w:val="1"/>
      <w:numFmt w:val="bullet"/>
      <w:lvlText w:val=""/>
      <w:lvlJc w:val="left"/>
      <w:pPr>
        <w:tabs>
          <w:tab w:leader="none" w:pos="1620" w:val="left"/>
        </w:tabs>
        <w:ind w:hanging="360" w:left="1620"/>
      </w:pPr>
      <w:rPr>
        <w:rFonts w:ascii="Symbol" w:hAnsi="Symbol"/>
      </w:rPr>
    </w:lvl>
    <w:lvl w:ilvl="1">
      <w:start w:val="1"/>
      <w:numFmt w:val="bullet"/>
      <w:lvlText w:val="o"/>
      <w:lvlJc w:val="left"/>
      <w:pPr>
        <w:tabs>
          <w:tab w:leader="none" w:pos="2340" w:val="left"/>
        </w:tabs>
        <w:ind w:hanging="360" w:left="2340"/>
      </w:pPr>
      <w:rPr>
        <w:rFonts w:ascii="Courier New" w:hAnsi="Courier New"/>
      </w:rPr>
    </w:lvl>
    <w:lvl w:ilvl="2">
      <w:start w:val="1"/>
      <w:numFmt w:val="bullet"/>
      <w:lvlText w:val=""/>
      <w:lvlJc w:val="left"/>
      <w:pPr>
        <w:tabs>
          <w:tab w:leader="none" w:pos="3060" w:val="left"/>
        </w:tabs>
        <w:ind w:hanging="360" w:left="3060"/>
      </w:pPr>
      <w:rPr>
        <w:rFonts w:ascii="Wingdings" w:hAnsi="Wingdings"/>
      </w:rPr>
    </w:lvl>
    <w:lvl w:ilvl="3">
      <w:start w:val="1"/>
      <w:numFmt w:val="bullet"/>
      <w:lvlText w:val=""/>
      <w:lvlJc w:val="left"/>
      <w:pPr>
        <w:tabs>
          <w:tab w:leader="none" w:pos="3780" w:val="left"/>
        </w:tabs>
        <w:ind w:hanging="360" w:left="3780"/>
      </w:pPr>
      <w:rPr>
        <w:rFonts w:ascii="Symbol" w:hAnsi="Symbol"/>
      </w:rPr>
    </w:lvl>
    <w:lvl w:ilvl="4">
      <w:start w:val="1"/>
      <w:numFmt w:val="bullet"/>
      <w:lvlText w:val="o"/>
      <w:lvlJc w:val="left"/>
      <w:pPr>
        <w:tabs>
          <w:tab w:leader="none" w:pos="4500" w:val="left"/>
        </w:tabs>
        <w:ind w:hanging="360" w:left="4500"/>
      </w:pPr>
      <w:rPr>
        <w:rFonts w:ascii="Courier New" w:hAnsi="Courier New"/>
      </w:rPr>
    </w:lvl>
    <w:lvl w:ilvl="5">
      <w:start w:val="1"/>
      <w:numFmt w:val="bullet"/>
      <w:lvlText w:val=""/>
      <w:lvlJc w:val="left"/>
      <w:pPr>
        <w:tabs>
          <w:tab w:leader="none" w:pos="5220" w:val="left"/>
        </w:tabs>
        <w:ind w:hanging="360" w:left="5220"/>
      </w:pPr>
      <w:rPr>
        <w:rFonts w:ascii="Wingdings" w:hAnsi="Wingdings"/>
      </w:rPr>
    </w:lvl>
    <w:lvl w:ilvl="6">
      <w:start w:val="1"/>
      <w:numFmt w:val="bullet"/>
      <w:lvlText w:val=""/>
      <w:lvlJc w:val="left"/>
      <w:pPr>
        <w:tabs>
          <w:tab w:leader="none" w:pos="5940" w:val="left"/>
        </w:tabs>
        <w:ind w:hanging="360" w:left="5940"/>
      </w:pPr>
      <w:rPr>
        <w:rFonts w:ascii="Symbol" w:hAnsi="Symbol"/>
      </w:rPr>
    </w:lvl>
    <w:lvl w:ilvl="7">
      <w:start w:val="1"/>
      <w:numFmt w:val="bullet"/>
      <w:lvlText w:val="o"/>
      <w:lvlJc w:val="left"/>
      <w:pPr>
        <w:tabs>
          <w:tab w:leader="none" w:pos="6660" w:val="left"/>
        </w:tabs>
        <w:ind w:hanging="360" w:left="6660"/>
      </w:pPr>
      <w:rPr>
        <w:rFonts w:ascii="Courier New" w:hAnsi="Courier New"/>
      </w:rPr>
    </w:lvl>
    <w:lvl w:ilvl="8">
      <w:start w:val="1"/>
      <w:numFmt w:val="bullet"/>
      <w:lvlText w:val=""/>
      <w:lvlJc w:val="left"/>
      <w:pPr>
        <w:tabs>
          <w:tab w:leader="none" w:pos="7380" w:val="left"/>
        </w:tabs>
        <w:ind w:hanging="360" w:left="7380"/>
      </w:pPr>
      <w:rPr>
        <w:rFonts w:ascii="Wingdings" w:hAnsi="Wingdings"/>
      </w:rPr>
    </w:lvl>
  </w:abstractNum>
  <w:abstractNum w:abstractNumId="19">
    <w:lvl w:ilvl="0">
      <w:start w:val="0"/>
      <w:numFmt w:val="decimal"/>
      <w:lvlText w:val="*"/>
      <w:lvlJc w:val="left"/>
    </w:lvl>
  </w:abstractNum>
  <w:abstractNum w:abstractNumId="20">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21">
    <w:lvl w:ilvl="0">
      <w:start w:val="3"/>
      <w:numFmt w:val="decimal"/>
      <w:lvlText w:val="%1."/>
      <w:lvlJc w:val="left"/>
      <w:pPr>
        <w:tabs>
          <w:tab w:leader="none" w:pos="0" w:val="left"/>
        </w:tabs>
        <w:ind w:firstLine="0" w:left="0"/>
      </w:pPr>
    </w:lvl>
    <w:lvl w:ilvl="1">
      <w:start w:val="1"/>
      <w:numFmt w:val="bullet"/>
      <w:lvlText w:val=""/>
      <w:lvlJc w:val="left"/>
      <w:pPr>
        <w:tabs>
          <w:tab w:leader="none" w:pos="1080" w:val="left"/>
        </w:tabs>
        <w:ind w:firstLine="0" w:left="1080"/>
      </w:pPr>
      <w:rPr>
        <w:rFonts w:ascii="Symbol" w:hAnsi="Symbol"/>
        <w:color w:val="000000"/>
      </w:rPr>
    </w:lvl>
    <w:lvl w:ilvl="2">
      <w:start w:val="1"/>
      <w:numFmt w:val="lowerRoman"/>
      <w:lvlText w:val="%3."/>
      <w:lvlJc w:val="right"/>
      <w:pPr>
        <w:tabs>
          <w:tab w:leader="none" w:pos="2160" w:val="left"/>
        </w:tabs>
        <w:ind w:hanging="180" w:left="2160"/>
      </w:p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22">
    <w:lvl w:ilvl="0">
      <w:start w:val="3"/>
      <w:numFmt w:val="decimal"/>
      <w:lvlText w:val="%1."/>
      <w:lvlJc w:val="left"/>
      <w:pPr>
        <w:tabs>
          <w:tab w:leader="none" w:pos="0" w:val="left"/>
        </w:tabs>
        <w:ind w:firstLine="0" w:left="0"/>
      </w:pPr>
    </w:lvl>
    <w:lvl w:ilvl="1">
      <w:start w:val="1"/>
      <w:numFmt w:val="bullet"/>
      <w:lvlText w:val=""/>
      <w:lvlJc w:val="left"/>
      <w:pPr>
        <w:tabs>
          <w:tab w:leader="none" w:pos="1080" w:val="left"/>
        </w:tabs>
        <w:ind w:firstLine="0" w:left="1080"/>
      </w:pPr>
      <w:rPr>
        <w:rFonts w:ascii="Symbol" w:hAnsi="Symbol"/>
      </w:rPr>
    </w:lvl>
    <w:lvl w:ilvl="2">
      <w:start w:val="1"/>
      <w:numFmt w:val="lowerRoman"/>
      <w:lvlText w:val="%3."/>
      <w:lvlJc w:val="right"/>
      <w:pPr>
        <w:tabs>
          <w:tab w:leader="none" w:pos="2160" w:val="left"/>
        </w:tabs>
        <w:ind w:hanging="180" w:left="2160"/>
      </w:p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23">
    <w:lvl w:ilvl="0">
      <w:start w:val="1"/>
      <w:numFmt w:val="bullet"/>
      <w:lvlText w:val=""/>
      <w:lvlJc w:val="left"/>
      <w:pPr>
        <w:tabs>
          <w:tab w:leader="none" w:pos="992" w:val="left"/>
        </w:tabs>
        <w:ind w:firstLine="709" w:left="0"/>
      </w:pPr>
      <w:rPr>
        <w:rFonts w:ascii="Symbol" w:hAnsi="Symbol"/>
        <w:sz w:val="28"/>
      </w:rPr>
    </w:lvl>
    <w:lvl w:ilvl="1">
      <w:start w:val="1"/>
      <w:numFmt w:val="bullet"/>
      <w:lvlText w:val="o"/>
      <w:lvlJc w:val="left"/>
      <w:pPr>
        <w:tabs>
          <w:tab w:leader="none" w:pos="1440" w:val="left"/>
        </w:tabs>
        <w:ind w:hanging="360" w:left="1440"/>
      </w:pPr>
      <w:rPr>
        <w:rFonts w:ascii="Courier New" w:hAnsi="Courier New"/>
      </w:rPr>
    </w:lvl>
    <w:lvl w:ilvl="2">
      <w:start w:val="1"/>
      <w:numFmt w:val="bullet"/>
      <w:lvlText w:val=""/>
      <w:lvlJc w:val="left"/>
      <w:pPr>
        <w:tabs>
          <w:tab w:leader="none" w:pos="2160" w:val="left"/>
        </w:tabs>
        <w:ind w:hanging="360" w:left="2160"/>
      </w:pPr>
      <w:rPr>
        <w:rFonts w:ascii="Wingdings" w:hAnsi="Wingdings"/>
      </w:rPr>
    </w:lvl>
    <w:lvl w:ilvl="3">
      <w:start w:val="1"/>
      <w:numFmt w:val="bullet"/>
      <w:lvlText w:val=""/>
      <w:lvlJc w:val="left"/>
      <w:pPr>
        <w:tabs>
          <w:tab w:leader="none" w:pos="2880" w:val="left"/>
        </w:tabs>
        <w:ind w:hanging="360" w:left="2880"/>
      </w:pPr>
      <w:rPr>
        <w:rFonts w:ascii="Symbol" w:hAnsi="Symbol"/>
      </w:rPr>
    </w:lvl>
    <w:lvl w:ilvl="4">
      <w:start w:val="1"/>
      <w:numFmt w:val="bullet"/>
      <w:lvlText w:val="o"/>
      <w:lvlJc w:val="left"/>
      <w:pPr>
        <w:tabs>
          <w:tab w:leader="none" w:pos="3600" w:val="left"/>
        </w:tabs>
        <w:ind w:hanging="360" w:left="3600"/>
      </w:pPr>
      <w:rPr>
        <w:rFonts w:ascii="Courier New" w:hAnsi="Courier New"/>
      </w:rPr>
    </w:lvl>
    <w:lvl w:ilvl="5">
      <w:start w:val="1"/>
      <w:numFmt w:val="bullet"/>
      <w:lvlText w:val=""/>
      <w:lvlJc w:val="left"/>
      <w:pPr>
        <w:tabs>
          <w:tab w:leader="none" w:pos="4320" w:val="left"/>
        </w:tabs>
        <w:ind w:hanging="360" w:left="4320"/>
      </w:pPr>
      <w:rPr>
        <w:rFonts w:ascii="Wingdings" w:hAnsi="Wingdings"/>
      </w:rPr>
    </w:lvl>
    <w:lvl w:ilvl="6">
      <w:start w:val="1"/>
      <w:numFmt w:val="bullet"/>
      <w:lvlText w:val=""/>
      <w:lvlJc w:val="left"/>
      <w:pPr>
        <w:tabs>
          <w:tab w:leader="none" w:pos="5040" w:val="left"/>
        </w:tabs>
        <w:ind w:hanging="360" w:left="5040"/>
      </w:pPr>
      <w:rPr>
        <w:rFonts w:ascii="Symbol" w:hAnsi="Symbol"/>
      </w:rPr>
    </w:lvl>
    <w:lvl w:ilvl="7">
      <w:start w:val="1"/>
      <w:numFmt w:val="bullet"/>
      <w:lvlText w:val="o"/>
      <w:lvlJc w:val="left"/>
      <w:pPr>
        <w:tabs>
          <w:tab w:leader="none" w:pos="5760" w:val="left"/>
        </w:tabs>
        <w:ind w:hanging="360" w:left="5760"/>
      </w:pPr>
      <w:rPr>
        <w:rFonts w:ascii="Courier New" w:hAnsi="Courier New"/>
      </w:rPr>
    </w:lvl>
    <w:lvl w:ilvl="8">
      <w:start w:val="1"/>
      <w:numFmt w:val="bullet"/>
      <w:lvlText w:val=""/>
      <w:lvlJc w:val="left"/>
      <w:pPr>
        <w:tabs>
          <w:tab w:leader="none" w:pos="6480" w:val="left"/>
        </w:tabs>
        <w:ind w:hanging="360" w:left="6480"/>
      </w:pPr>
      <w:rPr>
        <w:rFonts w:ascii="Wingdings" w:hAnsi="Wingdings"/>
      </w:rPr>
    </w:lvl>
  </w:abstractNum>
  <w:abstractNum w:abstractNumId="24">
    <w:lvl w:ilvl="0">
      <w:start w:val="1"/>
      <w:numFmt w:val="bullet"/>
      <w:lvlText w:val=""/>
      <w:lvlJc w:val="left"/>
      <w:pPr>
        <w:tabs>
          <w:tab w:leader="none" w:pos="992" w:val="left"/>
        </w:tabs>
        <w:ind w:firstLine="709" w:left="0"/>
      </w:pPr>
      <w:rPr>
        <w:rFonts w:ascii="Symbol" w:hAnsi="Symbol"/>
        <w:sz w:val="28"/>
      </w:rPr>
    </w:lvl>
    <w:lvl w:ilvl="1">
      <w:start w:val="1"/>
      <w:numFmt w:val="bullet"/>
      <w:lvlText w:val="o"/>
      <w:lvlJc w:val="left"/>
      <w:pPr>
        <w:tabs>
          <w:tab w:leader="none" w:pos="1440" w:val="left"/>
        </w:tabs>
        <w:ind w:hanging="360" w:left="1440"/>
      </w:pPr>
      <w:rPr>
        <w:rFonts w:ascii="Courier New" w:hAnsi="Courier New"/>
      </w:rPr>
    </w:lvl>
    <w:lvl w:ilvl="2">
      <w:start w:val="1"/>
      <w:numFmt w:val="bullet"/>
      <w:lvlText w:val=""/>
      <w:lvlJc w:val="left"/>
      <w:pPr>
        <w:tabs>
          <w:tab w:leader="none" w:pos="2160" w:val="left"/>
        </w:tabs>
        <w:ind w:hanging="360" w:left="2160"/>
      </w:pPr>
      <w:rPr>
        <w:rFonts w:ascii="Wingdings" w:hAnsi="Wingdings"/>
      </w:rPr>
    </w:lvl>
    <w:lvl w:ilvl="3">
      <w:start w:val="1"/>
      <w:numFmt w:val="bullet"/>
      <w:lvlText w:val=""/>
      <w:lvlJc w:val="left"/>
      <w:pPr>
        <w:tabs>
          <w:tab w:leader="none" w:pos="2880" w:val="left"/>
        </w:tabs>
        <w:ind w:hanging="360" w:left="2880"/>
      </w:pPr>
      <w:rPr>
        <w:rFonts w:ascii="Symbol" w:hAnsi="Symbol"/>
      </w:rPr>
    </w:lvl>
    <w:lvl w:ilvl="4">
      <w:start w:val="1"/>
      <w:numFmt w:val="bullet"/>
      <w:lvlText w:val="o"/>
      <w:lvlJc w:val="left"/>
      <w:pPr>
        <w:tabs>
          <w:tab w:leader="none" w:pos="3600" w:val="left"/>
        </w:tabs>
        <w:ind w:hanging="360" w:left="3600"/>
      </w:pPr>
      <w:rPr>
        <w:rFonts w:ascii="Courier New" w:hAnsi="Courier New"/>
      </w:rPr>
    </w:lvl>
    <w:lvl w:ilvl="5">
      <w:start w:val="1"/>
      <w:numFmt w:val="bullet"/>
      <w:lvlText w:val=""/>
      <w:lvlJc w:val="left"/>
      <w:pPr>
        <w:tabs>
          <w:tab w:leader="none" w:pos="4320" w:val="left"/>
        </w:tabs>
        <w:ind w:hanging="360" w:left="4320"/>
      </w:pPr>
      <w:rPr>
        <w:rFonts w:ascii="Wingdings" w:hAnsi="Wingdings"/>
      </w:rPr>
    </w:lvl>
    <w:lvl w:ilvl="6">
      <w:start w:val="1"/>
      <w:numFmt w:val="bullet"/>
      <w:lvlText w:val=""/>
      <w:lvlJc w:val="left"/>
      <w:pPr>
        <w:tabs>
          <w:tab w:leader="none" w:pos="5040" w:val="left"/>
        </w:tabs>
        <w:ind w:hanging="360" w:left="5040"/>
      </w:pPr>
      <w:rPr>
        <w:rFonts w:ascii="Symbol" w:hAnsi="Symbol"/>
      </w:rPr>
    </w:lvl>
    <w:lvl w:ilvl="7">
      <w:start w:val="1"/>
      <w:numFmt w:val="bullet"/>
      <w:lvlText w:val="o"/>
      <w:lvlJc w:val="left"/>
      <w:pPr>
        <w:tabs>
          <w:tab w:leader="none" w:pos="5760" w:val="left"/>
        </w:tabs>
        <w:ind w:hanging="360" w:left="5760"/>
      </w:pPr>
      <w:rPr>
        <w:rFonts w:ascii="Courier New" w:hAnsi="Courier New"/>
      </w:rPr>
    </w:lvl>
    <w:lvl w:ilvl="8">
      <w:start w:val="1"/>
      <w:numFmt w:val="bullet"/>
      <w:lvlText w:val=""/>
      <w:lvlJc w:val="left"/>
      <w:pPr>
        <w:tabs>
          <w:tab w:leader="none" w:pos="6480" w:val="left"/>
        </w:tabs>
        <w:ind w:hanging="360" w:left="6480"/>
      </w:pPr>
      <w:rPr>
        <w:rFonts w:ascii="Wingdings" w:hAnsi="Wingdings"/>
      </w:rPr>
    </w:lvl>
  </w:abstractNum>
  <w:abstractNum w:abstractNumId="25">
    <w:lvl w:ilvl="0">
      <w:start w:val="1"/>
      <w:numFmt w:val="bullet"/>
      <w:lvlText w:val=""/>
      <w:lvlJc w:val="left"/>
      <w:pPr>
        <w:tabs>
          <w:tab w:leader="none" w:pos="992" w:val="left"/>
        </w:tabs>
        <w:ind w:firstLine="709" w:left="0"/>
      </w:pPr>
      <w:rPr>
        <w:rFonts w:ascii="Symbol" w:hAnsi="Symbol"/>
        <w:sz w:val="28"/>
      </w:rPr>
    </w:lvl>
    <w:lvl w:ilvl="1">
      <w:start w:val="1"/>
      <w:numFmt w:val="bullet"/>
      <w:lvlText w:val="o"/>
      <w:lvlJc w:val="left"/>
      <w:pPr>
        <w:tabs>
          <w:tab w:leader="none" w:pos="1440" w:val="left"/>
        </w:tabs>
        <w:ind w:hanging="360" w:left="1440"/>
      </w:pPr>
      <w:rPr>
        <w:rFonts w:ascii="Courier New" w:hAnsi="Courier New"/>
      </w:rPr>
    </w:lvl>
    <w:lvl w:ilvl="2">
      <w:start w:val="1"/>
      <w:numFmt w:val="bullet"/>
      <w:lvlText w:val=""/>
      <w:lvlJc w:val="left"/>
      <w:pPr>
        <w:tabs>
          <w:tab w:leader="none" w:pos="2160" w:val="left"/>
        </w:tabs>
        <w:ind w:hanging="360" w:left="2160"/>
      </w:pPr>
      <w:rPr>
        <w:rFonts w:ascii="Wingdings" w:hAnsi="Wingdings"/>
      </w:rPr>
    </w:lvl>
    <w:lvl w:ilvl="3">
      <w:start w:val="1"/>
      <w:numFmt w:val="bullet"/>
      <w:lvlText w:val=""/>
      <w:lvlJc w:val="left"/>
      <w:pPr>
        <w:tabs>
          <w:tab w:leader="none" w:pos="2880" w:val="left"/>
        </w:tabs>
        <w:ind w:hanging="360" w:left="2880"/>
      </w:pPr>
      <w:rPr>
        <w:rFonts w:ascii="Symbol" w:hAnsi="Symbol"/>
      </w:rPr>
    </w:lvl>
    <w:lvl w:ilvl="4">
      <w:start w:val="1"/>
      <w:numFmt w:val="bullet"/>
      <w:lvlText w:val="o"/>
      <w:lvlJc w:val="left"/>
      <w:pPr>
        <w:tabs>
          <w:tab w:leader="none" w:pos="3600" w:val="left"/>
        </w:tabs>
        <w:ind w:hanging="360" w:left="3600"/>
      </w:pPr>
      <w:rPr>
        <w:rFonts w:ascii="Courier New" w:hAnsi="Courier New"/>
      </w:rPr>
    </w:lvl>
    <w:lvl w:ilvl="5">
      <w:start w:val="1"/>
      <w:numFmt w:val="bullet"/>
      <w:lvlText w:val=""/>
      <w:lvlJc w:val="left"/>
      <w:pPr>
        <w:tabs>
          <w:tab w:leader="none" w:pos="4320" w:val="left"/>
        </w:tabs>
        <w:ind w:hanging="360" w:left="4320"/>
      </w:pPr>
      <w:rPr>
        <w:rFonts w:ascii="Wingdings" w:hAnsi="Wingdings"/>
      </w:rPr>
    </w:lvl>
    <w:lvl w:ilvl="6">
      <w:start w:val="1"/>
      <w:numFmt w:val="bullet"/>
      <w:lvlText w:val=""/>
      <w:lvlJc w:val="left"/>
      <w:pPr>
        <w:tabs>
          <w:tab w:leader="none" w:pos="5040" w:val="left"/>
        </w:tabs>
        <w:ind w:hanging="360" w:left="5040"/>
      </w:pPr>
      <w:rPr>
        <w:rFonts w:ascii="Symbol" w:hAnsi="Symbol"/>
      </w:rPr>
    </w:lvl>
    <w:lvl w:ilvl="7">
      <w:start w:val="1"/>
      <w:numFmt w:val="bullet"/>
      <w:lvlText w:val="o"/>
      <w:lvlJc w:val="left"/>
      <w:pPr>
        <w:tabs>
          <w:tab w:leader="none" w:pos="5760" w:val="left"/>
        </w:tabs>
        <w:ind w:hanging="360" w:left="5760"/>
      </w:pPr>
      <w:rPr>
        <w:rFonts w:ascii="Courier New" w:hAnsi="Courier New"/>
      </w:rPr>
    </w:lvl>
    <w:lvl w:ilvl="8">
      <w:start w:val="1"/>
      <w:numFmt w:val="bullet"/>
      <w:lvlText w:val=""/>
      <w:lvlJc w:val="left"/>
      <w:pPr>
        <w:tabs>
          <w:tab w:leader="none" w:pos="6480" w:val="left"/>
        </w:tabs>
        <w:ind w:hanging="360" w:left="6480"/>
      </w:pPr>
      <w:rPr>
        <w:rFonts w:ascii="Wingdings" w:hAnsi="Wingdings"/>
      </w:rPr>
    </w:lvl>
  </w:abstractNum>
  <w:abstractNum w:abstractNumId="26">
    <w:lvl w:ilvl="0">
      <w:start w:val="1"/>
      <w:numFmt w:val="decimal"/>
      <w:lvlText w:val="%1."/>
      <w:lvlJc w:val="left"/>
      <w:pPr>
        <w:tabs>
          <w:tab w:leader="none" w:pos="924" w:val="left"/>
        </w:tabs>
        <w:ind w:hanging="360" w:left="717"/>
      </w:pPr>
    </w:lvl>
    <w:lvl w:ilvl="1">
      <w:start w:val="1"/>
      <w:numFmt w:val="decimal"/>
      <w:lvlText w:val="%1.%2."/>
      <w:lvlJc w:val="left"/>
      <w:pPr>
        <w:tabs>
          <w:tab w:leader="none" w:pos="1149" w:val="left"/>
        </w:tabs>
        <w:ind w:hanging="432" w:left="1149"/>
      </w:pPr>
    </w:lvl>
    <w:lvl w:ilvl="2">
      <w:start w:val="1"/>
      <w:numFmt w:val="decimal"/>
      <w:lvlText w:val="%1.%2.%3."/>
      <w:lvlJc w:val="left"/>
      <w:pPr>
        <w:tabs>
          <w:tab w:leader="none" w:pos="1581" w:val="left"/>
        </w:tabs>
        <w:ind w:hanging="504" w:left="1581"/>
      </w:pPr>
    </w:lvl>
    <w:lvl w:ilvl="3">
      <w:start w:val="1"/>
      <w:numFmt w:val="decimal"/>
      <w:lvlText w:val="%1.%2.%3.%4."/>
      <w:lvlJc w:val="left"/>
      <w:pPr>
        <w:tabs>
          <w:tab w:leader="none" w:pos="2157" w:val="left"/>
        </w:tabs>
        <w:ind w:hanging="648" w:left="2085"/>
      </w:pPr>
    </w:lvl>
    <w:lvl w:ilvl="4">
      <w:start w:val="1"/>
      <w:numFmt w:val="decimal"/>
      <w:lvlText w:val="%1.%2.%3.%4.%5."/>
      <w:lvlJc w:val="left"/>
      <w:pPr>
        <w:tabs>
          <w:tab w:leader="none" w:pos="2877" w:val="left"/>
        </w:tabs>
        <w:ind w:hanging="792" w:left="2589"/>
      </w:pPr>
    </w:lvl>
    <w:lvl w:ilvl="5">
      <w:start w:val="1"/>
      <w:numFmt w:val="decimal"/>
      <w:lvlText w:val="%1.%2.%3.%4.%5.%6."/>
      <w:lvlJc w:val="left"/>
      <w:pPr>
        <w:tabs>
          <w:tab w:leader="none" w:pos="3237" w:val="left"/>
        </w:tabs>
        <w:ind w:hanging="936" w:left="3093"/>
      </w:pPr>
    </w:lvl>
    <w:lvl w:ilvl="6">
      <w:start w:val="1"/>
      <w:numFmt w:val="decimal"/>
      <w:lvlText w:val="%1.%2.%3.%4.%5.%6.%7."/>
      <w:lvlJc w:val="left"/>
      <w:pPr>
        <w:tabs>
          <w:tab w:leader="none" w:pos="3957" w:val="left"/>
        </w:tabs>
        <w:ind w:hanging="1080" w:left="3597"/>
      </w:pPr>
    </w:lvl>
    <w:lvl w:ilvl="7">
      <w:start w:val="1"/>
      <w:numFmt w:val="decimal"/>
      <w:lvlText w:val="%1.%2.%3.%4.%5.%6.%7.%8."/>
      <w:lvlJc w:val="left"/>
      <w:pPr>
        <w:tabs>
          <w:tab w:leader="none" w:pos="4317" w:val="left"/>
        </w:tabs>
        <w:ind w:hanging="1224" w:left="4101"/>
      </w:pPr>
    </w:lvl>
    <w:lvl w:ilvl="8">
      <w:start w:val="1"/>
      <w:numFmt w:val="decimal"/>
      <w:lvlText w:val="%1.%2.%3.%4.%5.%6.%7.%8.%9."/>
      <w:lvlJc w:val="left"/>
      <w:pPr>
        <w:tabs>
          <w:tab w:leader="none" w:pos="5037" w:val="left"/>
        </w:tabs>
        <w:ind w:hanging="1440" w:left="4677"/>
      </w:pPr>
    </w:lvl>
  </w:abstractNum>
  <w:abstractNum w:abstractNumId="27">
    <w:lvl w:ilvl="0">
      <w:start w:val="1"/>
      <w:numFmt w:val="decimal"/>
      <w:lvlText w:val="%1."/>
      <w:lvlJc w:val="left"/>
      <w:pPr>
        <w:tabs>
          <w:tab w:leader="none" w:pos="720" w:val="left"/>
        </w:tabs>
        <w:ind w:hanging="360" w:left="720"/>
      </w:pPr>
    </w:lvl>
    <w:lvl w:ilvl="1">
      <w:start w:val="1"/>
      <w:numFmt w:val="decimal"/>
      <w:lvlText w:val="%2."/>
      <w:lvlJc w:val="left"/>
      <w:pPr>
        <w:tabs>
          <w:tab w:leader="none" w:pos="720" w:val="left"/>
        </w:tabs>
        <w:ind w:hanging="360" w:left="720"/>
      </w:pPr>
    </w:lvl>
    <w:lvl w:ilvl="2">
      <w:start w:val="1"/>
      <w:numFmt w:val="bullet"/>
      <w:lvlText w:val=""/>
      <w:lvlJc w:val="left"/>
      <w:pPr>
        <w:tabs>
          <w:tab w:leader="none" w:pos="2340" w:val="left"/>
        </w:tabs>
        <w:ind w:hanging="360" w:left="2340"/>
      </w:pPr>
      <w:rPr>
        <w:rFonts w:ascii="Symbol" w:hAnsi="Symbol"/>
        <w:color w:val="000000"/>
      </w:r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28">
    <w:lvl w:ilvl="0">
      <w:start w:val="1"/>
      <w:numFmt w:val="bullet"/>
      <w:lvlText w:val=""/>
      <w:lvlJc w:val="left"/>
      <w:pPr>
        <w:tabs>
          <w:tab w:leader="none" w:pos="360" w:val="left"/>
        </w:tabs>
        <w:ind w:hanging="360" w:left="360"/>
      </w:pPr>
      <w:rPr>
        <w:rFonts w:ascii="Symbol" w:hAnsi="Symbol"/>
      </w:rPr>
    </w:lvl>
    <w:lvl w:ilvl="1">
      <w:start w:val="1"/>
      <w:numFmt w:val="bullet"/>
      <w:lvlText w:val=""/>
      <w:lvlJc w:val="left"/>
      <w:pPr>
        <w:tabs>
          <w:tab w:leader="none" w:pos="178" w:val="left"/>
        </w:tabs>
        <w:ind w:hanging="360" w:left="178"/>
      </w:pPr>
      <w:rPr>
        <w:rFonts w:ascii="Symbol" w:hAnsi="Symbol"/>
      </w:rPr>
    </w:lvl>
    <w:lvl w:ilvl="2">
      <w:start w:val="1"/>
      <w:numFmt w:val="bullet"/>
      <w:lvlText w:val=""/>
      <w:lvlJc w:val="left"/>
      <w:pPr>
        <w:tabs>
          <w:tab w:leader="none" w:pos="898" w:val="left"/>
        </w:tabs>
        <w:ind w:hanging="360" w:left="898"/>
      </w:pPr>
      <w:rPr>
        <w:rFonts w:ascii="Wingdings" w:hAnsi="Wingdings"/>
      </w:rPr>
    </w:lvl>
    <w:lvl w:ilvl="3">
      <w:start w:val="1"/>
      <w:numFmt w:val="bullet"/>
      <w:lvlText w:val=""/>
      <w:lvlJc w:val="left"/>
      <w:pPr>
        <w:tabs>
          <w:tab w:leader="none" w:pos="1618" w:val="left"/>
        </w:tabs>
        <w:ind w:hanging="360" w:left="1618"/>
      </w:pPr>
      <w:rPr>
        <w:rFonts w:ascii="Symbol" w:hAnsi="Symbol"/>
      </w:rPr>
    </w:lvl>
    <w:lvl w:ilvl="4">
      <w:start w:val="1"/>
      <w:numFmt w:val="bullet"/>
      <w:lvlText w:val="o"/>
      <w:lvlJc w:val="left"/>
      <w:pPr>
        <w:tabs>
          <w:tab w:leader="none" w:pos="2338" w:val="left"/>
        </w:tabs>
        <w:ind w:hanging="360" w:left="2338"/>
      </w:pPr>
      <w:rPr>
        <w:rFonts w:ascii="Courier New" w:hAnsi="Courier New"/>
      </w:rPr>
    </w:lvl>
    <w:lvl w:ilvl="5">
      <w:start w:val="1"/>
      <w:numFmt w:val="bullet"/>
      <w:lvlText w:val=""/>
      <w:lvlJc w:val="left"/>
      <w:pPr>
        <w:tabs>
          <w:tab w:leader="none" w:pos="3058" w:val="left"/>
        </w:tabs>
        <w:ind w:hanging="360" w:left="3058"/>
      </w:pPr>
      <w:rPr>
        <w:rFonts w:ascii="Wingdings" w:hAnsi="Wingdings"/>
      </w:rPr>
    </w:lvl>
    <w:lvl w:ilvl="6">
      <w:start w:val="1"/>
      <w:numFmt w:val="bullet"/>
      <w:lvlText w:val=""/>
      <w:lvlJc w:val="left"/>
      <w:pPr>
        <w:tabs>
          <w:tab w:leader="none" w:pos="3778" w:val="left"/>
        </w:tabs>
        <w:ind w:hanging="360" w:left="3778"/>
      </w:pPr>
      <w:rPr>
        <w:rFonts w:ascii="Symbol" w:hAnsi="Symbol"/>
      </w:rPr>
    </w:lvl>
    <w:lvl w:ilvl="7">
      <w:start w:val="1"/>
      <w:numFmt w:val="bullet"/>
      <w:lvlText w:val="o"/>
      <w:lvlJc w:val="left"/>
      <w:pPr>
        <w:tabs>
          <w:tab w:leader="none" w:pos="4498" w:val="left"/>
        </w:tabs>
        <w:ind w:hanging="360" w:left="4498"/>
      </w:pPr>
      <w:rPr>
        <w:rFonts w:ascii="Courier New" w:hAnsi="Courier New"/>
      </w:rPr>
    </w:lvl>
    <w:lvl w:ilvl="8">
      <w:start w:val="1"/>
      <w:numFmt w:val="bullet"/>
      <w:lvlText w:val=""/>
      <w:lvlJc w:val="left"/>
      <w:pPr>
        <w:tabs>
          <w:tab w:leader="none" w:pos="5218" w:val="left"/>
        </w:tabs>
        <w:ind w:hanging="360" w:left="5218"/>
      </w:pPr>
      <w:rPr>
        <w:rFonts w:ascii="Wingdings" w:hAnsi="Wingdings"/>
      </w:rPr>
    </w:lvl>
  </w:abstractNum>
  <w:abstractNum w:abstractNumId="29">
    <w:lvl w:ilvl="0">
      <w:start w:val="1"/>
      <w:numFmt w:val="bullet"/>
      <w:lvlText w:val=""/>
      <w:lvlJc w:val="left"/>
      <w:pPr>
        <w:ind w:hanging="360" w:left="720"/>
      </w:pPr>
      <w:rPr>
        <w:rFonts w:ascii="Symbol" w:hAnsi="Symbol"/>
        <w:color w:val="000000"/>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30">
    <w:lvl w:ilvl="0">
      <w:start w:val="1"/>
      <w:numFmt w:val="decimal"/>
      <w:lvlText w:val="%1."/>
      <w:lvlJc w:val="left"/>
      <w:pPr>
        <w:tabs>
          <w:tab w:leader="none" w:pos="720" w:val="left"/>
        </w:tabs>
        <w:ind w:hanging="360" w:left="720"/>
      </w:pPr>
    </w:lvl>
    <w:lvl w:ilvl="1">
      <w:start w:val="1"/>
      <w:numFmt w:val="lowerLetter"/>
      <w:lvlText w:val="%2."/>
      <w:lvlJc w:val="left"/>
      <w:pPr>
        <w:tabs>
          <w:tab w:leader="none" w:pos="1440" w:val="left"/>
        </w:tabs>
        <w:ind w:hanging="360" w:left="1440"/>
      </w:pPr>
    </w:lvl>
    <w:lvl w:ilvl="2">
      <w:start w:val="1"/>
      <w:numFmt w:val="lowerRoman"/>
      <w:lvlText w:val="%3."/>
      <w:lvlJc w:val="right"/>
      <w:pPr>
        <w:tabs>
          <w:tab w:leader="none" w:pos="2160" w:val="left"/>
        </w:tabs>
        <w:ind w:hanging="180" w:left="2160"/>
      </w:pPr>
    </w:lvl>
    <w:lvl w:ilvl="3">
      <w:start w:val="1"/>
      <w:numFmt w:val="decimal"/>
      <w:lvlText w:val="%4."/>
      <w:lvlJc w:val="left"/>
      <w:pPr>
        <w:tabs>
          <w:tab w:leader="none" w:pos="2880" w:val="left"/>
        </w:tabs>
        <w:ind w:hanging="360" w:left="2880"/>
      </w:pPr>
    </w:lvl>
    <w:lvl w:ilvl="4">
      <w:start w:val="1"/>
      <w:numFmt w:val="lowerLetter"/>
      <w:lvlText w:val="%5."/>
      <w:lvlJc w:val="left"/>
      <w:pPr>
        <w:tabs>
          <w:tab w:leader="none" w:pos="3600" w:val="left"/>
        </w:tabs>
        <w:ind w:hanging="360" w:left="3600"/>
      </w:pPr>
    </w:lvl>
    <w:lvl w:ilvl="5">
      <w:start w:val="1"/>
      <w:numFmt w:val="lowerRoman"/>
      <w:lvlText w:val="%6."/>
      <w:lvlJc w:val="right"/>
      <w:pPr>
        <w:tabs>
          <w:tab w:leader="none" w:pos="4320" w:val="left"/>
        </w:tabs>
        <w:ind w:hanging="180" w:left="4320"/>
      </w:pPr>
    </w:lvl>
    <w:lvl w:ilvl="6">
      <w:start w:val="1"/>
      <w:numFmt w:val="decimal"/>
      <w:lvlText w:val="%7."/>
      <w:lvlJc w:val="left"/>
      <w:pPr>
        <w:tabs>
          <w:tab w:leader="none" w:pos="5040" w:val="left"/>
        </w:tabs>
        <w:ind w:hanging="360" w:left="5040"/>
      </w:pPr>
    </w:lvl>
    <w:lvl w:ilvl="7">
      <w:start w:val="1"/>
      <w:numFmt w:val="lowerLetter"/>
      <w:lvlText w:val="%8."/>
      <w:lvlJc w:val="left"/>
      <w:pPr>
        <w:tabs>
          <w:tab w:leader="none" w:pos="5760" w:val="left"/>
        </w:tabs>
        <w:ind w:hanging="360" w:left="5760"/>
      </w:pPr>
    </w:lvl>
    <w:lvl w:ilvl="8">
      <w:start w:val="1"/>
      <w:numFmt w:val="lowerRoman"/>
      <w:lvlText w:val="%9."/>
      <w:lvlJc w:val="right"/>
      <w:pPr>
        <w:tabs>
          <w:tab w:leader="none" w:pos="6480" w:val="left"/>
        </w:tabs>
        <w:ind w:hanging="180" w:left="6480"/>
      </w:pPr>
    </w:lvl>
  </w:abstractNum>
  <w:abstractNum w:abstractNumId="31">
    <w:lvl w:ilvl="0">
      <w:start w:val="1"/>
      <w:numFmt w:val="bullet"/>
      <w:lvlText w:val=""/>
      <w:lvlJc w:val="left"/>
      <w:pPr>
        <w:ind w:hanging="360" w:left="1571"/>
      </w:pPr>
      <w:rPr>
        <w:rFonts w:ascii="Symbol" w:hAnsi="Symbol"/>
      </w:rPr>
    </w:lvl>
    <w:lvl w:ilvl="1">
      <w:start w:val="1"/>
      <w:numFmt w:val="bullet"/>
      <w:lvlText w:val="o"/>
      <w:lvlJc w:val="left"/>
      <w:pPr>
        <w:ind w:hanging="360" w:left="2291"/>
      </w:pPr>
      <w:rPr>
        <w:rFonts w:ascii="Courier New" w:hAnsi="Courier New"/>
      </w:rPr>
    </w:lvl>
    <w:lvl w:ilvl="2">
      <w:start w:val="1"/>
      <w:numFmt w:val="bullet"/>
      <w:lvlText w:val=""/>
      <w:lvlJc w:val="left"/>
      <w:pPr>
        <w:ind w:hanging="360" w:left="3011"/>
      </w:pPr>
      <w:rPr>
        <w:rFonts w:ascii="Wingdings" w:hAnsi="Wingdings"/>
      </w:rPr>
    </w:lvl>
    <w:lvl w:ilvl="3">
      <w:start w:val="1"/>
      <w:numFmt w:val="bullet"/>
      <w:lvlText w:val=""/>
      <w:lvlJc w:val="left"/>
      <w:pPr>
        <w:ind w:hanging="360" w:left="3731"/>
      </w:pPr>
      <w:rPr>
        <w:rFonts w:ascii="Symbol" w:hAnsi="Symbol"/>
      </w:rPr>
    </w:lvl>
    <w:lvl w:ilvl="4">
      <w:start w:val="1"/>
      <w:numFmt w:val="bullet"/>
      <w:lvlText w:val="o"/>
      <w:lvlJc w:val="left"/>
      <w:pPr>
        <w:ind w:hanging="360" w:left="4451"/>
      </w:pPr>
      <w:rPr>
        <w:rFonts w:ascii="Courier New" w:hAnsi="Courier New"/>
      </w:rPr>
    </w:lvl>
    <w:lvl w:ilvl="5">
      <w:start w:val="1"/>
      <w:numFmt w:val="bullet"/>
      <w:lvlText w:val=""/>
      <w:lvlJc w:val="left"/>
      <w:pPr>
        <w:ind w:hanging="360" w:left="5171"/>
      </w:pPr>
      <w:rPr>
        <w:rFonts w:ascii="Wingdings" w:hAnsi="Wingdings"/>
      </w:rPr>
    </w:lvl>
    <w:lvl w:ilvl="6">
      <w:start w:val="1"/>
      <w:numFmt w:val="bullet"/>
      <w:lvlText w:val=""/>
      <w:lvlJc w:val="left"/>
      <w:pPr>
        <w:ind w:hanging="360" w:left="5891"/>
      </w:pPr>
      <w:rPr>
        <w:rFonts w:ascii="Symbol" w:hAnsi="Symbol"/>
      </w:rPr>
    </w:lvl>
    <w:lvl w:ilvl="7">
      <w:start w:val="1"/>
      <w:numFmt w:val="bullet"/>
      <w:lvlText w:val="o"/>
      <w:lvlJc w:val="left"/>
      <w:pPr>
        <w:ind w:hanging="360" w:left="6611"/>
      </w:pPr>
      <w:rPr>
        <w:rFonts w:ascii="Courier New" w:hAnsi="Courier New"/>
      </w:rPr>
    </w:lvl>
    <w:lvl w:ilvl="8">
      <w:start w:val="1"/>
      <w:numFmt w:val="bullet"/>
      <w:lvlText w:val=""/>
      <w:lvlJc w:val="left"/>
      <w:pPr>
        <w:ind w:hanging="360" w:left="7331"/>
      </w:pPr>
      <w:rPr>
        <w:rFonts w:ascii="Wingdings" w:hAnsi="Wingdings"/>
      </w:rPr>
    </w:lvl>
  </w:abstractNum>
  <w:abstractNum w:abstractNumId="32">
    <w:lvl w:ilvl="0">
      <w:start w:val="1"/>
      <w:numFmt w:val="decimal"/>
      <w:lvlText w:val="%1)"/>
      <w:lvlJc w:val="left"/>
      <w:pPr>
        <w:ind w:hanging="360" w:left="1069"/>
      </w:pPr>
    </w:lvl>
    <w:lvl w:ilvl="1">
      <w:start w:val="1"/>
      <w:numFmt w:val="lowerLetter"/>
      <w:lvlText w:val="%2."/>
      <w:lvlJc w:val="left"/>
      <w:pPr>
        <w:ind w:hanging="360" w:left="1789"/>
      </w:pPr>
    </w:lvl>
    <w:lvl w:ilvl="2">
      <w:start w:val="1"/>
      <w:numFmt w:val="lowerRoman"/>
      <w:lvlText w:val="%3."/>
      <w:lvlJc w:val="right"/>
      <w:pPr>
        <w:ind w:hanging="180" w:left="2509"/>
      </w:pPr>
    </w:lvl>
    <w:lvl w:ilvl="3">
      <w:start w:val="1"/>
      <w:numFmt w:val="decimal"/>
      <w:lvlText w:val="%4."/>
      <w:lvlJc w:val="left"/>
      <w:pPr>
        <w:ind w:hanging="360" w:left="3229"/>
      </w:pPr>
    </w:lvl>
    <w:lvl w:ilvl="4">
      <w:start w:val="1"/>
      <w:numFmt w:val="lowerLetter"/>
      <w:lvlText w:val="%5."/>
      <w:lvlJc w:val="left"/>
      <w:pPr>
        <w:ind w:hanging="360" w:left="3949"/>
      </w:pPr>
    </w:lvl>
    <w:lvl w:ilvl="5">
      <w:start w:val="1"/>
      <w:numFmt w:val="lowerRoman"/>
      <w:lvlText w:val="%6."/>
      <w:lvlJc w:val="right"/>
      <w:pPr>
        <w:ind w:hanging="180" w:left="4669"/>
      </w:pPr>
    </w:lvl>
    <w:lvl w:ilvl="6">
      <w:start w:val="1"/>
      <w:numFmt w:val="decimal"/>
      <w:lvlText w:val="%7."/>
      <w:lvlJc w:val="left"/>
      <w:pPr>
        <w:ind w:hanging="360" w:left="5389"/>
      </w:pPr>
    </w:lvl>
    <w:lvl w:ilvl="7">
      <w:start w:val="1"/>
      <w:numFmt w:val="lowerLetter"/>
      <w:lvlText w:val="%8."/>
      <w:lvlJc w:val="left"/>
      <w:pPr>
        <w:ind w:hanging="360" w:left="6109"/>
      </w:pPr>
    </w:lvl>
    <w:lvl w:ilvl="8">
      <w:start w:val="1"/>
      <w:numFmt w:val="lowerRoman"/>
      <w:lvlText w:val="%9."/>
      <w:lvlJc w:val="right"/>
      <w:pPr>
        <w:ind w:hanging="180" w:left="6829"/>
      </w:pPr>
    </w:lvl>
  </w:abstractNum>
  <w:abstractNum w:abstractNumId="33">
    <w:lvl w:ilvl="0">
      <w:start w:val="1"/>
      <w:numFmt w:val="decimal"/>
      <w:lvlText w:val="%1."/>
      <w:lvlJc w:val="left"/>
      <w:pPr>
        <w:ind w:hanging="360" w:left="1069"/>
      </w:pPr>
    </w:lvl>
    <w:lvl w:ilvl="1">
      <w:start w:val="1"/>
      <w:numFmt w:val="lowerLetter"/>
      <w:lvlText w:val="%2."/>
      <w:lvlJc w:val="left"/>
      <w:pPr>
        <w:ind w:hanging="360" w:left="1789"/>
      </w:pPr>
    </w:lvl>
    <w:lvl w:ilvl="2">
      <w:start w:val="1"/>
      <w:numFmt w:val="lowerRoman"/>
      <w:lvlText w:val="%3."/>
      <w:lvlJc w:val="right"/>
      <w:pPr>
        <w:ind w:hanging="180" w:left="2509"/>
      </w:pPr>
    </w:lvl>
    <w:lvl w:ilvl="3">
      <w:start w:val="1"/>
      <w:numFmt w:val="decimal"/>
      <w:lvlText w:val="%4."/>
      <w:lvlJc w:val="left"/>
      <w:pPr>
        <w:ind w:hanging="360" w:left="3229"/>
      </w:pPr>
    </w:lvl>
    <w:lvl w:ilvl="4">
      <w:start w:val="1"/>
      <w:numFmt w:val="lowerLetter"/>
      <w:lvlText w:val="%5."/>
      <w:lvlJc w:val="left"/>
      <w:pPr>
        <w:ind w:hanging="360" w:left="3949"/>
      </w:pPr>
    </w:lvl>
    <w:lvl w:ilvl="5">
      <w:start w:val="1"/>
      <w:numFmt w:val="lowerRoman"/>
      <w:lvlText w:val="%6."/>
      <w:lvlJc w:val="right"/>
      <w:pPr>
        <w:ind w:hanging="180" w:left="4669"/>
      </w:pPr>
    </w:lvl>
    <w:lvl w:ilvl="6">
      <w:start w:val="1"/>
      <w:numFmt w:val="decimal"/>
      <w:lvlText w:val="%7."/>
      <w:lvlJc w:val="left"/>
      <w:pPr>
        <w:ind w:hanging="360" w:left="5389"/>
      </w:pPr>
    </w:lvl>
    <w:lvl w:ilvl="7">
      <w:start w:val="1"/>
      <w:numFmt w:val="lowerLetter"/>
      <w:lvlText w:val="%8."/>
      <w:lvlJc w:val="left"/>
      <w:pPr>
        <w:ind w:hanging="360" w:left="6109"/>
      </w:pPr>
    </w:lvl>
    <w:lvl w:ilvl="8">
      <w:start w:val="1"/>
      <w:numFmt w:val="lowerRoman"/>
      <w:lvlText w:val="%9."/>
      <w:lvlJc w:val="right"/>
      <w:pPr>
        <w:ind w:hanging="180" w:left="6829"/>
      </w:pPr>
    </w:lvl>
  </w:abstractNum>
  <w:abstractNum w:abstractNumId="34">
    <w:lvl w:ilvl="0">
      <w:start w:val="5"/>
      <w:numFmt w:val="decimal"/>
      <w:lvlText w:val="%1."/>
      <w:lvlJc w:val="left"/>
      <w:pPr>
        <w:ind w:hanging="390" w:left="390"/>
      </w:pPr>
    </w:lvl>
    <w:lvl w:ilvl="1">
      <w:start w:val="1"/>
      <w:numFmt w:val="decimal"/>
      <w:lvlText w:val="%1.%2."/>
      <w:lvlJc w:val="left"/>
      <w:pPr>
        <w:ind w:hanging="720" w:left="2073"/>
      </w:pPr>
    </w:lvl>
    <w:lvl w:ilvl="2">
      <w:start w:val="1"/>
      <w:numFmt w:val="decimal"/>
      <w:lvlText w:val="%1.%2.%3."/>
      <w:lvlJc w:val="left"/>
      <w:pPr>
        <w:ind w:hanging="720" w:left="3426"/>
      </w:pPr>
    </w:lvl>
    <w:lvl w:ilvl="3">
      <w:start w:val="1"/>
      <w:numFmt w:val="decimal"/>
      <w:lvlText w:val="%1.%2.%3.%4."/>
      <w:lvlJc w:val="left"/>
      <w:pPr>
        <w:ind w:hanging="1080" w:left="5139"/>
      </w:pPr>
    </w:lvl>
    <w:lvl w:ilvl="4">
      <w:start w:val="1"/>
      <w:numFmt w:val="decimal"/>
      <w:lvlText w:val="%1.%2.%3.%4.%5."/>
      <w:lvlJc w:val="left"/>
      <w:pPr>
        <w:ind w:hanging="1080" w:left="6492"/>
      </w:pPr>
    </w:lvl>
    <w:lvl w:ilvl="5">
      <w:start w:val="1"/>
      <w:numFmt w:val="decimal"/>
      <w:lvlText w:val="%1.%2.%3.%4.%5.%6."/>
      <w:lvlJc w:val="left"/>
      <w:pPr>
        <w:ind w:hanging="1440" w:left="8205"/>
      </w:pPr>
    </w:lvl>
    <w:lvl w:ilvl="6">
      <w:start w:val="1"/>
      <w:numFmt w:val="decimal"/>
      <w:lvlText w:val="%1.%2.%3.%4.%5.%6.%7."/>
      <w:lvlJc w:val="left"/>
      <w:pPr>
        <w:ind w:hanging="1440" w:left="9558"/>
      </w:pPr>
    </w:lvl>
    <w:lvl w:ilvl="7">
      <w:start w:val="1"/>
      <w:numFmt w:val="decimal"/>
      <w:lvlText w:val="%1.%2.%3.%4.%5.%6.%7.%8."/>
      <w:lvlJc w:val="left"/>
      <w:pPr>
        <w:ind w:hanging="1800" w:left="11271"/>
      </w:pPr>
    </w:lvl>
    <w:lvl w:ilvl="8">
      <w:start w:val="1"/>
      <w:numFmt w:val="decimal"/>
      <w:lvlText w:val="%1.%2.%3.%4.%5.%6.%7.%8.%9."/>
      <w:lvlJc w:val="left"/>
      <w:pPr>
        <w:ind w:hanging="2160" w:left="12984"/>
      </w:pPr>
    </w:lvl>
  </w:abstractNum>
  <w:abstractNum w:abstractNumId="35">
    <w:lvl w:ilvl="0">
      <w:start w:val="1"/>
      <w:numFmt w:val="decimal"/>
      <w:lvlText w:val="%1."/>
      <w:lvlJc w:val="left"/>
      <w:pPr>
        <w:ind w:hanging="360" w:left="1260"/>
      </w:pPr>
    </w:lvl>
    <w:lvl w:ilvl="1">
      <w:start w:val="1"/>
      <w:numFmt w:val="lowerLetter"/>
      <w:lvlText w:val="%2."/>
      <w:lvlJc w:val="left"/>
      <w:pPr>
        <w:ind w:hanging="360" w:left="1980"/>
      </w:pPr>
    </w:lvl>
    <w:lvl w:ilvl="2">
      <w:start w:val="1"/>
      <w:numFmt w:val="lowerRoman"/>
      <w:lvlText w:val="%3."/>
      <w:lvlJc w:val="right"/>
      <w:pPr>
        <w:ind w:hanging="180" w:left="2700"/>
      </w:pPr>
    </w:lvl>
    <w:lvl w:ilvl="3">
      <w:start w:val="1"/>
      <w:numFmt w:val="decimal"/>
      <w:lvlText w:val="%4."/>
      <w:lvlJc w:val="left"/>
      <w:pPr>
        <w:ind w:hanging="360" w:left="3420"/>
      </w:pPr>
    </w:lvl>
    <w:lvl w:ilvl="4">
      <w:start w:val="1"/>
      <w:numFmt w:val="lowerLetter"/>
      <w:lvlText w:val="%5."/>
      <w:lvlJc w:val="left"/>
      <w:pPr>
        <w:ind w:hanging="360" w:left="4140"/>
      </w:pPr>
    </w:lvl>
    <w:lvl w:ilvl="5">
      <w:start w:val="1"/>
      <w:numFmt w:val="lowerRoman"/>
      <w:lvlText w:val="%6."/>
      <w:lvlJc w:val="right"/>
      <w:pPr>
        <w:ind w:hanging="180" w:left="4860"/>
      </w:pPr>
    </w:lvl>
    <w:lvl w:ilvl="6">
      <w:start w:val="1"/>
      <w:numFmt w:val="decimal"/>
      <w:lvlText w:val="%7."/>
      <w:lvlJc w:val="left"/>
      <w:pPr>
        <w:ind w:hanging="360" w:left="5580"/>
      </w:pPr>
    </w:lvl>
    <w:lvl w:ilvl="7">
      <w:start w:val="1"/>
      <w:numFmt w:val="lowerLetter"/>
      <w:lvlText w:val="%8."/>
      <w:lvlJc w:val="left"/>
      <w:pPr>
        <w:ind w:hanging="360" w:left="6300"/>
      </w:pPr>
    </w:lvl>
    <w:lvl w:ilvl="8">
      <w:start w:val="1"/>
      <w:numFmt w:val="lowerRoman"/>
      <w:lvlText w:val="%9."/>
      <w:lvlJc w:val="right"/>
      <w:pPr>
        <w:ind w:hanging="180" w:left="7020"/>
      </w:pPr>
    </w:lvl>
  </w:abstractNum>
  <w:abstractNum w:abstractNumId="36">
    <w:lvl w:ilvl="0">
      <w:start w:val="1"/>
      <w:numFmt w:val="bullet"/>
      <w:lvlText w:val=""/>
      <w:lvlJc w:val="left"/>
      <w:pPr>
        <w:ind w:hanging="360" w:left="1620"/>
      </w:pPr>
      <w:rPr>
        <w:rFonts w:ascii="Symbol" w:hAnsi="Symbol"/>
      </w:rPr>
    </w:lvl>
    <w:lvl w:ilvl="1">
      <w:start w:val="1"/>
      <w:numFmt w:val="bullet"/>
      <w:lvlText w:val="o"/>
      <w:lvlJc w:val="left"/>
      <w:pPr>
        <w:ind w:hanging="360" w:left="2340"/>
      </w:pPr>
      <w:rPr>
        <w:rFonts w:ascii="Courier New" w:hAnsi="Courier New"/>
      </w:rPr>
    </w:lvl>
    <w:lvl w:ilvl="2">
      <w:start w:val="1"/>
      <w:numFmt w:val="bullet"/>
      <w:lvlText w:val=""/>
      <w:lvlJc w:val="left"/>
      <w:pPr>
        <w:ind w:hanging="360" w:left="3060"/>
      </w:pPr>
      <w:rPr>
        <w:rFonts w:ascii="Wingdings" w:hAnsi="Wingdings"/>
      </w:rPr>
    </w:lvl>
    <w:lvl w:ilvl="3">
      <w:start w:val="1"/>
      <w:numFmt w:val="bullet"/>
      <w:lvlText w:val=""/>
      <w:lvlJc w:val="left"/>
      <w:pPr>
        <w:ind w:hanging="360" w:left="3780"/>
      </w:pPr>
      <w:rPr>
        <w:rFonts w:ascii="Symbol" w:hAnsi="Symbol"/>
      </w:rPr>
    </w:lvl>
    <w:lvl w:ilvl="4">
      <w:start w:val="1"/>
      <w:numFmt w:val="bullet"/>
      <w:lvlText w:val="o"/>
      <w:lvlJc w:val="left"/>
      <w:pPr>
        <w:ind w:hanging="360" w:left="4500"/>
      </w:pPr>
      <w:rPr>
        <w:rFonts w:ascii="Courier New" w:hAnsi="Courier New"/>
      </w:rPr>
    </w:lvl>
    <w:lvl w:ilvl="5">
      <w:start w:val="1"/>
      <w:numFmt w:val="bullet"/>
      <w:lvlText w:val=""/>
      <w:lvlJc w:val="left"/>
      <w:pPr>
        <w:ind w:hanging="360" w:left="5220"/>
      </w:pPr>
      <w:rPr>
        <w:rFonts w:ascii="Wingdings" w:hAnsi="Wingdings"/>
      </w:rPr>
    </w:lvl>
    <w:lvl w:ilvl="6">
      <w:start w:val="1"/>
      <w:numFmt w:val="bullet"/>
      <w:lvlText w:val=""/>
      <w:lvlJc w:val="left"/>
      <w:pPr>
        <w:ind w:hanging="360" w:left="5940"/>
      </w:pPr>
      <w:rPr>
        <w:rFonts w:ascii="Symbol" w:hAnsi="Symbol"/>
      </w:rPr>
    </w:lvl>
    <w:lvl w:ilvl="7">
      <w:start w:val="1"/>
      <w:numFmt w:val="bullet"/>
      <w:lvlText w:val="o"/>
      <w:lvlJc w:val="left"/>
      <w:pPr>
        <w:ind w:hanging="360" w:left="6660"/>
      </w:pPr>
      <w:rPr>
        <w:rFonts w:ascii="Courier New" w:hAnsi="Courier New"/>
      </w:rPr>
    </w:lvl>
    <w:lvl w:ilvl="8">
      <w:start w:val="1"/>
      <w:numFmt w:val="bullet"/>
      <w:lvlText w:val=""/>
      <w:lvlJc w:val="left"/>
      <w:pPr>
        <w:ind w:hanging="360" w:left="7380"/>
      </w:pPr>
      <w:rPr>
        <w:rFonts w:ascii="Wingdings" w:hAnsi="Wingdings"/>
      </w:rPr>
    </w:lvl>
  </w:abstractNum>
  <w:abstractNum w:abstractNumId="37">
    <w:lvl w:ilvl="0">
      <w:start w:val="1"/>
      <w:numFmt w:val="decimal"/>
      <w:lvlText w:val="%1."/>
      <w:lvlJc w:val="left"/>
      <w:pPr>
        <w:ind w:hanging="360" w:left="1070"/>
      </w:pPr>
    </w:lvl>
    <w:lvl w:ilvl="1">
      <w:start w:val="1"/>
      <w:numFmt w:val="lowerLetter"/>
      <w:lvlText w:val="%2."/>
      <w:lvlJc w:val="left"/>
      <w:pPr>
        <w:ind w:hanging="360" w:left="1931"/>
      </w:pPr>
    </w:lvl>
    <w:lvl w:ilvl="2">
      <w:start w:val="1"/>
      <w:numFmt w:val="lowerRoman"/>
      <w:lvlText w:val="%3."/>
      <w:lvlJc w:val="right"/>
      <w:pPr>
        <w:ind w:hanging="180" w:left="2651"/>
      </w:pPr>
    </w:lvl>
    <w:lvl w:ilvl="3">
      <w:start w:val="1"/>
      <w:numFmt w:val="decimal"/>
      <w:lvlText w:val="%4."/>
      <w:lvlJc w:val="left"/>
      <w:pPr>
        <w:ind w:hanging="360" w:left="3371"/>
      </w:pPr>
    </w:lvl>
    <w:lvl w:ilvl="4">
      <w:start w:val="1"/>
      <w:numFmt w:val="lowerLetter"/>
      <w:lvlText w:val="%5."/>
      <w:lvlJc w:val="left"/>
      <w:pPr>
        <w:ind w:hanging="360" w:left="4091"/>
      </w:pPr>
    </w:lvl>
    <w:lvl w:ilvl="5">
      <w:start w:val="1"/>
      <w:numFmt w:val="lowerRoman"/>
      <w:lvlText w:val="%6."/>
      <w:lvlJc w:val="right"/>
      <w:pPr>
        <w:ind w:hanging="180" w:left="4811"/>
      </w:pPr>
    </w:lvl>
    <w:lvl w:ilvl="6">
      <w:start w:val="1"/>
      <w:numFmt w:val="decimal"/>
      <w:lvlText w:val="%7."/>
      <w:lvlJc w:val="left"/>
      <w:pPr>
        <w:ind w:hanging="360" w:left="5531"/>
      </w:pPr>
    </w:lvl>
    <w:lvl w:ilvl="7">
      <w:start w:val="1"/>
      <w:numFmt w:val="lowerLetter"/>
      <w:lvlText w:val="%8."/>
      <w:lvlJc w:val="left"/>
      <w:pPr>
        <w:ind w:hanging="360" w:left="6251"/>
      </w:pPr>
    </w:lvl>
    <w:lvl w:ilvl="8">
      <w:start w:val="1"/>
      <w:numFmt w:val="lowerRoman"/>
      <w:lvlText w:val="%9."/>
      <w:lvlJc w:val="right"/>
      <w:pPr>
        <w:ind w:hanging="180" w:left="6971"/>
      </w:pPr>
    </w:lvl>
  </w:abstractNum>
  <w:abstractNum w:abstractNumId="38">
    <w:lvl w:ilvl="0">
      <w:start w:val="1"/>
      <w:numFmt w:val="bullet"/>
      <w:pStyle w:val="Style_39"/>
      <w:lvlText w:val=""/>
      <w:lvlJc w:val="left"/>
      <w:pPr>
        <w:tabs>
          <w:tab w:leader="none" w:pos="1106" w:val="left"/>
        </w:tabs>
        <w:ind w:hanging="397" w:left="1106"/>
      </w:pPr>
      <w:rPr>
        <w:rFonts w:ascii="Symbol" w:hAnsi="Symbol"/>
        <w:color w:val="000000"/>
      </w:rPr>
    </w:lvl>
    <w:lvl w:ilvl="1">
      <w:start w:val="1"/>
      <w:numFmt w:val="bullet"/>
      <w:lvlText w:val="-"/>
      <w:lvlJc w:val="left"/>
      <w:pPr>
        <w:tabs>
          <w:tab w:leader="none" w:pos="1789" w:val="left"/>
        </w:tabs>
        <w:ind w:hanging="360" w:left="1789"/>
      </w:pPr>
      <w:rPr>
        <w:rFonts w:ascii="Arial" w:hAnsi="Arial"/>
        <w:color w:val="000000"/>
      </w:rPr>
    </w:lvl>
    <w:lvl w:ilvl="2">
      <w:start w:val="1"/>
      <w:numFmt w:val="bullet"/>
      <w:lvlText w:val=""/>
      <w:lvlJc w:val="left"/>
      <w:pPr>
        <w:tabs>
          <w:tab w:leader="none" w:pos="2509" w:val="left"/>
        </w:tabs>
        <w:ind w:hanging="360" w:left="2509"/>
      </w:pPr>
      <w:rPr>
        <w:rFonts w:ascii="Wingdings" w:hAnsi="Wingdings"/>
      </w:rPr>
    </w:lvl>
    <w:lvl w:ilvl="3">
      <w:start w:val="1"/>
      <w:numFmt w:val="bullet"/>
      <w:lvlText w:val=""/>
      <w:lvlJc w:val="left"/>
      <w:pPr>
        <w:tabs>
          <w:tab w:leader="none" w:pos="3229" w:val="left"/>
        </w:tabs>
        <w:ind w:hanging="360" w:left="3229"/>
      </w:pPr>
      <w:rPr>
        <w:rFonts w:ascii="Symbol" w:hAnsi="Symbol"/>
      </w:rPr>
    </w:lvl>
    <w:lvl w:ilvl="4">
      <w:start w:val="1"/>
      <w:numFmt w:val="bullet"/>
      <w:lvlText w:val="o"/>
      <w:lvlJc w:val="left"/>
      <w:pPr>
        <w:tabs>
          <w:tab w:leader="none" w:pos="3949" w:val="left"/>
        </w:tabs>
        <w:ind w:hanging="360" w:left="3949"/>
      </w:pPr>
      <w:rPr>
        <w:rFonts w:ascii="Courier New" w:hAnsi="Courier New"/>
      </w:rPr>
    </w:lvl>
    <w:lvl w:ilvl="5">
      <w:start w:val="1"/>
      <w:numFmt w:val="bullet"/>
      <w:lvlText w:val=""/>
      <w:lvlJc w:val="left"/>
      <w:pPr>
        <w:tabs>
          <w:tab w:leader="none" w:pos="4669" w:val="left"/>
        </w:tabs>
        <w:ind w:hanging="360" w:left="4669"/>
      </w:pPr>
      <w:rPr>
        <w:rFonts w:ascii="Wingdings" w:hAnsi="Wingdings"/>
      </w:rPr>
    </w:lvl>
    <w:lvl w:ilvl="6">
      <w:start w:val="1"/>
      <w:numFmt w:val="bullet"/>
      <w:lvlText w:val=""/>
      <w:lvlJc w:val="left"/>
      <w:pPr>
        <w:tabs>
          <w:tab w:leader="none" w:pos="5389" w:val="left"/>
        </w:tabs>
        <w:ind w:hanging="360" w:left="5389"/>
      </w:pPr>
      <w:rPr>
        <w:rFonts w:ascii="Symbol" w:hAnsi="Symbol"/>
      </w:rPr>
    </w:lvl>
    <w:lvl w:ilvl="7">
      <w:start w:val="1"/>
      <w:numFmt w:val="bullet"/>
      <w:lvlText w:val="o"/>
      <w:lvlJc w:val="left"/>
      <w:pPr>
        <w:tabs>
          <w:tab w:leader="none" w:pos="6109" w:val="left"/>
        </w:tabs>
        <w:ind w:hanging="360" w:left="6109"/>
      </w:pPr>
      <w:rPr>
        <w:rFonts w:ascii="Courier New" w:hAnsi="Courier New"/>
      </w:rPr>
    </w:lvl>
    <w:lvl w:ilvl="8">
      <w:start w:val="1"/>
      <w:numFmt w:val="bullet"/>
      <w:lvlText w:val=""/>
      <w:lvlJc w:val="left"/>
      <w:pPr>
        <w:tabs>
          <w:tab w:leader="none" w:pos="6829" w:val="left"/>
        </w:tabs>
        <w:ind w:hanging="360" w:left="6829"/>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08"/>
  <w:compat>
    <w:compatSetting w:name="compatibilityMode" w:uri="http://schemas.microsoft.com/office/word" w:val="15"/>
  </w:compat>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Calibri" w:hAnsi="Calibri"/>
        <w:color w:val="000000"/>
        <w:spacing w:val="0"/>
        <w:sz w:val="20"/>
      </w:rPr>
    </w:rPrDefault>
    <w:pPrDefault>
      <w:pPr>
        <w:spacing w:after="0" w:before="0" w:line="240"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0" w:uiPriority="9" w:unhideWhenUsed="0"/>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13" w:type="paragraph">
    <w:name w:val="Normal"/>
    <w:link w:val="Style_13_ch"/>
    <w:uiPriority w:val="0"/>
    <w:qFormat/>
    <w:pPr>
      <w:spacing w:after="200" w:line="276" w:lineRule="auto"/>
      <w:ind/>
    </w:pPr>
    <w:rPr>
      <w:sz w:val="22"/>
    </w:rPr>
  </w:style>
  <w:style w:default="1" w:styleId="Style_13_ch" w:type="character">
    <w:name w:val="Normal"/>
    <w:link w:val="Style_13"/>
    <w:rPr>
      <w:sz w:val="22"/>
    </w:rPr>
  </w:style>
  <w:style w:styleId="Style_7" w:type="paragraph">
    <w:name w:val="toc 2"/>
    <w:basedOn w:val="Style_13"/>
    <w:next w:val="Style_13"/>
    <w:link w:val="Style_7_ch"/>
    <w:uiPriority w:val="39"/>
    <w:pPr>
      <w:tabs>
        <w:tab w:leader="none" w:pos="660" w:val="left"/>
        <w:tab w:leader="dot" w:pos="9345" w:val="right"/>
      </w:tabs>
      <w:spacing w:after="0" w:line="240" w:lineRule="auto"/>
      <w:ind w:firstLine="0" w:left="220"/>
    </w:pPr>
  </w:style>
  <w:style w:styleId="Style_7_ch" w:type="character">
    <w:name w:val="toc 2"/>
    <w:basedOn w:val="Style_13_ch"/>
    <w:link w:val="Style_7"/>
  </w:style>
  <w:style w:styleId="Style_11" w:type="paragraph">
    <w:name w:val="ConsPlusNormal"/>
    <w:link w:val="Style_11_ch"/>
    <w:pPr>
      <w:widowControl w:val="0"/>
      <w:ind/>
    </w:pPr>
    <w:rPr>
      <w:rFonts w:ascii="Arial" w:hAnsi="Arial"/>
    </w:rPr>
  </w:style>
  <w:style w:styleId="Style_11_ch" w:type="character">
    <w:name w:val="ConsPlusNormal"/>
    <w:link w:val="Style_11"/>
    <w:rPr>
      <w:rFonts w:ascii="Arial" w:hAnsi="Arial"/>
    </w:rPr>
  </w:style>
  <w:style w:styleId="Style_14" w:type="paragraph">
    <w:name w:val="toc 4"/>
    <w:next w:val="Style_13"/>
    <w:link w:val="Style_14_ch"/>
    <w:uiPriority w:val="39"/>
    <w:pPr>
      <w:ind w:firstLine="0" w:left="600"/>
      <w:jc w:val="left"/>
    </w:pPr>
    <w:rPr>
      <w:rFonts w:ascii="XO Thames" w:hAnsi="XO Thames"/>
      <w:sz w:val="28"/>
    </w:rPr>
  </w:style>
  <w:style w:styleId="Style_14_ch" w:type="character">
    <w:name w:val="toc 4"/>
    <w:link w:val="Style_14"/>
    <w:rPr>
      <w:rFonts w:ascii="XO Thames" w:hAnsi="XO Thames"/>
      <w:sz w:val="28"/>
    </w:rPr>
  </w:style>
  <w:style w:styleId="Style_15" w:type="paragraph">
    <w:name w:val="toc 6"/>
    <w:next w:val="Style_13"/>
    <w:link w:val="Style_15_ch"/>
    <w:uiPriority w:val="39"/>
    <w:pPr>
      <w:ind w:firstLine="0" w:left="1000"/>
      <w:jc w:val="left"/>
    </w:pPr>
    <w:rPr>
      <w:rFonts w:ascii="XO Thames" w:hAnsi="XO Thames"/>
      <w:sz w:val="28"/>
    </w:rPr>
  </w:style>
  <w:style w:styleId="Style_15_ch" w:type="character">
    <w:name w:val="toc 6"/>
    <w:link w:val="Style_15"/>
    <w:rPr>
      <w:rFonts w:ascii="XO Thames" w:hAnsi="XO Thames"/>
      <w:sz w:val="28"/>
    </w:rPr>
  </w:style>
  <w:style w:styleId="Style_16" w:type="paragraph">
    <w:name w:val="toc 7"/>
    <w:next w:val="Style_13"/>
    <w:link w:val="Style_16_ch"/>
    <w:uiPriority w:val="39"/>
    <w:pPr>
      <w:ind w:firstLine="0" w:left="1200"/>
      <w:jc w:val="left"/>
    </w:pPr>
    <w:rPr>
      <w:rFonts w:ascii="XO Thames" w:hAnsi="XO Thames"/>
      <w:sz w:val="28"/>
    </w:rPr>
  </w:style>
  <w:style w:styleId="Style_16_ch" w:type="character">
    <w:name w:val="toc 7"/>
    <w:link w:val="Style_16"/>
    <w:rPr>
      <w:rFonts w:ascii="XO Thames" w:hAnsi="XO Thames"/>
      <w:sz w:val="28"/>
    </w:rPr>
  </w:style>
  <w:style w:styleId="Style_17" w:type="paragraph">
    <w:name w:val=" Знак"/>
    <w:basedOn w:val="Style_13"/>
    <w:link w:val="Style_17_ch"/>
    <w:pPr>
      <w:spacing w:afterAutospacing="on" w:beforeAutospacing="on" w:line="240" w:lineRule="auto"/>
      <w:ind/>
    </w:pPr>
    <w:rPr>
      <w:rFonts w:ascii="Tahoma" w:hAnsi="Tahoma"/>
      <w:sz w:val="20"/>
    </w:rPr>
  </w:style>
  <w:style w:styleId="Style_17_ch" w:type="character">
    <w:name w:val=" Знак"/>
    <w:basedOn w:val="Style_13_ch"/>
    <w:link w:val="Style_17"/>
    <w:rPr>
      <w:rFonts w:ascii="Tahoma" w:hAnsi="Tahoma"/>
      <w:sz w:val="20"/>
    </w:rPr>
  </w:style>
  <w:style w:styleId="Style_18" w:type="paragraph">
    <w:name w:val="TOC Heading"/>
    <w:basedOn w:val="Style_19"/>
    <w:next w:val="Style_13"/>
    <w:link w:val="Style_18_ch"/>
    <w:pPr>
      <w:keepLines w:val="1"/>
      <w:spacing w:after="0" w:before="480"/>
      <w:ind/>
      <w:outlineLvl w:val="8"/>
    </w:pPr>
    <w:rPr>
      <w:color w:val="365F91"/>
      <w:sz w:val="28"/>
    </w:rPr>
  </w:style>
  <w:style w:styleId="Style_18_ch" w:type="character">
    <w:name w:val="TOC Heading"/>
    <w:basedOn w:val="Style_19_ch"/>
    <w:link w:val="Style_18"/>
    <w:rPr>
      <w:color w:val="365F91"/>
      <w:sz w:val="28"/>
    </w:rPr>
  </w:style>
  <w:style w:styleId="Style_12" w:type="paragraph">
    <w:name w:val="heading 3"/>
    <w:basedOn w:val="Style_13"/>
    <w:next w:val="Style_13"/>
    <w:link w:val="Style_12_ch"/>
    <w:uiPriority w:val="9"/>
    <w:qFormat/>
    <w:pPr>
      <w:keepNext w:val="1"/>
      <w:spacing w:after="60" w:before="240"/>
      <w:ind/>
      <w:outlineLvl w:val="2"/>
    </w:pPr>
    <w:rPr>
      <w:rFonts w:ascii="Cambria" w:hAnsi="Cambria"/>
      <w:b w:val="1"/>
      <w:sz w:val="26"/>
    </w:rPr>
  </w:style>
  <w:style w:styleId="Style_12_ch" w:type="character">
    <w:name w:val="heading 3"/>
    <w:basedOn w:val="Style_13_ch"/>
    <w:link w:val="Style_12"/>
    <w:rPr>
      <w:rFonts w:ascii="Cambria" w:hAnsi="Cambria"/>
      <w:b w:val="1"/>
      <w:sz w:val="26"/>
    </w:rPr>
  </w:style>
  <w:style w:styleId="Style_20" w:type="paragraph">
    <w:name w:val="Основной текст (2)"/>
    <w:basedOn w:val="Style_13"/>
    <w:link w:val="Style_20_ch"/>
    <w:pPr>
      <w:widowControl w:val="0"/>
      <w:spacing w:after="0" w:line="322" w:lineRule="exact"/>
      <w:ind/>
      <w:jc w:val="both"/>
    </w:pPr>
    <w:rPr>
      <w:sz w:val="28"/>
    </w:rPr>
  </w:style>
  <w:style w:styleId="Style_20_ch" w:type="character">
    <w:name w:val="Основной текст (2)"/>
    <w:basedOn w:val="Style_13_ch"/>
    <w:link w:val="Style_20"/>
    <w:rPr>
      <w:sz w:val="28"/>
    </w:rPr>
  </w:style>
  <w:style w:styleId="Style_21" w:type="paragraph">
    <w:name w:val="heading 9"/>
    <w:basedOn w:val="Style_13"/>
    <w:next w:val="Style_13"/>
    <w:link w:val="Style_21_ch"/>
    <w:uiPriority w:val="9"/>
    <w:qFormat/>
    <w:pPr>
      <w:keepNext w:val="1"/>
      <w:spacing w:after="0" w:line="360" w:lineRule="auto"/>
      <w:ind/>
      <w:outlineLvl w:val="8"/>
    </w:pPr>
    <w:rPr>
      <w:rFonts w:ascii="Arial" w:hAnsi="Arial"/>
      <w:sz w:val="24"/>
    </w:rPr>
  </w:style>
  <w:style w:styleId="Style_21_ch" w:type="character">
    <w:name w:val="heading 9"/>
    <w:basedOn w:val="Style_13_ch"/>
    <w:link w:val="Style_21"/>
    <w:rPr>
      <w:rFonts w:ascii="Arial" w:hAnsi="Arial"/>
      <w:sz w:val="24"/>
    </w:rPr>
  </w:style>
  <w:style w:styleId="Style_22" w:type="paragraph">
    <w:name w:val="Default Paragraph Font"/>
    <w:link w:val="Style_22_ch"/>
  </w:style>
  <w:style w:styleId="Style_22_ch" w:type="character">
    <w:name w:val="Default Paragraph Font"/>
    <w:link w:val="Style_22"/>
  </w:style>
  <w:style w:styleId="Style_1" w:type="paragraph">
    <w:name w:val="header"/>
    <w:basedOn w:val="Style_13"/>
    <w:link w:val="Style_1_ch"/>
    <w:pPr>
      <w:tabs>
        <w:tab w:leader="none" w:pos="4677" w:val="center"/>
        <w:tab w:leader="none" w:pos="9355" w:val="right"/>
      </w:tabs>
      <w:spacing w:after="0" w:line="240" w:lineRule="auto"/>
      <w:ind/>
    </w:pPr>
  </w:style>
  <w:style w:styleId="Style_1_ch" w:type="character">
    <w:name w:val="header"/>
    <w:basedOn w:val="Style_13_ch"/>
    <w:link w:val="Style_1"/>
  </w:style>
  <w:style w:styleId="Style_23" w:type="paragraph">
    <w:name w:val="endnote reference"/>
    <w:link w:val="Style_23_ch"/>
    <w:rPr>
      <w:vertAlign w:val="superscript"/>
    </w:rPr>
  </w:style>
  <w:style w:styleId="Style_23_ch" w:type="character">
    <w:name w:val="endnote reference"/>
    <w:link w:val="Style_23"/>
    <w:rPr>
      <w:vertAlign w:val="superscript"/>
    </w:rPr>
  </w:style>
  <w:style w:styleId="Style_4" w:type="paragraph">
    <w:name w:val="page number"/>
    <w:link w:val="Style_4_ch"/>
  </w:style>
  <w:style w:styleId="Style_4_ch" w:type="character">
    <w:name w:val="page number"/>
    <w:link w:val="Style_4"/>
  </w:style>
  <w:style w:styleId="Style_24" w:type="paragraph">
    <w:name w:val=" Знак2 Знак Знак Знак"/>
    <w:basedOn w:val="Style_13"/>
    <w:link w:val="Style_24_ch"/>
    <w:pPr>
      <w:spacing w:after="160" w:line="240" w:lineRule="exact"/>
      <w:ind/>
    </w:pPr>
    <w:rPr>
      <w:rFonts w:ascii="Verdana" w:hAnsi="Verdana"/>
      <w:sz w:val="24"/>
    </w:rPr>
  </w:style>
  <w:style w:styleId="Style_24_ch" w:type="character">
    <w:name w:val=" Знак2 Знак Знак Знак"/>
    <w:basedOn w:val="Style_13_ch"/>
    <w:link w:val="Style_24"/>
    <w:rPr>
      <w:rFonts w:ascii="Verdana" w:hAnsi="Verdana"/>
      <w:sz w:val="24"/>
    </w:rPr>
  </w:style>
  <w:style w:styleId="Style_2" w:type="paragraph">
    <w:name w:val="footer"/>
    <w:basedOn w:val="Style_13"/>
    <w:link w:val="Style_2_ch"/>
    <w:pPr>
      <w:tabs>
        <w:tab w:leader="none" w:pos="4677" w:val="center"/>
        <w:tab w:leader="none" w:pos="9355" w:val="right"/>
      </w:tabs>
      <w:spacing w:after="0" w:line="240" w:lineRule="auto"/>
      <w:ind/>
    </w:pPr>
  </w:style>
  <w:style w:styleId="Style_2_ch" w:type="character">
    <w:name w:val="footer"/>
    <w:basedOn w:val="Style_13_ch"/>
    <w:link w:val="Style_2"/>
  </w:style>
  <w:style w:styleId="Style_8" w:type="paragraph">
    <w:name w:val="toc 3"/>
    <w:basedOn w:val="Style_13"/>
    <w:next w:val="Style_13"/>
    <w:link w:val="Style_8_ch"/>
    <w:uiPriority w:val="39"/>
    <w:pPr>
      <w:tabs>
        <w:tab w:leader="dot" w:pos="9345" w:val="right"/>
      </w:tabs>
      <w:spacing w:after="120"/>
      <w:ind w:firstLine="0" w:left="440"/>
    </w:pPr>
  </w:style>
  <w:style w:styleId="Style_8_ch" w:type="character">
    <w:name w:val="toc 3"/>
    <w:basedOn w:val="Style_13_ch"/>
    <w:link w:val="Style_8"/>
  </w:style>
  <w:style w:styleId="Style_25" w:type="paragraph">
    <w:name w:val="endnote text"/>
    <w:basedOn w:val="Style_13"/>
    <w:link w:val="Style_25_ch"/>
    <w:pPr>
      <w:spacing w:after="0" w:line="240" w:lineRule="auto"/>
      <w:ind/>
    </w:pPr>
    <w:rPr>
      <w:rFonts w:ascii="Times New Roman" w:hAnsi="Times New Roman"/>
      <w:sz w:val="20"/>
    </w:rPr>
  </w:style>
  <w:style w:styleId="Style_25_ch" w:type="character">
    <w:name w:val="endnote text"/>
    <w:basedOn w:val="Style_13_ch"/>
    <w:link w:val="Style_25"/>
    <w:rPr>
      <w:rFonts w:ascii="Times New Roman" w:hAnsi="Times New Roman"/>
      <w:sz w:val="20"/>
    </w:rPr>
  </w:style>
  <w:style w:styleId="Style_26" w:type="paragraph">
    <w:name w:val="heading 5"/>
    <w:next w:val="Style_13"/>
    <w:link w:val="Style_26_ch"/>
    <w:uiPriority w:val="9"/>
    <w:qFormat/>
    <w:pPr>
      <w:spacing w:after="120" w:before="120"/>
      <w:ind/>
      <w:jc w:val="both"/>
      <w:outlineLvl w:val="4"/>
    </w:pPr>
    <w:rPr>
      <w:rFonts w:ascii="XO Thames" w:hAnsi="XO Thames"/>
      <w:b w:val="1"/>
      <w:sz w:val="22"/>
    </w:rPr>
  </w:style>
  <w:style w:styleId="Style_26_ch" w:type="character">
    <w:name w:val="heading 5"/>
    <w:link w:val="Style_26"/>
    <w:rPr>
      <w:rFonts w:ascii="XO Thames" w:hAnsi="XO Thames"/>
      <w:b w:val="1"/>
      <w:sz w:val="22"/>
    </w:rPr>
  </w:style>
  <w:style w:styleId="Style_19" w:type="paragraph">
    <w:name w:val="heading 1"/>
    <w:basedOn w:val="Style_13"/>
    <w:next w:val="Style_13"/>
    <w:link w:val="Style_19_ch"/>
    <w:uiPriority w:val="9"/>
    <w:qFormat/>
    <w:pPr>
      <w:keepNext w:val="1"/>
      <w:spacing w:after="60" w:before="240"/>
      <w:ind/>
      <w:outlineLvl w:val="0"/>
    </w:pPr>
    <w:rPr>
      <w:rFonts w:ascii="Cambria" w:hAnsi="Cambria"/>
      <w:b w:val="1"/>
      <w:sz w:val="32"/>
    </w:rPr>
  </w:style>
  <w:style w:styleId="Style_19_ch" w:type="character">
    <w:name w:val="heading 1"/>
    <w:basedOn w:val="Style_13_ch"/>
    <w:link w:val="Style_19"/>
    <w:rPr>
      <w:rFonts w:ascii="Cambria" w:hAnsi="Cambria"/>
      <w:b w:val="1"/>
      <w:sz w:val="32"/>
    </w:rPr>
  </w:style>
  <w:style w:styleId="Style_9" w:type="paragraph">
    <w:name w:val="footnote reference"/>
    <w:link w:val="Style_9_ch"/>
    <w:rPr>
      <w:vertAlign w:val="superscript"/>
    </w:rPr>
  </w:style>
  <w:style w:styleId="Style_9_ch" w:type="character">
    <w:name w:val="footnote reference"/>
    <w:link w:val="Style_9"/>
    <w:rPr>
      <w:vertAlign w:val="superscript"/>
    </w:rPr>
  </w:style>
  <w:style w:styleId="Style_3" w:type="paragraph">
    <w:name w:val="Hyperlink"/>
    <w:link w:val="Style_3_ch"/>
    <w:rPr>
      <w:color w:val="0000FF"/>
      <w:u w:val="single"/>
    </w:rPr>
  </w:style>
  <w:style w:styleId="Style_3_ch" w:type="character">
    <w:name w:val="Hyperlink"/>
    <w:link w:val="Style_3"/>
    <w:rPr>
      <w:color w:val="0000FF"/>
      <w:u w:val="single"/>
    </w:rPr>
  </w:style>
  <w:style w:styleId="Style_27" w:type="paragraph">
    <w:name w:val="Footnote"/>
    <w:basedOn w:val="Style_13"/>
    <w:link w:val="Style_27_ch"/>
    <w:pPr>
      <w:spacing w:after="0" w:line="240" w:lineRule="auto"/>
      <w:ind/>
    </w:pPr>
    <w:rPr>
      <w:rFonts w:ascii="Times New Roman" w:hAnsi="Times New Roman"/>
      <w:sz w:val="20"/>
    </w:rPr>
  </w:style>
  <w:style w:styleId="Style_27_ch" w:type="character">
    <w:name w:val="Footnote"/>
    <w:basedOn w:val="Style_13_ch"/>
    <w:link w:val="Style_27"/>
    <w:rPr>
      <w:rFonts w:ascii="Times New Roman" w:hAnsi="Times New Roman"/>
      <w:sz w:val="20"/>
    </w:rPr>
  </w:style>
  <w:style w:styleId="Style_6" w:type="paragraph">
    <w:name w:val="toc 1"/>
    <w:basedOn w:val="Style_13"/>
    <w:next w:val="Style_13"/>
    <w:link w:val="Style_6_ch"/>
    <w:uiPriority w:val="39"/>
  </w:style>
  <w:style w:styleId="Style_6_ch" w:type="character">
    <w:name w:val="toc 1"/>
    <w:basedOn w:val="Style_13_ch"/>
    <w:link w:val="Style_6"/>
  </w:style>
  <w:style w:styleId="Style_28" w:type="paragraph">
    <w:name w:val="Header and Footer"/>
    <w:link w:val="Style_28_ch"/>
    <w:pPr>
      <w:spacing w:line="240" w:lineRule="auto"/>
      <w:ind/>
      <w:jc w:val="both"/>
    </w:pPr>
    <w:rPr>
      <w:rFonts w:ascii="XO Thames" w:hAnsi="XO Thames"/>
      <w:sz w:val="20"/>
    </w:rPr>
  </w:style>
  <w:style w:styleId="Style_28_ch" w:type="character">
    <w:name w:val="Header and Footer"/>
    <w:link w:val="Style_28"/>
    <w:rPr>
      <w:rFonts w:ascii="XO Thames" w:hAnsi="XO Thames"/>
      <w:sz w:val="20"/>
    </w:rPr>
  </w:style>
  <w:style w:styleId="Style_29" w:type="paragraph">
    <w:name w:val="toc 9"/>
    <w:next w:val="Style_13"/>
    <w:link w:val="Style_29_ch"/>
    <w:uiPriority w:val="39"/>
    <w:pPr>
      <w:ind w:firstLine="0" w:left="1600"/>
      <w:jc w:val="left"/>
    </w:pPr>
    <w:rPr>
      <w:rFonts w:ascii="XO Thames" w:hAnsi="XO Thames"/>
      <w:sz w:val="28"/>
    </w:rPr>
  </w:style>
  <w:style w:styleId="Style_29_ch" w:type="character">
    <w:name w:val="toc 9"/>
    <w:link w:val="Style_29"/>
    <w:rPr>
      <w:rFonts w:ascii="XO Thames" w:hAnsi="XO Thames"/>
      <w:sz w:val="28"/>
    </w:rPr>
  </w:style>
  <w:style w:styleId="Style_30" w:type="paragraph">
    <w:name w:val="Normal (Web)"/>
    <w:basedOn w:val="Style_13"/>
    <w:link w:val="Style_30_ch"/>
    <w:pPr>
      <w:spacing w:afterAutospacing="on" w:beforeAutospacing="on" w:line="240" w:lineRule="auto"/>
      <w:ind/>
    </w:pPr>
    <w:rPr>
      <w:rFonts w:ascii="Times New Roman" w:hAnsi="Times New Roman"/>
      <w:sz w:val="24"/>
    </w:rPr>
  </w:style>
  <w:style w:styleId="Style_30_ch" w:type="character">
    <w:name w:val="Normal (Web)"/>
    <w:basedOn w:val="Style_13_ch"/>
    <w:link w:val="Style_30"/>
    <w:rPr>
      <w:rFonts w:ascii="Times New Roman" w:hAnsi="Times New Roman"/>
      <w:sz w:val="24"/>
    </w:rPr>
  </w:style>
  <w:style w:styleId="Style_31" w:type="paragraph">
    <w:name w:val="toc 8"/>
    <w:next w:val="Style_13"/>
    <w:link w:val="Style_31_ch"/>
    <w:uiPriority w:val="39"/>
    <w:pPr>
      <w:ind w:firstLine="0" w:left="1400"/>
      <w:jc w:val="left"/>
    </w:pPr>
    <w:rPr>
      <w:rFonts w:ascii="XO Thames" w:hAnsi="XO Thames"/>
      <w:sz w:val="28"/>
    </w:rPr>
  </w:style>
  <w:style w:styleId="Style_31_ch" w:type="character">
    <w:name w:val="toc 8"/>
    <w:link w:val="Style_31"/>
    <w:rPr>
      <w:rFonts w:ascii="XO Thames" w:hAnsi="XO Thames"/>
      <w:sz w:val="28"/>
    </w:rPr>
  </w:style>
  <w:style w:styleId="Style_32" w:type="paragraph">
    <w:name w:val="Heading"/>
    <w:link w:val="Style_32_ch"/>
    <w:pPr>
      <w:widowControl w:val="0"/>
      <w:ind/>
    </w:pPr>
    <w:rPr>
      <w:rFonts w:ascii="Arial" w:hAnsi="Arial"/>
      <w:b w:val="1"/>
      <w:sz w:val="22"/>
    </w:rPr>
  </w:style>
  <w:style w:styleId="Style_32_ch" w:type="character">
    <w:name w:val="Heading"/>
    <w:link w:val="Style_32"/>
    <w:rPr>
      <w:rFonts w:ascii="Arial" w:hAnsi="Arial"/>
      <w:b w:val="1"/>
      <w:sz w:val="22"/>
    </w:rPr>
  </w:style>
  <w:style w:styleId="Style_33" w:type="paragraph">
    <w:name w:val="Знак Знак Знак Знак Знак Знак Знак"/>
    <w:basedOn w:val="Style_13"/>
    <w:link w:val="Style_33_ch"/>
    <w:pPr>
      <w:widowControl w:val="0"/>
      <w:spacing w:after="160" w:line="240" w:lineRule="exact"/>
      <w:ind/>
      <w:jc w:val="right"/>
    </w:pPr>
    <w:rPr>
      <w:rFonts w:ascii="Times New Roman" w:hAnsi="Times New Roman"/>
      <w:sz w:val="20"/>
    </w:rPr>
  </w:style>
  <w:style w:styleId="Style_33_ch" w:type="character">
    <w:name w:val="Знак Знак Знак Знак Знак Знак Знак"/>
    <w:basedOn w:val="Style_13_ch"/>
    <w:link w:val="Style_33"/>
    <w:rPr>
      <w:rFonts w:ascii="Times New Roman" w:hAnsi="Times New Roman"/>
      <w:sz w:val="20"/>
    </w:rPr>
  </w:style>
  <w:style w:styleId="Style_34" w:type="paragraph">
    <w:name w:val="Body Text Indent 2"/>
    <w:basedOn w:val="Style_13"/>
    <w:link w:val="Style_34_ch"/>
    <w:pPr>
      <w:spacing w:after="0" w:line="240" w:lineRule="auto"/>
      <w:ind w:firstLine="709" w:left="0"/>
    </w:pPr>
    <w:rPr>
      <w:rFonts w:ascii="Times New Roman" w:hAnsi="Times New Roman"/>
      <w:sz w:val="24"/>
    </w:rPr>
  </w:style>
  <w:style w:styleId="Style_34_ch" w:type="character">
    <w:name w:val="Body Text Indent 2"/>
    <w:basedOn w:val="Style_13_ch"/>
    <w:link w:val="Style_34"/>
    <w:rPr>
      <w:rFonts w:ascii="Times New Roman" w:hAnsi="Times New Roman"/>
      <w:sz w:val="24"/>
    </w:rPr>
  </w:style>
  <w:style w:styleId="Style_35" w:type="paragraph">
    <w:name w:val="toc 5"/>
    <w:next w:val="Style_13"/>
    <w:link w:val="Style_35_ch"/>
    <w:uiPriority w:val="39"/>
    <w:pPr>
      <w:ind w:firstLine="0" w:left="800"/>
      <w:jc w:val="left"/>
    </w:pPr>
    <w:rPr>
      <w:rFonts w:ascii="XO Thames" w:hAnsi="XO Thames"/>
      <w:sz w:val="28"/>
    </w:rPr>
  </w:style>
  <w:style w:styleId="Style_35_ch" w:type="character">
    <w:name w:val="toc 5"/>
    <w:link w:val="Style_35"/>
    <w:rPr>
      <w:rFonts w:ascii="XO Thames" w:hAnsi="XO Thames"/>
      <w:sz w:val="28"/>
    </w:rPr>
  </w:style>
  <w:style w:styleId="Style_36" w:type="paragraph">
    <w:name w:val="Основной текст (2) + Интервал 1 pt"/>
    <w:link w:val="Style_36_ch"/>
    <w:rPr>
      <w:rFonts w:ascii="Times New Roman" w:hAnsi="Times New Roman"/>
      <w:spacing w:val="30"/>
      <w:sz w:val="28"/>
      <w:highlight w:val="white"/>
      <w:u w:val="none"/>
    </w:rPr>
  </w:style>
  <w:style w:styleId="Style_36_ch" w:type="character">
    <w:name w:val="Основной текст (2) + Интервал 1 pt"/>
    <w:link w:val="Style_36"/>
    <w:rPr>
      <w:rFonts w:ascii="Times New Roman" w:hAnsi="Times New Roman"/>
      <w:spacing w:val="30"/>
      <w:sz w:val="28"/>
      <w:highlight w:val="white"/>
      <w:u w:val="none"/>
    </w:rPr>
  </w:style>
  <w:style w:styleId="Style_37" w:type="paragraph">
    <w:name w:val=" Знак Знак"/>
    <w:basedOn w:val="Style_13"/>
    <w:link w:val="Style_37_ch"/>
    <w:pPr>
      <w:spacing w:after="160" w:line="240" w:lineRule="exact"/>
      <w:ind/>
    </w:pPr>
    <w:rPr>
      <w:rFonts w:ascii="Verdana" w:hAnsi="Verdana"/>
      <w:sz w:val="24"/>
    </w:rPr>
  </w:style>
  <w:style w:styleId="Style_37_ch" w:type="character">
    <w:name w:val=" Знак Знак"/>
    <w:basedOn w:val="Style_13_ch"/>
    <w:link w:val="Style_37"/>
    <w:rPr>
      <w:rFonts w:ascii="Verdana" w:hAnsi="Verdana"/>
      <w:sz w:val="24"/>
    </w:rPr>
  </w:style>
  <w:style w:styleId="Style_38" w:type="paragraph">
    <w:name w:val="Subtitle"/>
    <w:next w:val="Style_13"/>
    <w:link w:val="Style_38_ch"/>
    <w:uiPriority w:val="11"/>
    <w:qFormat/>
    <w:pPr>
      <w:ind/>
      <w:jc w:val="both"/>
    </w:pPr>
    <w:rPr>
      <w:rFonts w:ascii="XO Thames" w:hAnsi="XO Thames"/>
      <w:i w:val="1"/>
      <w:sz w:val="24"/>
    </w:rPr>
  </w:style>
  <w:style w:styleId="Style_38_ch" w:type="character">
    <w:name w:val="Subtitle"/>
    <w:link w:val="Style_38"/>
    <w:rPr>
      <w:rFonts w:ascii="XO Thames" w:hAnsi="XO Thames"/>
      <w:i w:val="1"/>
      <w:sz w:val="24"/>
    </w:rPr>
  </w:style>
  <w:style w:styleId="Style_39" w:type="paragraph">
    <w:name w:val="ПЗ список маркер"/>
    <w:basedOn w:val="Style_13"/>
    <w:link w:val="Style_39_ch"/>
    <w:pPr>
      <w:numPr>
        <w:ilvl w:val="0"/>
        <w:numId w:val="39"/>
      </w:numPr>
      <w:spacing w:after="0" w:line="240" w:lineRule="auto"/>
      <w:ind/>
    </w:pPr>
    <w:rPr>
      <w:rFonts w:ascii="Times New Roman" w:hAnsi="Times New Roman"/>
      <w:sz w:val="24"/>
    </w:rPr>
  </w:style>
  <w:style w:styleId="Style_39_ch" w:type="character">
    <w:name w:val="ПЗ список маркер"/>
    <w:basedOn w:val="Style_13_ch"/>
    <w:link w:val="Style_39"/>
    <w:rPr>
      <w:rFonts w:ascii="Times New Roman" w:hAnsi="Times New Roman"/>
      <w:sz w:val="24"/>
    </w:rPr>
  </w:style>
  <w:style w:styleId="Style_40" w:type="paragraph">
    <w:name w:val="No Spacing"/>
    <w:link w:val="Style_40_ch"/>
    <w:rPr>
      <w:sz w:val="22"/>
    </w:rPr>
  </w:style>
  <w:style w:styleId="Style_40_ch" w:type="character">
    <w:name w:val="No Spacing"/>
    <w:link w:val="Style_40"/>
    <w:rPr>
      <w:sz w:val="22"/>
    </w:rPr>
  </w:style>
  <w:style w:styleId="Style_41" w:type="paragraph">
    <w:name w:val="Title"/>
    <w:next w:val="Style_13"/>
    <w:link w:val="Style_41_ch"/>
    <w:uiPriority w:val="10"/>
    <w:qFormat/>
    <w:pPr>
      <w:spacing w:after="567" w:before="567"/>
      <w:ind/>
      <w:jc w:val="center"/>
    </w:pPr>
    <w:rPr>
      <w:rFonts w:ascii="XO Thames" w:hAnsi="XO Thames"/>
      <w:b w:val="1"/>
      <w:caps w:val="1"/>
      <w:sz w:val="40"/>
    </w:rPr>
  </w:style>
  <w:style w:styleId="Style_41_ch" w:type="character">
    <w:name w:val="Title"/>
    <w:link w:val="Style_41"/>
    <w:rPr>
      <w:rFonts w:ascii="XO Thames" w:hAnsi="XO Thames"/>
      <w:b w:val="1"/>
      <w:caps w:val="1"/>
      <w:sz w:val="40"/>
    </w:rPr>
  </w:style>
  <w:style w:styleId="Style_42" w:type="paragraph">
    <w:name w:val="heading 4"/>
    <w:next w:val="Style_13"/>
    <w:link w:val="Style_42_ch"/>
    <w:uiPriority w:val="9"/>
    <w:qFormat/>
    <w:pPr>
      <w:spacing w:after="120" w:before="120"/>
      <w:ind/>
      <w:jc w:val="both"/>
      <w:outlineLvl w:val="3"/>
    </w:pPr>
    <w:rPr>
      <w:rFonts w:ascii="XO Thames" w:hAnsi="XO Thames"/>
      <w:b w:val="1"/>
      <w:sz w:val="24"/>
    </w:rPr>
  </w:style>
  <w:style w:styleId="Style_42_ch" w:type="character">
    <w:name w:val="heading 4"/>
    <w:link w:val="Style_42"/>
    <w:rPr>
      <w:rFonts w:ascii="XO Thames" w:hAnsi="XO Thames"/>
      <w:b w:val="1"/>
      <w:sz w:val="24"/>
    </w:rPr>
  </w:style>
  <w:style w:styleId="Style_43" w:type="paragraph">
    <w:name w:val="Знак"/>
    <w:basedOn w:val="Style_13"/>
    <w:link w:val="Style_43_ch"/>
    <w:pPr>
      <w:spacing w:after="160" w:line="240" w:lineRule="exact"/>
      <w:ind/>
    </w:pPr>
    <w:rPr>
      <w:rFonts w:ascii="Verdana" w:hAnsi="Verdana"/>
      <w:sz w:val="20"/>
    </w:rPr>
  </w:style>
  <w:style w:styleId="Style_43_ch" w:type="character">
    <w:name w:val="Знак"/>
    <w:basedOn w:val="Style_13_ch"/>
    <w:link w:val="Style_43"/>
    <w:rPr>
      <w:rFonts w:ascii="Verdana" w:hAnsi="Verdana"/>
      <w:sz w:val="20"/>
    </w:rPr>
  </w:style>
  <w:style w:styleId="Style_44" w:type="paragraph">
    <w:name w:val="______________12312123123"/>
    <w:basedOn w:val="Style_10"/>
    <w:link w:val="Style_44_ch"/>
    <w:pPr>
      <w:spacing w:after="0" w:before="300"/>
      <w:ind w:firstLine="0" w:left="0"/>
      <w:outlineLvl w:val="1"/>
    </w:pPr>
    <w:rPr>
      <w:caps w:val="1"/>
      <w:spacing w:val="15"/>
    </w:rPr>
  </w:style>
  <w:style w:styleId="Style_44_ch" w:type="character">
    <w:name w:val="______________12312123123"/>
    <w:basedOn w:val="Style_10_ch"/>
    <w:link w:val="Style_44"/>
    <w:rPr>
      <w:caps w:val="1"/>
      <w:spacing w:val="15"/>
    </w:rPr>
  </w:style>
  <w:style w:styleId="Style_45" w:type="paragraph">
    <w:name w:val="heading 2"/>
    <w:next w:val="Style_13"/>
    <w:link w:val="Style_45_ch"/>
    <w:uiPriority w:val="9"/>
    <w:qFormat/>
    <w:pPr>
      <w:spacing w:after="120" w:before="120"/>
      <w:ind/>
      <w:jc w:val="both"/>
      <w:outlineLvl w:val="1"/>
    </w:pPr>
    <w:rPr>
      <w:rFonts w:ascii="XO Thames" w:hAnsi="XO Thames"/>
      <w:b w:val="1"/>
      <w:sz w:val="28"/>
    </w:rPr>
  </w:style>
  <w:style w:styleId="Style_45_ch" w:type="character">
    <w:name w:val="heading 2"/>
    <w:link w:val="Style_45"/>
    <w:rPr>
      <w:rFonts w:ascii="XO Thames" w:hAnsi="XO Thames"/>
      <w:b w:val="1"/>
      <w:sz w:val="28"/>
    </w:rPr>
  </w:style>
  <w:style w:styleId="Style_10" w:type="paragraph">
    <w:name w:val="List Paragraph"/>
    <w:basedOn w:val="Style_13"/>
    <w:link w:val="Style_10_ch"/>
    <w:pPr>
      <w:ind w:firstLine="0" w:left="720"/>
      <w:contextualSpacing w:val="1"/>
    </w:pPr>
  </w:style>
  <w:style w:styleId="Style_10_ch" w:type="character">
    <w:name w:val="List Paragraph"/>
    <w:basedOn w:val="Style_13_ch"/>
    <w:link w:val="Style_10"/>
  </w:style>
  <w:style w:styleId="Style_46" w:type="paragraph">
    <w:name w:val="Document Map"/>
    <w:basedOn w:val="Style_13"/>
    <w:link w:val="Style_46_ch"/>
    <w:pPr>
      <w:spacing w:after="0" w:line="240" w:lineRule="auto"/>
      <w:ind/>
    </w:pPr>
    <w:rPr>
      <w:rFonts w:ascii="Tahoma" w:hAnsi="Tahoma"/>
      <w:sz w:val="24"/>
    </w:rPr>
  </w:style>
  <w:style w:styleId="Style_46_ch" w:type="character">
    <w:name w:val="Document Map"/>
    <w:basedOn w:val="Style_13_ch"/>
    <w:link w:val="Style_46"/>
    <w:rPr>
      <w:rFonts w:ascii="Tahoma" w:hAnsi="Tahoma"/>
      <w:sz w:val="24"/>
    </w:rPr>
  </w:style>
  <w:style w:styleId="Style_47" w:type="paragraph">
    <w:name w:val="Balloon Text"/>
    <w:basedOn w:val="Style_13"/>
    <w:link w:val="Style_47_ch"/>
    <w:pPr>
      <w:spacing w:after="0" w:line="240" w:lineRule="auto"/>
      <w:ind/>
    </w:pPr>
    <w:rPr>
      <w:rFonts w:ascii="Tahoma" w:hAnsi="Tahoma"/>
      <w:sz w:val="16"/>
    </w:rPr>
  </w:style>
  <w:style w:styleId="Style_47_ch" w:type="character">
    <w:name w:val="Balloon Text"/>
    <w:basedOn w:val="Style_13_ch"/>
    <w:link w:val="Style_47"/>
    <w:rPr>
      <w:rFonts w:ascii="Tahoma" w:hAnsi="Tahoma"/>
      <w:sz w:val="16"/>
    </w:rPr>
  </w:style>
  <w:style w:default="1" w:styleId="Style_5" w:type="table">
    <w:name w:val="Normal Table"/>
    <w:tblPr>
      <w:tblInd w:type="dxa" w:w="0"/>
      <w:tblCellMar>
        <w:top w:type="dxa" w:w="0"/>
        <w:left w:type="dxa" w:w="108"/>
        <w:bottom w:type="dxa" w:w="0"/>
        <w:right w:type="dxa" w:w="108"/>
      </w:tblCellMar>
    </w:tblPr>
  </w:style>
  <w:style w:styleId="Style_48" w:type="table">
    <w:name w:val="Table Grid"/>
    <w:basedOn w:val="Style_5"/>
    <w:rPr>
      <w:rFonts w:ascii="Times New Roman" w:hAnsi="Times New Roman"/>
    </w:rPr>
    <w:tblPr>
      <w:tblBorders>
        <w:top w:color="000000" w:sz="4" w:val="single"/>
        <w:left w:color="000000" w:sz="4" w:val="single"/>
        <w:bottom w:color="000000" w:sz="4" w:val="single"/>
        <w:right w:color="000000" w:sz="4" w:val="single"/>
        <w:insideH w:color="000000" w:sz="4" w:val="single"/>
        <w:insideV w:color="000000" w:sz="4" w:val="single"/>
      </w:tblBorders>
    </w:tblPr>
  </w:style>
  <w:style w:styleId="Style_49" w:type="table">
    <w:name w:val="Сетка таблицы1"/>
    <w:basedOn w:val="Style_5"/>
    <w:rPr>
      <w:rFonts w:ascii="Calibri" w:hAnsi="Calibri"/>
      <w:sz w:val="22"/>
    </w:rPr>
    <w:tblPr>
      <w:tblBorders>
        <w:top w:color="000000" w:sz="4" w:val="single"/>
        <w:left w:color="000000" w:sz="4" w:val="single"/>
        <w:bottom w:color="000000" w:sz="4" w:val="single"/>
        <w:right w:color="000000" w:sz="4" w:val="single"/>
        <w:insideH w:color="000000" w:sz="4" w:val="single"/>
        <w:insideV w:color="000000" w:sz="4" w:val="single"/>
      </w:tblBorders>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171" Target="webSettings.xml" Type="http://schemas.openxmlformats.org/officeDocument/2006/relationships/webSettings"/>
  <Relationship Id="rId170" Target="stylesWithEffects.xml" Type="http://schemas.microsoft.com/office/2007/relationships/stylesWithEffects"/>
  <Relationship Id="rId169" Target="styles.xml" Type="http://schemas.openxmlformats.org/officeDocument/2006/relationships/styles"/>
  <Relationship Id="rId168" Target="settings.xml" Type="http://schemas.openxmlformats.org/officeDocument/2006/relationships/settings"/>
  <Relationship Id="rId165" Target="media/145.jpeg" Type="http://schemas.openxmlformats.org/officeDocument/2006/relationships/image"/>
  <Relationship Id="rId159" Target="media/139.jpeg" Type="http://schemas.openxmlformats.org/officeDocument/2006/relationships/image"/>
  <Relationship Id="rId157" Target="media/137.jpeg" Type="http://schemas.openxmlformats.org/officeDocument/2006/relationships/image"/>
  <Relationship Id="rId166" Target="media/146.jpeg" Type="http://schemas.openxmlformats.org/officeDocument/2006/relationships/image"/>
  <Relationship Id="rId155" Target="media/135.jpeg" Type="http://schemas.openxmlformats.org/officeDocument/2006/relationships/image"/>
  <Relationship Id="rId154" Target="media/134.jpeg" Type="http://schemas.openxmlformats.org/officeDocument/2006/relationships/image"/>
  <Relationship Id="rId148" Target="media/128.jpeg" Type="http://schemas.openxmlformats.org/officeDocument/2006/relationships/image"/>
  <Relationship Id="rId147" Target="media/127.jpeg" Type="http://schemas.openxmlformats.org/officeDocument/2006/relationships/image"/>
  <Relationship Id="rId172" Target="theme/theme1.xml" Type="http://schemas.openxmlformats.org/officeDocument/2006/relationships/theme"/>
  <Relationship Id="rId146" Target="media/126.jpeg" Type="http://schemas.openxmlformats.org/officeDocument/2006/relationships/image"/>
  <Relationship Id="rId145" Target="media/125.jpeg" Type="http://schemas.openxmlformats.org/officeDocument/2006/relationships/image"/>
  <Relationship Id="rId144" Target="media/124.jpeg" Type="http://schemas.openxmlformats.org/officeDocument/2006/relationships/image"/>
  <Relationship Id="rId143" Target="media/123.jpeg" Type="http://schemas.openxmlformats.org/officeDocument/2006/relationships/image"/>
  <Relationship Id="rId142" Target="media/122.jpeg" Type="http://schemas.openxmlformats.org/officeDocument/2006/relationships/image"/>
  <Relationship Id="rId173" Target="footnotes.xml" Type="http://schemas.openxmlformats.org/officeDocument/2006/relationships/footnotes"/>
  <Relationship Id="rId141" Target="media/121.jpeg" Type="http://schemas.openxmlformats.org/officeDocument/2006/relationships/image"/>
  <Relationship Id="rId138" Target="media/118.jpeg" Type="http://schemas.openxmlformats.org/officeDocument/2006/relationships/image"/>
  <Relationship Id="rId135" Target="media/115.jpeg" Type="http://schemas.openxmlformats.org/officeDocument/2006/relationships/image"/>
  <Relationship Id="rId153" Target="media/133.jpeg" Type="http://schemas.openxmlformats.org/officeDocument/2006/relationships/image"/>
  <Relationship Id="rId132" Target="media/112.jpeg" Type="http://schemas.openxmlformats.org/officeDocument/2006/relationships/image"/>
  <Relationship Id="rId131" Target="media/111.jpeg" Type="http://schemas.openxmlformats.org/officeDocument/2006/relationships/image"/>
  <Relationship Id="rId130" Target="media/110.jpeg" Type="http://schemas.openxmlformats.org/officeDocument/2006/relationships/image"/>
  <Relationship Id="rId161" Target="media/141.jpeg" Type="http://schemas.openxmlformats.org/officeDocument/2006/relationships/image"/>
  <Relationship Id="rId129" Target="media/109.jpeg" Type="http://schemas.openxmlformats.org/officeDocument/2006/relationships/image"/>
  <Relationship Id="rId123" Target="media/103.jpeg" Type="http://schemas.openxmlformats.org/officeDocument/2006/relationships/image"/>
  <Relationship Id="rId122" Target="media/102.jpeg" Type="http://schemas.openxmlformats.org/officeDocument/2006/relationships/image"/>
  <Relationship Id="rId120" Target="media/100.jpeg" Type="http://schemas.openxmlformats.org/officeDocument/2006/relationships/image"/>
  <Relationship Id="rId115" Target="media/95.jpeg" Type="http://schemas.openxmlformats.org/officeDocument/2006/relationships/image"/>
  <Relationship Id="rId113" Target="media/93.jpeg" Type="http://schemas.openxmlformats.org/officeDocument/2006/relationships/image"/>
  <Relationship Id="rId112" Target="media/92.png" Type="http://schemas.openxmlformats.org/officeDocument/2006/relationships/image"/>
  <Relationship Id="rId134" Target="media/114.jpeg" Type="http://schemas.openxmlformats.org/officeDocument/2006/relationships/image"/>
  <Relationship Id="rId106" Target="media/86.png" Type="http://schemas.openxmlformats.org/officeDocument/2006/relationships/image"/>
  <Relationship Id="rId116" Target="media/96.jpeg" Type="http://schemas.openxmlformats.org/officeDocument/2006/relationships/image"/>
  <Relationship Id="rId102" Target="media/82.wmf" Type="http://schemas.openxmlformats.org/officeDocument/2006/relationships/image"/>
  <Relationship Id="rId101" Target="media/81.wmf" Type="http://schemas.openxmlformats.org/officeDocument/2006/relationships/image"/>
  <Relationship Id="rId100" Target="media/80.wmf" Type="http://schemas.openxmlformats.org/officeDocument/2006/relationships/image"/>
  <Relationship Id="rId99" Target="media/79.wmf" Type="http://schemas.openxmlformats.org/officeDocument/2006/relationships/image"/>
  <Relationship Id="rId98" Target="media/78.wmf" Type="http://schemas.openxmlformats.org/officeDocument/2006/relationships/image"/>
  <Relationship Id="rId97" Target="media/77.wmf" Type="http://schemas.openxmlformats.org/officeDocument/2006/relationships/image"/>
  <Relationship Id="rId96" Target="media/76.wmf" Type="http://schemas.openxmlformats.org/officeDocument/2006/relationships/image"/>
  <Relationship Id="rId95" Target="media/75.wmf" Type="http://schemas.openxmlformats.org/officeDocument/2006/relationships/image"/>
  <Relationship Id="rId93" Target="media/73.wmf" Type="http://schemas.openxmlformats.org/officeDocument/2006/relationships/image"/>
  <Relationship Id="rId124" Target="media/104.jpeg" Type="http://schemas.openxmlformats.org/officeDocument/2006/relationships/image"/>
  <Relationship Id="rId89" Target="media/69.wmf" Type="http://schemas.openxmlformats.org/officeDocument/2006/relationships/image"/>
  <Relationship Id="rId88" Target="media/68.wmf" Type="http://schemas.openxmlformats.org/officeDocument/2006/relationships/image"/>
  <Relationship Id="rId87" Target="media/67.wmf" Type="http://schemas.openxmlformats.org/officeDocument/2006/relationships/image"/>
  <Relationship Id="rId84" Target="media/64.wmf" Type="http://schemas.openxmlformats.org/officeDocument/2006/relationships/image"/>
  <Relationship Id="rId82" Target="media/62.wmf" Type="http://schemas.openxmlformats.org/officeDocument/2006/relationships/image"/>
  <Relationship Id="rId81" Target="media/61.wmf" Type="http://schemas.openxmlformats.org/officeDocument/2006/relationships/image"/>
  <Relationship Id="rId75" Target="media/55.wmf" Type="http://schemas.openxmlformats.org/officeDocument/2006/relationships/image"/>
  <Relationship Id="rId71" Target="media/51.wmf" Type="http://schemas.openxmlformats.org/officeDocument/2006/relationships/image"/>
  <Relationship Id="rId69" Target="media/49.wmf" Type="http://schemas.openxmlformats.org/officeDocument/2006/relationships/image"/>
  <Relationship Id="rId104" Target="media/84.png" Type="http://schemas.openxmlformats.org/officeDocument/2006/relationships/image"/>
  <Relationship Id="rId68" Target="media/48.wmf" Type="http://schemas.openxmlformats.org/officeDocument/2006/relationships/image"/>
  <Relationship Id="rId67" Target="media/47.wmf" Type="http://schemas.openxmlformats.org/officeDocument/2006/relationships/image"/>
  <Relationship Id="rId66" Target="media/46.wmf" Type="http://schemas.openxmlformats.org/officeDocument/2006/relationships/image"/>
  <Relationship Id="rId119" Target="media/99.jpeg" Type="http://schemas.openxmlformats.org/officeDocument/2006/relationships/image"/>
  <Relationship Id="rId85" Target="media/65.wmf" Type="http://schemas.openxmlformats.org/officeDocument/2006/relationships/image"/>
  <Relationship Id="rId65" Target="media/45.wmf" Type="http://schemas.openxmlformats.org/officeDocument/2006/relationships/image"/>
  <Relationship Id="rId60" Target="media/40.wmf" Type="http://schemas.openxmlformats.org/officeDocument/2006/relationships/image"/>
  <Relationship Id="rId128" Target="media/108.jpeg" Type="http://schemas.openxmlformats.org/officeDocument/2006/relationships/image"/>
  <Relationship Id="rId162" Target="media/142.jpeg" Type="http://schemas.openxmlformats.org/officeDocument/2006/relationships/image"/>
  <Relationship Id="rId83" Target="media/63.wmf" Type="http://schemas.openxmlformats.org/officeDocument/2006/relationships/image"/>
  <Relationship Id="rId126" Target="media/106.jpeg" Type="http://schemas.openxmlformats.org/officeDocument/2006/relationships/image"/>
  <Relationship Id="rId59" Target="media/39.wmf" Type="http://schemas.openxmlformats.org/officeDocument/2006/relationships/image"/>
  <Relationship Id="rId63" Target="media/43.wmf" Type="http://schemas.openxmlformats.org/officeDocument/2006/relationships/image"/>
  <Relationship Id="rId57" Target="media/37.wmf" Type="http://schemas.openxmlformats.org/officeDocument/2006/relationships/image"/>
  <Relationship Id="rId56" Target="media/36.wmf" Type="http://schemas.openxmlformats.org/officeDocument/2006/relationships/image"/>
  <Relationship Id="rId91" Target="media/71.wmf" Type="http://schemas.openxmlformats.org/officeDocument/2006/relationships/image"/>
  <Relationship Id="rId51" Target="media/31.jpeg" Type="http://schemas.openxmlformats.org/officeDocument/2006/relationships/image"/>
  <Relationship Id="rId55" Target="media/35.wmf" Type="http://schemas.openxmlformats.org/officeDocument/2006/relationships/image"/>
  <Relationship Id="rId48" Target="media/28.jpeg" Type="http://schemas.openxmlformats.org/officeDocument/2006/relationships/image"/>
  <Relationship Id="rId103" Target="media/83.png" Type="http://schemas.openxmlformats.org/officeDocument/2006/relationships/image"/>
  <Relationship Id="rId47" Target="media/27.png" Type="http://schemas.openxmlformats.org/officeDocument/2006/relationships/image"/>
  <Relationship Id="rId78" Target="media/58.wmf" Type="http://schemas.openxmlformats.org/officeDocument/2006/relationships/image"/>
  <Relationship Id="rId45" Target="media/25.png" Type="http://schemas.openxmlformats.org/officeDocument/2006/relationships/image"/>
  <Relationship Id="rId64" Target="media/44.wmf" Type="http://schemas.openxmlformats.org/officeDocument/2006/relationships/image"/>
  <Relationship Id="rId44" Target="media/24.png" Type="http://schemas.openxmlformats.org/officeDocument/2006/relationships/image"/>
  <Relationship Id="rId70" Target="media/50.wmf" Type="http://schemas.openxmlformats.org/officeDocument/2006/relationships/image"/>
  <Relationship Id="rId118" Target="media/98.jpeg" Type="http://schemas.openxmlformats.org/officeDocument/2006/relationships/image"/>
  <Relationship Id="rId62" Target="media/42.wmf" Type="http://schemas.openxmlformats.org/officeDocument/2006/relationships/image"/>
  <Relationship Id="rId74" Target="media/54.wmf" Type="http://schemas.openxmlformats.org/officeDocument/2006/relationships/image"/>
  <Relationship Id="rId49" Target="media/29.wmf" Type="http://schemas.openxmlformats.org/officeDocument/2006/relationships/image"/>
  <Relationship Id="rId127" Target="media/107.jpeg" Type="http://schemas.openxmlformats.org/officeDocument/2006/relationships/image"/>
  <Relationship Id="rId43" Target="media/23.png" Type="http://schemas.openxmlformats.org/officeDocument/2006/relationships/image"/>
  <Relationship Id="rId167" Target="fontTable.xml" Type="http://schemas.openxmlformats.org/officeDocument/2006/relationships/fontTable"/>
  <Relationship Id="rId42" Target="media/22.png" Type="http://schemas.openxmlformats.org/officeDocument/2006/relationships/image"/>
  <Relationship Id="rId133" Target="media/113.jpeg" Type="http://schemas.openxmlformats.org/officeDocument/2006/relationships/image"/>
  <Relationship Id="rId40" Target="media/20.jpeg" Type="http://schemas.openxmlformats.org/officeDocument/2006/relationships/image"/>
  <Relationship Id="rId90" Target="media/70.wmf" Type="http://schemas.openxmlformats.org/officeDocument/2006/relationships/image"/>
  <Relationship Id="rId94" Target="media/74.wmf" Type="http://schemas.openxmlformats.org/officeDocument/2006/relationships/image"/>
  <Relationship Id="rId39" Target="media/19.png" Type="http://schemas.openxmlformats.org/officeDocument/2006/relationships/image"/>
  <Relationship Id="rId79" Target="media/59.wmf" Type="http://schemas.openxmlformats.org/officeDocument/2006/relationships/image"/>
  <Relationship Id="rId38" Target="media/18.png" Type="http://schemas.openxmlformats.org/officeDocument/2006/relationships/image"/>
  <Relationship Id="rId54" Target="media/34.wmf" Type="http://schemas.openxmlformats.org/officeDocument/2006/relationships/image"/>
  <Relationship Id="rId41" Target="media/21.png" Type="http://schemas.openxmlformats.org/officeDocument/2006/relationships/image"/>
  <Relationship Id="rId36" Target="media/16.png" Type="http://schemas.openxmlformats.org/officeDocument/2006/relationships/image"/>
  <Relationship Id="rId139" Target="media/119.jpeg" Type="http://schemas.openxmlformats.org/officeDocument/2006/relationships/image"/>
  <Relationship Id="rId35" Target="media/15.png" Type="http://schemas.openxmlformats.org/officeDocument/2006/relationships/image"/>
  <Relationship Id="rId80" Target="media/60.wmf" Type="http://schemas.openxmlformats.org/officeDocument/2006/relationships/image"/>
  <Relationship Id="rId107" Target="media/87.png" Type="http://schemas.openxmlformats.org/officeDocument/2006/relationships/image"/>
  <Relationship Id="rId137" Target="media/117.jpeg" Type="http://schemas.openxmlformats.org/officeDocument/2006/relationships/image"/>
  <Relationship Id="rId34" Target="media/14.png" Type="http://schemas.openxmlformats.org/officeDocument/2006/relationships/image"/>
  <Relationship Id="rId58" Target="media/38.wmf" Type="http://schemas.openxmlformats.org/officeDocument/2006/relationships/image"/>
  <Relationship Id="rId33" Target="media/13.png" Type="http://schemas.openxmlformats.org/officeDocument/2006/relationships/image"/>
  <Relationship Id="rId29" Target="media/9.png" Type="http://schemas.openxmlformats.org/officeDocument/2006/relationships/image"/>
  <Relationship Id="rId28" Target="media/8.png" Type="http://schemas.openxmlformats.org/officeDocument/2006/relationships/image"/>
  <Relationship Id="rId27" Target="media/7.png" Type="http://schemas.openxmlformats.org/officeDocument/2006/relationships/image"/>
  <Relationship Id="rId174" Target="numbering.xml" Type="http://schemas.openxmlformats.org/officeDocument/2006/relationships/numbering"/>
  <Relationship Id="rId52" Target="media/32.jpeg" Type="http://schemas.openxmlformats.org/officeDocument/2006/relationships/image"/>
  <Relationship Id="rId23" Target="media/3.png" Type="http://schemas.openxmlformats.org/officeDocument/2006/relationships/image"/>
  <Relationship Id="rId149" Target="media/129.jpeg" Type="http://schemas.openxmlformats.org/officeDocument/2006/relationships/image"/>
  <Relationship Id="rId61" Target="media/41.wmf" Type="http://schemas.openxmlformats.org/officeDocument/2006/relationships/image"/>
  <Relationship Id="rId22" Target="media/2.png" Type="http://schemas.openxmlformats.org/officeDocument/2006/relationships/image"/>
  <Relationship Id="rId76" Target="media/56.wmf" Type="http://schemas.openxmlformats.org/officeDocument/2006/relationships/image"/>
  <Relationship Id="rId21" Target="media/1.png" Type="http://schemas.openxmlformats.org/officeDocument/2006/relationships/image"/>
  <Relationship Id="rId25" Target="media/5.png" Type="http://schemas.openxmlformats.org/officeDocument/2006/relationships/image"/>
  <Relationship Id="rId13" Target="header13.xml" Type="http://schemas.openxmlformats.org/officeDocument/2006/relationships/header"/>
  <Relationship Id="rId50" Target="media/30.wmf" Type="http://schemas.openxmlformats.org/officeDocument/2006/relationships/image"/>
  <Relationship Id="rId11" Target="header11.xml" Type="http://schemas.openxmlformats.org/officeDocument/2006/relationships/header"/>
  <Relationship Id="rId24" Target="media/4.png" Type="http://schemas.openxmlformats.org/officeDocument/2006/relationships/image"/>
  <Relationship Id="rId164" Target="media/144.jpeg" Type="http://schemas.openxmlformats.org/officeDocument/2006/relationships/image"/>
  <Relationship Id="rId17" Target="header17.xml" Type="http://schemas.openxmlformats.org/officeDocument/2006/relationships/header"/>
  <Relationship Id="rId10" Target="footer10.xml" Type="http://schemas.openxmlformats.org/officeDocument/2006/relationships/footer"/>
  <Relationship Id="rId151" Target="media/131.jpeg" Type="http://schemas.openxmlformats.org/officeDocument/2006/relationships/image"/>
  <Relationship Id="rId18" Target="footer18.xml" Type="http://schemas.openxmlformats.org/officeDocument/2006/relationships/footer"/>
  <Relationship Id="rId26" Target="media/6.png" Type="http://schemas.openxmlformats.org/officeDocument/2006/relationships/image"/>
  <Relationship Id="rId86" Target="media/66.wmf" Type="http://schemas.openxmlformats.org/officeDocument/2006/relationships/image"/>
  <Relationship Id="rId156" Target="media/136.jpeg" Type="http://schemas.openxmlformats.org/officeDocument/2006/relationships/image"/>
  <Relationship Id="rId53" Target="media/33.wmf" Type="http://schemas.openxmlformats.org/officeDocument/2006/relationships/image"/>
  <Relationship Id="rId111" Target="media/91.png" Type="http://schemas.openxmlformats.org/officeDocument/2006/relationships/image"/>
  <Relationship Id="rId15" Target="header15.xml" Type="http://schemas.openxmlformats.org/officeDocument/2006/relationships/header"/>
  <Relationship Id="rId9" Target="header9.xml" Type="http://schemas.openxmlformats.org/officeDocument/2006/relationships/header"/>
  <Relationship Id="rId152" Target="media/132.jpeg" Type="http://schemas.openxmlformats.org/officeDocument/2006/relationships/image"/>
  <Relationship Id="rId8" Target="footer8.xml" Type="http://schemas.openxmlformats.org/officeDocument/2006/relationships/footer"/>
  <Relationship Id="rId20" Target="footer20.xml" Type="http://schemas.openxmlformats.org/officeDocument/2006/relationships/footer"/>
  <Relationship Id="rId136" Target="media/116.jpeg" Type="http://schemas.openxmlformats.org/officeDocument/2006/relationships/image"/>
  <Relationship Id="rId31" Target="media/11.jpeg" Type="http://schemas.openxmlformats.org/officeDocument/2006/relationships/image"/>
  <Relationship Id="rId37" Target="media/17.png" Type="http://schemas.openxmlformats.org/officeDocument/2006/relationships/image"/>
  <Relationship Id="rId19" Target="header19.xml" Type="http://schemas.openxmlformats.org/officeDocument/2006/relationships/header"/>
  <Relationship Id="rId117" Target="media/97.jpeg" Type="http://schemas.openxmlformats.org/officeDocument/2006/relationships/image"/>
  <Relationship Id="rId46" Target="media/26.png" Type="http://schemas.openxmlformats.org/officeDocument/2006/relationships/image"/>
  <Relationship Id="rId7" Target="header7.xml" Type="http://schemas.openxmlformats.org/officeDocument/2006/relationships/header"/>
  <Relationship Id="rId114" Target="media/94.jpeg" Type="http://schemas.openxmlformats.org/officeDocument/2006/relationships/image"/>
  <Relationship Id="rId163" Target="media/143.jpeg" Type="http://schemas.openxmlformats.org/officeDocument/2006/relationships/image"/>
  <Relationship Id="rId14" Target="footer14.xml" Type="http://schemas.openxmlformats.org/officeDocument/2006/relationships/footer"/>
  <Relationship Id="rId73" Target="media/53.wmf" Type="http://schemas.openxmlformats.org/officeDocument/2006/relationships/image"/>
  <Relationship Id="rId125" Target="media/105.jpeg" Type="http://schemas.openxmlformats.org/officeDocument/2006/relationships/image"/>
  <Relationship Id="rId6" Target="footer6.xml" Type="http://schemas.openxmlformats.org/officeDocument/2006/relationships/footer"/>
  <Relationship Id="rId77" Target="media/57.wmf" Type="http://schemas.openxmlformats.org/officeDocument/2006/relationships/image"/>
  <Relationship Id="rId109" Target="media/89.png" Type="http://schemas.openxmlformats.org/officeDocument/2006/relationships/image"/>
  <Relationship Id="rId158" Target="media/138.jpeg" Type="http://schemas.openxmlformats.org/officeDocument/2006/relationships/image"/>
  <Relationship Id="rId5" Target="header5.xml" Type="http://schemas.openxmlformats.org/officeDocument/2006/relationships/header"/>
  <Relationship Id="rId16" Target="footer16.xml" Type="http://schemas.openxmlformats.org/officeDocument/2006/relationships/footer"/>
  <Relationship Id="rId4" Target="footer4.xml" Type="http://schemas.openxmlformats.org/officeDocument/2006/relationships/footer"/>
  <Relationship Id="rId110" Target="media/90.png" Type="http://schemas.openxmlformats.org/officeDocument/2006/relationships/image"/>
  <Relationship Id="rId12" Target="footer12.xml" Type="http://schemas.openxmlformats.org/officeDocument/2006/relationships/footer"/>
  <Relationship Id="rId105" Target="media/85.png" Type="http://schemas.openxmlformats.org/officeDocument/2006/relationships/image"/>
  <Relationship Id="rId32" Target="media/12.jpeg" Type="http://schemas.openxmlformats.org/officeDocument/2006/relationships/image"/>
  <Relationship Id="rId72" Target="media/52.wmf" Type="http://schemas.openxmlformats.org/officeDocument/2006/relationships/image"/>
  <Relationship Id="rId3" Target="header3.xml" Type="http://schemas.openxmlformats.org/officeDocument/2006/relationships/header"/>
  <Relationship Id="rId30" Target="media/10.png" Type="http://schemas.openxmlformats.org/officeDocument/2006/relationships/image"/>
  <Relationship Id="rId121" Target="media/101.jpeg" Type="http://schemas.openxmlformats.org/officeDocument/2006/relationships/image"/>
  <Relationship Id="rId150" Target="media/130.jpeg" Type="http://schemas.openxmlformats.org/officeDocument/2006/relationships/image"/>
  <Relationship Id="rId2" Target="footer2.xml" Type="http://schemas.openxmlformats.org/officeDocument/2006/relationships/footer"/>
  <Relationship Id="rId160" Target="media/140.jpeg" Type="http://schemas.openxmlformats.org/officeDocument/2006/relationships/image"/>
  <Relationship Id="rId108" Target="media/88.png" Type="http://schemas.openxmlformats.org/officeDocument/2006/relationships/image"/>
  <Relationship Id="rId140" Target="media/120.jpeg" Type="http://schemas.openxmlformats.org/officeDocument/2006/relationships/image"/>
  <Relationship Id="rId1" Target="header1.xml" Type="http://schemas.openxmlformats.org/officeDocument/2006/relationships/header"/>
  <Relationship Id="rId92" Target="media/72.wmf"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MyOffice-CoreFramework-Windows/28</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2023-01-12T08:54:32Z</dcterms:modified>
</cp:coreProperties>
</file>